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询价文件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XHXJ2023003</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采购内容：</w:t>
      </w:r>
      <w:r>
        <w:rPr>
          <w:rFonts w:hint="eastAsia" w:ascii="宋体" w:hAnsi="宋体" w:cs="宋体"/>
          <w:b/>
          <w:color w:val="auto"/>
          <w:sz w:val="36"/>
          <w:highlight w:val="none"/>
          <w:lang w:val="en-US" w:eastAsia="zh-CN"/>
        </w:rPr>
        <w:t>奔牛医院晾衣架采购项目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w:t>
      </w:r>
      <w:r>
        <w:rPr>
          <w:rFonts w:hint="eastAsia" w:ascii="宋体" w:hAnsi="宋体" w:cs="宋体"/>
          <w:b/>
          <w:color w:val="auto"/>
          <w:sz w:val="36"/>
          <w:highlight w:val="none"/>
        </w:rPr>
        <w:t>月</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奔牛医院晾衣架采购</w:t>
      </w:r>
      <w:r>
        <w:rPr>
          <w:rFonts w:hint="eastAsia" w:ascii="宋体" w:hAnsi="宋体" w:cs="宋体"/>
          <w:b/>
          <w:bCs/>
          <w:color w:val="auto"/>
          <w:sz w:val="32"/>
          <w:szCs w:val="32"/>
          <w:highlight w:val="none"/>
          <w:u w:val="single"/>
        </w:rPr>
        <w:t>项目</w:t>
      </w:r>
      <w:r>
        <w:rPr>
          <w:rFonts w:hint="eastAsia" w:ascii="宋体" w:hAnsi="宋体" w:cs="宋体"/>
          <w:b/>
          <w:bCs/>
          <w:color w:val="auto"/>
          <w:sz w:val="32"/>
          <w:szCs w:val="32"/>
          <w:highlight w:val="none"/>
          <w:lang w:eastAsia="zh-CN"/>
        </w:rPr>
        <w:t>询价公告</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trPr>
        <w:tc>
          <w:tcPr>
            <w:tcW w:w="9962" w:type="dxa"/>
            <w:vAlign w:val="center"/>
          </w:tcPr>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sz w:val="24"/>
              </w:rPr>
            </w:pPr>
            <w:r>
              <w:rPr>
                <w:rFonts w:hint="eastAsia" w:ascii="宋体" w:hAnsi="宋体" w:cs="宋体"/>
                <w:sz w:val="24"/>
              </w:rPr>
              <w:t>项目概况</w:t>
            </w:r>
          </w:p>
          <w:p>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textAlignment w:val="auto"/>
              <w:rPr>
                <w:rFonts w:ascii="宋体" w:hAnsi="宋体" w:cs="宋体"/>
                <w:sz w:val="24"/>
              </w:rPr>
            </w:pPr>
            <w:r>
              <w:rPr>
                <w:rFonts w:hint="eastAsia" w:ascii="宋体" w:hAnsi="宋体" w:cs="宋体"/>
                <w:b w:val="0"/>
                <w:bCs/>
                <w:sz w:val="24"/>
                <w:szCs w:val="24"/>
                <w:u w:val="single"/>
                <w:lang w:val="en-US" w:eastAsia="zh-CN"/>
              </w:rPr>
              <w:t>奔牛医院晾衣架采购项目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询价文件</w:t>
            </w:r>
            <w:r>
              <w:rPr>
                <w:rFonts w:hint="eastAsia" w:ascii="宋体" w:hAnsi="宋体" w:cs="宋体"/>
                <w:sz w:val="24"/>
              </w:rPr>
              <w:t>, 并于</w:t>
            </w:r>
            <w:r>
              <w:rPr>
                <w:rFonts w:hint="eastAsia" w:ascii="宋体" w:hAnsi="宋体" w:cs="宋体"/>
                <w:b w:val="0"/>
                <w:bCs/>
                <w:sz w:val="24"/>
                <w:szCs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18</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14：20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XHXJ2023003</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项目名称:</w:t>
      </w:r>
      <w:r>
        <w:rPr>
          <w:rFonts w:hint="eastAsia" w:ascii="宋体" w:hAnsi="宋体" w:cs="宋体"/>
          <w:b w:val="0"/>
          <w:bCs w:val="0"/>
          <w:sz w:val="24"/>
          <w:lang w:val="en-US" w:eastAsia="zh-CN"/>
        </w:rPr>
        <w:t>奔牛医院晾衣架采购项目</w:t>
      </w:r>
    </w:p>
    <w:p>
      <w:pPr>
        <w:adjustRightInd w:val="0"/>
        <w:snapToGrid w:val="0"/>
        <w:spacing w:line="360" w:lineRule="auto"/>
        <w:rPr>
          <w:rFonts w:hint="eastAsia" w:ascii="宋体" w:hAnsi="宋体" w:eastAsia="宋体" w:cs="宋体"/>
          <w:b w:val="0"/>
          <w:bCs w:val="0"/>
          <w:sz w:val="24"/>
          <w:lang w:val="en-US" w:eastAsia="zh-CN"/>
        </w:rPr>
      </w:pPr>
      <w:r>
        <w:rPr>
          <w:rFonts w:hint="eastAsia" w:ascii="宋体" w:hAnsi="宋体" w:cs="宋体"/>
          <w:b w:val="0"/>
          <w:bCs w:val="0"/>
          <w:sz w:val="24"/>
        </w:rPr>
        <w:t>预算金额:</w:t>
      </w:r>
      <w:r>
        <w:rPr>
          <w:rFonts w:hint="eastAsia" w:ascii="宋体" w:hAnsi="宋体" w:cs="宋体"/>
          <w:b w:val="0"/>
          <w:bCs w:val="0"/>
          <w:sz w:val="24"/>
          <w:lang w:val="en-US" w:eastAsia="zh-CN"/>
        </w:rPr>
        <w:t>人民币4.6万元</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最高限价:</w:t>
      </w:r>
      <w:r>
        <w:rPr>
          <w:rFonts w:hint="eastAsia" w:ascii="宋体" w:hAnsi="宋体" w:cs="宋体"/>
          <w:b w:val="0"/>
          <w:bCs w:val="0"/>
          <w:sz w:val="24"/>
          <w:lang w:val="en-US" w:eastAsia="zh-CN"/>
        </w:rPr>
        <w:t>人民币4.6万元</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hAnsi="宋体" w:cs="宋体"/>
          <w:b w:val="0"/>
          <w:bCs w:val="0"/>
          <w:lang w:val="en-US" w:eastAsia="zh-CN"/>
        </w:rPr>
        <w:t>奔牛医院晾衣架采购项目，详情见采购文件。</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询价文件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11</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13</w:t>
      </w:r>
      <w:r>
        <w:rPr>
          <w:rFonts w:hint="eastAsia" w:ascii="宋体" w:hAnsi="宋体" w:cs="宋体"/>
          <w:sz w:val="24"/>
        </w:rPr>
        <w:t>日，上午</w:t>
      </w:r>
      <w:r>
        <w:rPr>
          <w:rFonts w:hint="eastAsia" w:ascii="宋体" w:hAnsi="宋体" w:cs="宋体"/>
          <w:sz w:val="24"/>
          <w:lang w:val="en-US" w:eastAsia="zh-CN"/>
        </w:rPr>
        <w:t>9：00</w:t>
      </w:r>
      <w:r>
        <w:rPr>
          <w:rFonts w:hint="eastAsia" w:ascii="宋体" w:hAnsi="宋体" w:cs="宋体"/>
          <w:sz w:val="24"/>
        </w:rPr>
        <w:t>至11:</w:t>
      </w:r>
      <w:r>
        <w:rPr>
          <w:rFonts w:hint="eastAsia" w:ascii="宋体" w:hAnsi="宋体" w:cs="宋体"/>
          <w:sz w:val="24"/>
          <w:lang w:val="en-US" w:eastAsia="zh-CN"/>
        </w:rPr>
        <w:t>00</w:t>
      </w:r>
      <w:r>
        <w:rPr>
          <w:rFonts w:hint="eastAsia" w:ascii="宋体" w:hAnsi="宋体" w:cs="宋体"/>
          <w:sz w:val="24"/>
        </w:rPr>
        <w:t>，下午13:00至17:00(北京时间，法定节假日除外)</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方式:现场获取或邮件送达</w:t>
      </w:r>
    </w:p>
    <w:p>
      <w:pPr>
        <w:adjustRightInd w:val="0"/>
        <w:snapToGrid w:val="0"/>
        <w:spacing w:line="360" w:lineRule="auto"/>
        <w:rPr>
          <w:rFonts w:hint="eastAsia"/>
          <w:lang w:val="en-US" w:eastAsia="zh-CN"/>
        </w:rPr>
      </w:pP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询价文件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10</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18</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14：20</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询价文件</w:t>
      </w:r>
      <w:r>
        <w:rPr>
          <w:rFonts w:hint="eastAsia" w:ascii="宋体" w:hAnsi="宋体" w:cs="宋体"/>
          <w:sz w:val="24"/>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装订成册</w:t>
      </w:r>
      <w:r>
        <w:rPr>
          <w:rFonts w:hint="eastAsia" w:ascii="宋体" w:hAnsi="宋体" w:cs="宋体"/>
          <w:color w:val="auto"/>
          <w:sz w:val="24"/>
          <w:highlight w:val="none"/>
        </w:rPr>
        <w:t>。</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地址:</w:t>
      </w:r>
      <w:r>
        <w:rPr>
          <w:rFonts w:hint="eastAsia" w:ascii="宋体" w:hAnsi="宋体" w:cs="宋体"/>
          <w:sz w:val="24"/>
          <w:lang w:val="en-US" w:eastAsia="zh-CN"/>
        </w:rPr>
        <w:t>常州市天禧桥南路92号</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2.采购代理机构信息</w:t>
      </w:r>
    </w:p>
    <w:p>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pPr>
        <w:adjustRightInd w:val="0"/>
        <w:snapToGrid w:val="0"/>
        <w:spacing w:line="360" w:lineRule="auto"/>
        <w:rPr>
          <w:rFonts w:hint="default"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adjustRightInd w:val="0"/>
        <w:snapToGrid w:val="0"/>
        <w:spacing w:line="360" w:lineRule="auto"/>
        <w:rPr>
          <w:rFonts w:hint="default"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储女士</w:t>
      </w:r>
    </w:p>
    <w:p>
      <w:pPr>
        <w:pStyle w:val="16"/>
        <w:widowControl/>
        <w:adjustRightInd w:val="0"/>
        <w:snapToGrid w:val="0"/>
        <w:spacing w:line="360" w:lineRule="auto"/>
        <w:rPr>
          <w:rFonts w:hint="default" w:ascii="宋体" w:hAnsi="宋体" w:eastAsia="宋体" w:cs="宋体"/>
          <w:lang w:val="en-US" w:eastAsia="zh-CN"/>
        </w:rPr>
      </w:pPr>
      <w:r>
        <w:rPr>
          <w:rFonts w:hint="eastAsia" w:ascii="宋体" w:hAnsi="宋体" w:eastAsia="宋体" w:cs="宋体"/>
        </w:rPr>
        <w:t>联系方式:0519-</w:t>
      </w:r>
      <w:r>
        <w:rPr>
          <w:rFonts w:hint="eastAsia" w:ascii="宋体" w:hAnsi="宋体" w:cs="宋体"/>
          <w:lang w:val="en-US" w:eastAsia="zh-CN"/>
        </w:rPr>
        <w:t>80588588</w:t>
      </w:r>
    </w:p>
    <w:p>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1"/>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询价文件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rPr>
          <w:rFonts w:hint="eastAsia" w:ascii="宋体" w:hAnsi="宋体" w:cs="宋体"/>
          <w:b/>
          <w:bCs/>
          <w:snapToGrid w:val="0"/>
          <w:sz w:val="32"/>
          <w:szCs w:val="32"/>
        </w:rPr>
      </w:pPr>
      <w:r>
        <w:rPr>
          <w:rFonts w:hint="eastAsia" w:ascii="宋体" w:hAnsi="宋体" w:cs="宋体"/>
          <w:b/>
          <w:bCs/>
          <w:snapToGrid w:val="0"/>
          <w:sz w:val="32"/>
          <w:szCs w:val="32"/>
        </w:rPr>
        <w:br w:type="page"/>
      </w: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供应商</w:t>
      </w:r>
      <w:r>
        <w:rPr>
          <w:rFonts w:hint="eastAsia" w:ascii="宋体" w:hAnsi="宋体" w:cs="宋体"/>
          <w:b/>
          <w:color w:val="auto"/>
          <w:sz w:val="36"/>
          <w:szCs w:val="36"/>
          <w:highlight w:val="none"/>
        </w:rPr>
        <w:t>须知</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1</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w:t>
      </w:r>
      <w:r>
        <w:rPr>
          <w:rFonts w:hint="eastAsia" w:ascii="宋体" w:hAnsi="宋体" w:eastAsia="宋体" w:cs="宋体"/>
          <w:b/>
          <w:sz w:val="24"/>
          <w:szCs w:val="24"/>
          <w:lang w:eastAsia="zh-CN"/>
        </w:rPr>
        <w:t>编制</w:t>
      </w:r>
      <w:r>
        <w:rPr>
          <w:rFonts w:hint="eastAsia" w:ascii="宋体" w:hAnsi="宋体" w:eastAsia="宋体" w:cs="宋体"/>
          <w:b/>
          <w:sz w:val="24"/>
          <w:szCs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响应文件</w:t>
      </w:r>
      <w:r>
        <w:rPr>
          <w:rFonts w:hint="eastAsia" w:ascii="宋体" w:hAnsi="宋体" w:eastAsia="宋体" w:cs="宋体"/>
          <w:sz w:val="24"/>
          <w:szCs w:val="24"/>
        </w:rPr>
        <w:t>共</w:t>
      </w:r>
      <w:r>
        <w:rPr>
          <w:rFonts w:hint="eastAsia" w:ascii="宋体" w:hAnsi="宋体" w:eastAsia="宋体" w:cs="宋体"/>
          <w:sz w:val="24"/>
          <w:szCs w:val="24"/>
          <w:lang w:eastAsia="zh-CN"/>
        </w:rPr>
        <w:t>一式叁份</w:t>
      </w:r>
      <w:r>
        <w:rPr>
          <w:rFonts w:hint="eastAsia" w:ascii="宋体" w:hAnsi="宋体" w:eastAsia="宋体" w:cs="宋体"/>
          <w:sz w:val="24"/>
          <w:szCs w:val="24"/>
        </w:rPr>
        <w:t>（正本壹份、</w:t>
      </w:r>
      <w:r>
        <w:rPr>
          <w:rFonts w:hint="eastAsia" w:ascii="宋体" w:hAnsi="宋体" w:eastAsia="宋体" w:cs="宋体"/>
          <w:sz w:val="24"/>
          <w:szCs w:val="24"/>
          <w:lang w:eastAsia="zh-CN"/>
        </w:rPr>
        <w:t>副本贰份</w:t>
      </w:r>
      <w:r>
        <w:rPr>
          <w:rFonts w:hint="eastAsia" w:ascii="宋体" w:hAnsi="宋体" w:eastAsia="宋体" w:cs="宋体"/>
          <w:sz w:val="24"/>
          <w:szCs w:val="24"/>
        </w:rPr>
        <w:t>），在每一份</w:t>
      </w:r>
      <w:r>
        <w:rPr>
          <w:rFonts w:hint="eastAsia" w:ascii="宋体" w:hAnsi="宋体" w:eastAsia="宋体" w:cs="宋体"/>
          <w:sz w:val="24"/>
          <w:szCs w:val="24"/>
          <w:lang w:eastAsia="zh-CN"/>
        </w:rPr>
        <w:t>响应文件</w:t>
      </w:r>
      <w:r>
        <w:rPr>
          <w:rFonts w:hint="eastAsia" w:ascii="宋体" w:hAnsi="宋体" w:eastAsia="宋体" w:cs="宋体"/>
          <w:sz w:val="24"/>
          <w:szCs w:val="24"/>
        </w:rPr>
        <w:t>上要标明“正本”或“副本”字样，一旦正本和副本有差异，以正本为准</w:t>
      </w:r>
      <w:r>
        <w:rPr>
          <w:rFonts w:hint="eastAsia" w:ascii="宋体" w:hAnsi="宋体" w:eastAsia="宋体" w:cs="宋体"/>
          <w:sz w:val="24"/>
          <w:szCs w:val="24"/>
          <w:lang w:eastAsia="zh-CN"/>
        </w:rPr>
        <w:t>，</w:t>
      </w:r>
      <w:r>
        <w:rPr>
          <w:rFonts w:hint="eastAsia" w:ascii="宋体" w:hAnsi="宋体" w:eastAsia="宋体" w:cs="宋体"/>
          <w:sz w:val="24"/>
          <w:szCs w:val="24"/>
        </w:rPr>
        <w:t>正本、副本应分别</w:t>
      </w:r>
      <w:r>
        <w:rPr>
          <w:rFonts w:hint="eastAsia" w:ascii="宋体" w:hAnsi="宋体" w:eastAsia="宋体" w:cs="宋体"/>
          <w:b/>
          <w:bCs/>
          <w:sz w:val="24"/>
          <w:szCs w:val="24"/>
          <w:lang w:eastAsia="zh-CN"/>
        </w:rPr>
        <w:t>装订成册</w:t>
      </w:r>
      <w:r>
        <w:rPr>
          <w:rFonts w:hint="eastAsia" w:ascii="宋体" w:hAnsi="宋体" w:eastAsia="宋体" w:cs="宋体"/>
          <w:sz w:val="24"/>
          <w:szCs w:val="24"/>
        </w:rPr>
        <w:t>并密封。</w:t>
      </w:r>
      <w:r>
        <w:rPr>
          <w:rFonts w:hint="eastAsia" w:ascii="宋体" w:hAnsi="宋体" w:eastAsia="宋体" w:cs="宋体"/>
          <w:sz w:val="24"/>
          <w:szCs w:val="24"/>
          <w:lang w:val="en-US" w:eastAsia="zh-CN"/>
        </w:rPr>
        <w:t>响应文件的封面须加盖单位公章、法定代表人或授权代表签字，方为有效。</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1.2响应文件必须打印，各项目填写完整、准确，如实填报。</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*1.3报价单位应将响应文件装入封袋密封。封面注明：采购项目编号、报价单位名称、地址、电话和传真，封口处加盖报价单位公章。</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*1.4法定代表人或授权委托代理人须携带</w:t>
      </w:r>
      <w:r>
        <w:rPr>
          <w:rFonts w:hint="eastAsia" w:ascii="宋体" w:hAnsi="宋体" w:eastAsia="宋体" w:cs="宋体"/>
          <w:b/>
          <w:bCs/>
          <w:sz w:val="24"/>
          <w:szCs w:val="24"/>
          <w:lang w:val="en-US" w:eastAsia="zh-CN"/>
        </w:rPr>
        <w:t>响应文件、身份证原件、健康信息登记表、信用承诺书，</w:t>
      </w:r>
      <w:r>
        <w:rPr>
          <w:rFonts w:hint="eastAsia" w:ascii="宋体" w:hAnsi="宋体" w:eastAsia="宋体" w:cs="宋体"/>
          <w:b w:val="0"/>
          <w:bCs w:val="0"/>
          <w:sz w:val="24"/>
          <w:szCs w:val="24"/>
          <w:lang w:val="en-US" w:eastAsia="zh-CN"/>
        </w:rPr>
        <w:t>按本次询价文件规定的时间准时参加，并递交响应文件。迟于响应文件递交截止时间的，采购代理机构将有权拒绝接收其响应文件。</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1.5响应文件必须响应包括清单、付款方式、交货时间、质保期、技术要求符合国家规定、图纸等询价文件提出的所有要求，如不响应，采购人不接受其报价。</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询价文件中如提供材料（设备）参考品牌（或规格、型号、产地）的，可以在参考品牌（或规格、型号、产地）范围内自行选择一款并根据市场行情及自身实际情况进行报价；未提供备选品牌的，报价单位应根据清单及设计文件要求确定品牌后，根据市场行情及自身实际情况进行报价。报价单位拟在参考品牌（或规格、型号、产地）外自行选择品牌，自选品牌应在性能、价格、技术指标、技术参数等方面均不低于备选品牌，供应商可于</w:t>
      </w:r>
      <w:r>
        <w:rPr>
          <w:rFonts w:hint="eastAsia" w:ascii="宋体" w:hAnsi="宋体" w:cs="宋体"/>
          <w:sz w:val="24"/>
          <w:szCs w:val="24"/>
          <w:u w:val="single"/>
          <w:lang w:val="en-US" w:eastAsia="zh-CN"/>
        </w:rPr>
        <w:t>2023</w:t>
      </w:r>
      <w:r>
        <w:rPr>
          <w:rFonts w:hint="eastAsia" w:ascii="宋体" w:hAnsi="宋体" w:eastAsia="宋体" w:cs="宋体"/>
          <w:sz w:val="24"/>
          <w:szCs w:val="24"/>
          <w:lang w:val="en-US" w:eastAsia="zh-CN"/>
        </w:rPr>
        <w:t>年</w:t>
      </w:r>
      <w:r>
        <w:rPr>
          <w:rFonts w:hint="eastAsia" w:ascii="宋体" w:hAnsi="宋体" w:cs="宋体"/>
          <w:sz w:val="24"/>
          <w:szCs w:val="24"/>
          <w:u w:val="single"/>
          <w:lang w:val="en-US" w:eastAsia="zh-CN"/>
        </w:rPr>
        <w:t>10</w:t>
      </w:r>
      <w:r>
        <w:rPr>
          <w:rFonts w:hint="eastAsia" w:ascii="宋体" w:hAnsi="宋体" w:eastAsia="宋体" w:cs="宋体"/>
          <w:sz w:val="24"/>
          <w:szCs w:val="24"/>
          <w:lang w:val="en-US" w:eastAsia="zh-CN"/>
        </w:rPr>
        <w:t>月</w:t>
      </w:r>
      <w:r>
        <w:rPr>
          <w:rFonts w:hint="eastAsia" w:ascii="宋体" w:hAnsi="宋体" w:cs="宋体"/>
          <w:sz w:val="24"/>
          <w:szCs w:val="24"/>
          <w:u w:val="single"/>
          <w:lang w:val="en-US" w:eastAsia="zh-CN"/>
        </w:rPr>
        <w:t>13</w:t>
      </w:r>
      <w:bookmarkStart w:id="3" w:name="_GoBack"/>
      <w:bookmarkEnd w:id="3"/>
      <w:r>
        <w:rPr>
          <w:rFonts w:hint="eastAsia" w:ascii="宋体" w:hAnsi="宋体" w:eastAsia="宋体" w:cs="宋体"/>
          <w:sz w:val="24"/>
          <w:szCs w:val="24"/>
          <w:lang w:val="en-US" w:eastAsia="zh-CN"/>
        </w:rPr>
        <w:t>日17:00前将相关资料发送至邮箱进行咨询。并同时提交该品牌材料（设备）在品牌、信誉度、质量、性能、技术指标等方面不低于采购人推荐品牌的相关证明</w:t>
      </w:r>
      <w:r>
        <w:rPr>
          <w:rFonts w:hint="eastAsia" w:ascii="宋体" w:hAnsi="宋体" w:eastAsia="宋体" w:cs="宋体"/>
          <w:sz w:val="24"/>
          <w:szCs w:val="24"/>
        </w:rPr>
        <w:t>材料，采购人认为合理的（必要时组织专家论证），将以书面方式同意增加可选品牌，没有得到采购人书面认可的品牌一律不予接受，其相应的响应文件将视为未能对本询价文件作出实质性响应，将会判为报价无效。</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2</w:t>
      </w:r>
      <w:r>
        <w:rPr>
          <w:rFonts w:hint="eastAsia" w:ascii="宋体" w:hAnsi="宋体" w:eastAsia="宋体" w:cs="宋体"/>
          <w:b/>
          <w:sz w:val="24"/>
          <w:szCs w:val="24"/>
        </w:rPr>
        <w:t>.报价要求的说明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本项目报价应包括为完成该项货物和服务所涉及到的一切相关费用。除非因特殊原因并经买卖双方协商同意，</w:t>
      </w:r>
      <w:r>
        <w:rPr>
          <w:rFonts w:hint="eastAsia" w:ascii="宋体" w:hAnsi="宋体" w:eastAsia="宋体" w:cs="宋体"/>
          <w:sz w:val="24"/>
          <w:szCs w:val="24"/>
          <w:lang w:eastAsia="zh-CN"/>
        </w:rPr>
        <w:t>供应商</w:t>
      </w:r>
      <w:r>
        <w:rPr>
          <w:rFonts w:hint="eastAsia" w:ascii="宋体" w:hAnsi="宋体" w:eastAsia="宋体" w:cs="宋体"/>
          <w:sz w:val="24"/>
          <w:szCs w:val="24"/>
        </w:rPr>
        <w:t>不得再要求追加任何费用。同时，除非合同条款中另有规定，否则，</w:t>
      </w:r>
      <w:r>
        <w:rPr>
          <w:rFonts w:hint="eastAsia" w:ascii="宋体" w:hAnsi="宋体" w:eastAsia="宋体" w:cs="宋体"/>
          <w:sz w:val="24"/>
          <w:szCs w:val="24"/>
          <w:lang w:eastAsia="zh-CN"/>
        </w:rPr>
        <w:t>供应商</w:t>
      </w:r>
      <w:r>
        <w:rPr>
          <w:rFonts w:hint="eastAsia" w:ascii="宋体" w:hAnsi="宋体" w:eastAsia="宋体" w:cs="宋体"/>
          <w:sz w:val="24"/>
          <w:szCs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供应商</w:t>
      </w:r>
      <w:r>
        <w:rPr>
          <w:rFonts w:hint="eastAsia" w:ascii="宋体" w:hAnsi="宋体" w:eastAsia="宋体" w:cs="宋体"/>
          <w:sz w:val="24"/>
          <w:szCs w:val="24"/>
        </w:rPr>
        <w:t>应对</w:t>
      </w:r>
      <w:r>
        <w:rPr>
          <w:rFonts w:hint="eastAsia" w:ascii="宋体" w:hAnsi="宋体" w:eastAsia="宋体" w:cs="宋体"/>
          <w:sz w:val="24"/>
          <w:szCs w:val="24"/>
          <w:lang w:eastAsia="zh-CN"/>
        </w:rPr>
        <w:t>询价文件</w:t>
      </w:r>
      <w:r>
        <w:rPr>
          <w:rFonts w:hint="eastAsia" w:ascii="宋体" w:hAnsi="宋体" w:eastAsia="宋体" w:cs="宋体"/>
          <w:sz w:val="24"/>
          <w:szCs w:val="24"/>
        </w:rPr>
        <w:t>内所要采购的全部内容进行报价，只投其中部分内容者，其</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w:t>
      </w:r>
      <w:r>
        <w:rPr>
          <w:rFonts w:hint="eastAsia" w:ascii="宋体" w:hAnsi="宋体" w:eastAsia="宋体" w:cs="宋体"/>
          <w:b/>
          <w:sz w:val="24"/>
          <w:szCs w:val="24"/>
          <w:lang w:val="en-US" w:eastAsia="zh-CN"/>
        </w:rPr>
        <w:t>3.无效报价的确认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1.响应文件未按规定的期限、地点送达的；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u w:val="single"/>
          <w:lang w:val="en-US" w:eastAsia="zh-CN"/>
        </w:rPr>
        <w:t>2.响应文件未按要求密封、签署、盖章的；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3.</w:t>
      </w:r>
      <w:r>
        <w:rPr>
          <w:rFonts w:hint="eastAsia" w:ascii="宋体" w:hAnsi="宋体" w:eastAsia="宋体" w:cs="宋体"/>
          <w:b w:val="0"/>
          <w:bCs/>
          <w:sz w:val="24"/>
          <w:szCs w:val="24"/>
          <w:u w:val="single"/>
          <w:lang w:val="en-US" w:eastAsia="zh-CN"/>
        </w:rPr>
        <w:t>不具备询价文件的报价资格条件或未按询价文件要求提供资格证明文件的；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4.</w:t>
      </w:r>
      <w:r>
        <w:rPr>
          <w:rFonts w:hint="eastAsia" w:ascii="宋体" w:hAnsi="宋体" w:eastAsia="宋体" w:cs="宋体"/>
          <w:b w:val="0"/>
          <w:bCs/>
          <w:sz w:val="24"/>
          <w:szCs w:val="24"/>
          <w:u w:val="single"/>
          <w:lang w:val="en-US" w:eastAsia="zh-CN"/>
        </w:rPr>
        <w:t>响应文件未加盖公章或无法定代表人或授权代表签字签名或盖章的；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5.</w:t>
      </w:r>
      <w:r>
        <w:rPr>
          <w:rFonts w:hint="eastAsia" w:ascii="宋体" w:hAnsi="宋体" w:eastAsia="宋体" w:cs="宋体"/>
          <w:b w:val="0"/>
          <w:bCs/>
          <w:sz w:val="24"/>
          <w:szCs w:val="24"/>
          <w:u w:val="single"/>
          <w:lang w:val="en-US" w:eastAsia="zh-CN"/>
        </w:rPr>
        <w:t>响应文件未按询价文件规定的格式、内容和要求填写的；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6.</w:t>
      </w:r>
      <w:r>
        <w:rPr>
          <w:rFonts w:hint="eastAsia" w:ascii="宋体" w:hAnsi="宋体" w:eastAsia="宋体" w:cs="宋体"/>
          <w:b w:val="0"/>
          <w:bCs/>
          <w:sz w:val="24"/>
          <w:szCs w:val="24"/>
          <w:u w:val="single"/>
          <w:lang w:val="en-US" w:eastAsia="zh-CN"/>
        </w:rPr>
        <w:t>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7.</w:t>
      </w:r>
      <w:r>
        <w:rPr>
          <w:rFonts w:hint="eastAsia" w:ascii="宋体" w:hAnsi="宋体" w:eastAsia="宋体" w:cs="宋体"/>
          <w:b w:val="0"/>
          <w:bCs/>
          <w:sz w:val="24"/>
          <w:szCs w:val="24"/>
          <w:u w:val="single"/>
          <w:lang w:val="en-US" w:eastAsia="zh-CN"/>
        </w:rPr>
        <w:t>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8.</w:t>
      </w:r>
      <w:r>
        <w:rPr>
          <w:rFonts w:hint="eastAsia" w:ascii="宋体" w:hAnsi="宋体" w:eastAsia="宋体" w:cs="宋体"/>
          <w:b w:val="0"/>
          <w:bCs/>
          <w:sz w:val="24"/>
          <w:szCs w:val="24"/>
          <w:u w:val="single"/>
          <w:lang w:val="en-US" w:eastAsia="zh-CN"/>
        </w:rPr>
        <w:t>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9.</w:t>
      </w:r>
      <w:r>
        <w:rPr>
          <w:rFonts w:hint="eastAsia" w:ascii="宋体" w:hAnsi="宋体" w:eastAsia="宋体" w:cs="宋体"/>
          <w:b w:val="0"/>
          <w:bCs/>
          <w:sz w:val="24"/>
          <w:szCs w:val="24"/>
          <w:u w:val="single"/>
          <w:lang w:val="en-US" w:eastAsia="zh-CN"/>
        </w:rPr>
        <w:t>响应文件载明的采购项目的完成期限超过询价文件规定的期限；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10.</w:t>
      </w:r>
      <w:r>
        <w:rPr>
          <w:rFonts w:hint="eastAsia" w:ascii="宋体" w:hAnsi="宋体" w:eastAsia="宋体" w:cs="宋体"/>
          <w:b w:val="0"/>
          <w:bCs/>
          <w:sz w:val="24"/>
          <w:szCs w:val="24"/>
          <w:u w:val="single"/>
          <w:lang w:val="en-US" w:eastAsia="zh-CN"/>
        </w:rPr>
        <w:t>响应文件背离询价文件中规定的必要技术功能要求；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11.</w:t>
      </w:r>
      <w:r>
        <w:rPr>
          <w:rFonts w:hint="eastAsia" w:ascii="宋体" w:hAnsi="宋体" w:eastAsia="宋体" w:cs="宋体"/>
          <w:b w:val="0"/>
          <w:bCs/>
          <w:sz w:val="24"/>
          <w:szCs w:val="24"/>
          <w:u w:val="single"/>
          <w:lang w:val="en-US" w:eastAsia="zh-CN"/>
        </w:rPr>
        <w:t>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12.</w:t>
      </w:r>
      <w:r>
        <w:rPr>
          <w:rFonts w:hint="eastAsia" w:ascii="宋体" w:hAnsi="宋体" w:eastAsia="宋体" w:cs="宋体"/>
          <w:b w:val="0"/>
          <w:bCs/>
          <w:sz w:val="24"/>
          <w:szCs w:val="24"/>
          <w:u w:val="single"/>
          <w:lang w:val="en-US" w:eastAsia="zh-CN"/>
        </w:rPr>
        <w:t>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13.</w:t>
      </w:r>
      <w:r>
        <w:rPr>
          <w:rFonts w:hint="eastAsia" w:ascii="宋体" w:hAnsi="宋体" w:eastAsia="宋体" w:cs="宋体"/>
          <w:b w:val="0"/>
          <w:bCs/>
          <w:sz w:val="24"/>
          <w:szCs w:val="24"/>
          <w:u w:val="single"/>
          <w:lang w:val="en-US" w:eastAsia="zh-CN"/>
        </w:rPr>
        <w:t>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14.</w:t>
      </w:r>
      <w:r>
        <w:rPr>
          <w:rFonts w:hint="eastAsia" w:ascii="宋体" w:hAnsi="宋体" w:eastAsia="宋体" w:cs="宋体"/>
          <w:b w:val="0"/>
          <w:bCs/>
          <w:sz w:val="24"/>
          <w:szCs w:val="24"/>
          <w:u w:val="single"/>
          <w:lang w:val="en-US" w:eastAsia="zh-CN"/>
        </w:rPr>
        <w:t>未按要求明确所报品牌和型号，不标注品牌型号或者标注多个品牌型号的；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15.</w:t>
      </w:r>
      <w:r>
        <w:rPr>
          <w:rFonts w:hint="eastAsia" w:ascii="宋体" w:hAnsi="宋体" w:eastAsia="宋体" w:cs="宋体"/>
          <w:b w:val="0"/>
          <w:bCs/>
          <w:sz w:val="24"/>
          <w:szCs w:val="24"/>
          <w:u w:val="single"/>
          <w:lang w:val="en-US" w:eastAsia="zh-CN"/>
        </w:rPr>
        <w:t>报价单与技术响应偏离表不一致；</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b w:val="0"/>
          <w:bCs/>
          <w:sz w:val="24"/>
          <w:szCs w:val="24"/>
          <w:u w:val="single"/>
          <w:lang w:val="en-US" w:eastAsia="zh-CN"/>
        </w:rPr>
      </w:pPr>
      <w:r>
        <w:rPr>
          <w:rFonts w:hint="eastAsia" w:ascii="宋体" w:hAnsi="宋体" w:cs="宋体"/>
          <w:b w:val="0"/>
          <w:bCs/>
          <w:sz w:val="24"/>
          <w:szCs w:val="24"/>
          <w:u w:val="single"/>
          <w:lang w:val="en-US" w:eastAsia="zh-CN"/>
        </w:rPr>
        <w:t>16.</w:t>
      </w:r>
      <w:r>
        <w:rPr>
          <w:rFonts w:hint="eastAsia" w:ascii="宋体" w:hAnsi="宋体" w:eastAsia="宋体" w:cs="宋体"/>
          <w:b w:val="0"/>
          <w:bCs/>
          <w:sz w:val="24"/>
          <w:szCs w:val="24"/>
          <w:u w:val="single"/>
          <w:lang w:val="en-US" w:eastAsia="zh-CN"/>
        </w:rPr>
        <w:t>不符合国家法律法规及询价文件中规定的其他实质性要求。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w:t>
      </w:r>
      <w:r>
        <w:rPr>
          <w:rFonts w:hint="eastAsia" w:ascii="宋体" w:hAnsi="宋体" w:eastAsia="宋体" w:cs="宋体"/>
          <w:b/>
          <w:sz w:val="24"/>
          <w:szCs w:val="24"/>
          <w:lang w:eastAsia="zh-CN"/>
        </w:rPr>
        <w:t>响应文件</w:t>
      </w:r>
      <w:r>
        <w:rPr>
          <w:rFonts w:hint="eastAsia" w:ascii="宋体" w:hAnsi="宋体" w:eastAsia="宋体" w:cs="宋体"/>
          <w:b/>
          <w:sz w:val="24"/>
          <w:szCs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.1</w:t>
      </w:r>
      <w:r>
        <w:rPr>
          <w:rFonts w:hint="eastAsia" w:ascii="宋体" w:hAnsi="宋体" w:cs="宋体"/>
          <w:sz w:val="24"/>
          <w:szCs w:val="24"/>
          <w:lang w:eastAsia="zh-CN"/>
        </w:rPr>
        <w:t>询价小组</w:t>
      </w:r>
      <w:r>
        <w:rPr>
          <w:rFonts w:hint="eastAsia" w:ascii="宋体" w:hAnsi="宋体" w:eastAsia="宋体" w:cs="宋体"/>
          <w:sz w:val="24"/>
          <w:szCs w:val="24"/>
          <w:lang w:eastAsia="zh-CN"/>
        </w:rPr>
        <w:t>根据满足询价文件实质性响应要求</w:t>
      </w:r>
      <w:r>
        <w:rPr>
          <w:rFonts w:hint="eastAsia" w:ascii="宋体" w:hAnsi="宋体" w:cs="宋体"/>
          <w:sz w:val="24"/>
          <w:szCs w:val="24"/>
          <w:lang w:eastAsia="zh-CN"/>
        </w:rPr>
        <w:t>、</w:t>
      </w:r>
      <w:r>
        <w:rPr>
          <w:rFonts w:hint="eastAsia" w:ascii="宋体" w:hAnsi="宋体" w:eastAsia="宋体" w:cs="宋体"/>
          <w:sz w:val="24"/>
          <w:szCs w:val="24"/>
          <w:lang w:eastAsia="zh-CN"/>
        </w:rPr>
        <w:t>质量和服务</w:t>
      </w:r>
      <w:r>
        <w:rPr>
          <w:rFonts w:hint="eastAsia" w:ascii="宋体" w:hAnsi="宋体" w:cs="宋体"/>
          <w:sz w:val="24"/>
          <w:szCs w:val="24"/>
          <w:lang w:eastAsia="zh-CN"/>
        </w:rPr>
        <w:t>相等</w:t>
      </w:r>
      <w:r>
        <w:rPr>
          <w:rFonts w:hint="eastAsia" w:ascii="宋体" w:hAnsi="宋体" w:eastAsia="宋体" w:cs="宋体"/>
          <w:sz w:val="24"/>
          <w:szCs w:val="24"/>
          <w:lang w:eastAsia="zh-CN"/>
        </w:rPr>
        <w:t>且报价最低的原则确定成交供应商</w:t>
      </w:r>
      <w:r>
        <w:rPr>
          <w:rFonts w:hint="eastAsia" w:ascii="宋体" w:hAnsi="宋体" w:cs="宋体"/>
          <w:sz w:val="24"/>
          <w:szCs w:val="24"/>
          <w:lang w:eastAsia="zh-CN"/>
        </w:rPr>
        <w:t>，并将结果通知所有被询价的未成交供应商</w:t>
      </w:r>
      <w:r>
        <w:rPr>
          <w:rFonts w:hint="eastAsia" w:ascii="宋体" w:hAnsi="宋体" w:eastAsia="宋体" w:cs="宋体"/>
          <w:sz w:val="24"/>
          <w:szCs w:val="24"/>
        </w:rPr>
        <w:t>。</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5</w:t>
      </w:r>
      <w:r>
        <w:rPr>
          <w:rFonts w:hint="eastAsia" w:ascii="宋体" w:hAnsi="宋体" w:eastAsia="宋体" w:cs="宋体"/>
          <w:b/>
          <w:sz w:val="24"/>
          <w:szCs w:val="24"/>
        </w:rPr>
        <w:t>.</w:t>
      </w:r>
      <w:r>
        <w:rPr>
          <w:rFonts w:hint="eastAsia" w:ascii="宋体" w:hAnsi="宋体" w:eastAsia="宋体" w:cs="宋体"/>
          <w:b/>
          <w:sz w:val="24"/>
          <w:szCs w:val="24"/>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采购人或者采购代理机构应当自</w:t>
      </w:r>
      <w:r>
        <w:rPr>
          <w:rFonts w:hint="eastAsia" w:ascii="宋体" w:hAnsi="宋体" w:eastAsia="宋体" w:cs="宋体"/>
          <w:sz w:val="24"/>
          <w:szCs w:val="24"/>
          <w:lang w:eastAsia="zh-CN"/>
        </w:rPr>
        <w:t>成交单位</w:t>
      </w:r>
      <w:r>
        <w:rPr>
          <w:rFonts w:hint="eastAsia" w:ascii="宋体" w:hAnsi="宋体" w:eastAsia="宋体" w:cs="宋体"/>
          <w:sz w:val="24"/>
          <w:szCs w:val="24"/>
        </w:rPr>
        <w:t>确定之日起2个工作日内，在省级以上财政部门指定的媒体上公告</w:t>
      </w:r>
      <w:r>
        <w:rPr>
          <w:rFonts w:hint="eastAsia" w:ascii="宋体" w:hAnsi="宋体" w:eastAsia="宋体" w:cs="宋体"/>
          <w:sz w:val="24"/>
          <w:szCs w:val="24"/>
          <w:lang w:eastAsia="zh-CN"/>
        </w:rPr>
        <w:t>成交结果</w:t>
      </w:r>
      <w:r>
        <w:rPr>
          <w:rFonts w:hint="eastAsia" w:ascii="宋体" w:hAnsi="宋体" w:eastAsia="宋体" w:cs="宋体"/>
          <w:sz w:val="24"/>
          <w:szCs w:val="24"/>
        </w:rPr>
        <w:t>，</w:t>
      </w:r>
      <w:r>
        <w:rPr>
          <w:rFonts w:hint="eastAsia" w:ascii="宋体" w:hAnsi="宋体" w:eastAsia="宋体" w:cs="宋体"/>
          <w:sz w:val="24"/>
          <w:szCs w:val="24"/>
          <w:lang w:eastAsia="zh-CN"/>
        </w:rPr>
        <w:t>成交通知书</w:t>
      </w:r>
      <w:r>
        <w:rPr>
          <w:rFonts w:hint="eastAsia" w:ascii="宋体" w:hAnsi="宋体" w:eastAsia="宋体" w:cs="宋体"/>
          <w:sz w:val="24"/>
          <w:szCs w:val="24"/>
        </w:rPr>
        <w:t>将同时发出，</w:t>
      </w:r>
      <w:r>
        <w:rPr>
          <w:rFonts w:hint="eastAsia" w:ascii="宋体" w:hAnsi="宋体" w:eastAsia="宋体" w:cs="宋体"/>
          <w:sz w:val="24"/>
          <w:szCs w:val="24"/>
          <w:lang w:eastAsia="zh-CN"/>
        </w:rPr>
        <w:t>成交公告</w:t>
      </w:r>
      <w:r>
        <w:rPr>
          <w:rFonts w:hint="eastAsia" w:ascii="宋体" w:hAnsi="宋体" w:eastAsia="宋体" w:cs="宋体"/>
          <w:sz w:val="24"/>
          <w:szCs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5.2</w:t>
      </w:r>
      <w:r>
        <w:rPr>
          <w:rFonts w:hint="eastAsia" w:ascii="宋体" w:hAnsi="宋体" w:eastAsia="宋体" w:cs="宋体"/>
          <w:sz w:val="24"/>
          <w:szCs w:val="24"/>
          <w:lang w:eastAsia="zh-CN"/>
        </w:rPr>
        <w:t>成交通知书</w:t>
      </w:r>
      <w:r>
        <w:rPr>
          <w:rFonts w:hint="eastAsia" w:ascii="宋体" w:hAnsi="宋体" w:eastAsia="宋体" w:cs="宋体"/>
          <w:sz w:val="24"/>
          <w:szCs w:val="24"/>
        </w:rPr>
        <w:t>发出后，</w:t>
      </w:r>
      <w:r>
        <w:rPr>
          <w:rFonts w:hint="eastAsia" w:ascii="宋体" w:hAnsi="宋体" w:eastAsia="宋体" w:cs="宋体"/>
          <w:sz w:val="24"/>
          <w:szCs w:val="24"/>
          <w:lang w:eastAsia="zh-CN"/>
        </w:rPr>
        <w:t>采购人</w:t>
      </w:r>
      <w:r>
        <w:rPr>
          <w:rFonts w:hint="eastAsia" w:ascii="宋体" w:hAnsi="宋体" w:eastAsia="宋体" w:cs="宋体"/>
          <w:sz w:val="24"/>
          <w:szCs w:val="24"/>
        </w:rPr>
        <w:t>放弃采购结果或者</w:t>
      </w:r>
      <w:r>
        <w:rPr>
          <w:rFonts w:hint="eastAsia" w:ascii="宋体" w:hAnsi="宋体" w:eastAsia="宋体" w:cs="宋体"/>
          <w:sz w:val="24"/>
          <w:szCs w:val="24"/>
          <w:lang w:eastAsia="zh-CN"/>
        </w:rPr>
        <w:t>成交单位</w:t>
      </w:r>
      <w:r>
        <w:rPr>
          <w:rFonts w:hint="eastAsia" w:ascii="宋体" w:hAnsi="宋体" w:eastAsia="宋体" w:cs="宋体"/>
          <w:sz w:val="24"/>
          <w:szCs w:val="24"/>
        </w:rPr>
        <w:t>放弃中标，均应当承担相应的法律责任，且不影响</w:t>
      </w:r>
      <w:r>
        <w:rPr>
          <w:rFonts w:hint="eastAsia" w:ascii="宋体" w:hAnsi="宋体" w:eastAsia="宋体" w:cs="宋体"/>
          <w:sz w:val="24"/>
          <w:szCs w:val="24"/>
          <w:lang w:eastAsia="zh-CN"/>
        </w:rPr>
        <w:t>成交</w:t>
      </w:r>
      <w:r>
        <w:rPr>
          <w:rFonts w:hint="eastAsia" w:ascii="宋体" w:hAnsi="宋体" w:eastAsia="宋体" w:cs="宋体"/>
          <w:sz w:val="24"/>
          <w:szCs w:val="24"/>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.3采购代理机构及</w:t>
      </w:r>
      <w:r>
        <w:rPr>
          <w:rFonts w:hint="eastAsia" w:ascii="宋体" w:hAnsi="宋体" w:eastAsia="宋体" w:cs="宋体"/>
          <w:sz w:val="24"/>
          <w:szCs w:val="24"/>
          <w:lang w:eastAsia="zh-CN"/>
        </w:rPr>
        <w:t>采购人</w:t>
      </w:r>
      <w:r>
        <w:rPr>
          <w:rFonts w:hint="eastAsia" w:ascii="宋体" w:hAnsi="宋体" w:eastAsia="宋体" w:cs="宋体"/>
          <w:sz w:val="24"/>
          <w:szCs w:val="24"/>
        </w:rPr>
        <w:t>对未</w:t>
      </w:r>
      <w:r>
        <w:rPr>
          <w:rFonts w:hint="eastAsia" w:ascii="宋体" w:hAnsi="宋体" w:eastAsia="宋体" w:cs="宋体"/>
          <w:sz w:val="24"/>
          <w:szCs w:val="24"/>
          <w:lang w:eastAsia="zh-CN"/>
        </w:rPr>
        <w:t>成交单位</w:t>
      </w:r>
      <w:r>
        <w:rPr>
          <w:rFonts w:hint="eastAsia" w:ascii="宋体" w:hAnsi="宋体" w:eastAsia="宋体" w:cs="宋体"/>
          <w:sz w:val="24"/>
          <w:szCs w:val="24"/>
        </w:rPr>
        <w:t>不承担解释未</w:t>
      </w:r>
      <w:r>
        <w:rPr>
          <w:rFonts w:hint="eastAsia" w:ascii="宋体" w:hAnsi="宋体" w:eastAsia="宋体" w:cs="宋体"/>
          <w:sz w:val="24"/>
          <w:szCs w:val="24"/>
          <w:lang w:eastAsia="zh-CN"/>
        </w:rPr>
        <w:t>成交</w:t>
      </w:r>
      <w:r>
        <w:rPr>
          <w:rFonts w:hint="eastAsia" w:ascii="宋体" w:hAnsi="宋体" w:eastAsia="宋体" w:cs="宋体"/>
          <w:sz w:val="24"/>
          <w:szCs w:val="24"/>
        </w:rPr>
        <w:t>原因的义务。</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本项目代理费由</w:t>
      </w:r>
      <w:r>
        <w:rPr>
          <w:rFonts w:hint="eastAsia" w:ascii="宋体" w:hAnsi="宋体" w:eastAsia="宋体" w:cs="宋体"/>
          <w:sz w:val="24"/>
          <w:szCs w:val="24"/>
          <w:lang w:eastAsia="zh-CN"/>
        </w:rPr>
        <w:t>成交单位</w:t>
      </w:r>
      <w:r>
        <w:rPr>
          <w:rFonts w:hint="eastAsia" w:ascii="宋体" w:hAnsi="宋体" w:eastAsia="宋体" w:cs="宋体"/>
          <w:sz w:val="24"/>
          <w:szCs w:val="24"/>
        </w:rPr>
        <w:t>支付，代理服务费按成交金额*标准收费</w:t>
      </w:r>
      <w:r>
        <w:rPr>
          <w:rFonts w:hint="eastAsia" w:ascii="宋体" w:hAnsi="宋体" w:eastAsia="宋体" w:cs="宋体"/>
          <w:sz w:val="24"/>
          <w:szCs w:val="24"/>
          <w:lang w:eastAsia="zh-CN"/>
        </w:rPr>
        <w:t>费</w:t>
      </w:r>
      <w:r>
        <w:rPr>
          <w:rFonts w:hint="eastAsia" w:ascii="宋体" w:hAnsi="宋体" w:eastAsia="宋体" w:cs="宋体"/>
          <w:sz w:val="24"/>
          <w:szCs w:val="24"/>
        </w:rPr>
        <w:t>率进行计算。</w:t>
      </w:r>
      <w:r>
        <w:rPr>
          <w:rFonts w:hint="eastAsia" w:ascii="宋体" w:hAnsi="宋体" w:eastAsia="宋体" w:cs="宋体"/>
          <w:sz w:val="24"/>
          <w:szCs w:val="24"/>
          <w:lang w:eastAsia="zh-CN"/>
        </w:rPr>
        <w:t>成交单位</w:t>
      </w:r>
      <w:r>
        <w:rPr>
          <w:rFonts w:hint="eastAsia" w:ascii="宋体" w:hAnsi="宋体" w:eastAsia="宋体" w:cs="宋体"/>
          <w:sz w:val="24"/>
          <w:szCs w:val="24"/>
        </w:rPr>
        <w:t>应在合同签订前将</w:t>
      </w:r>
      <w:r>
        <w:rPr>
          <w:rFonts w:hint="eastAsia" w:ascii="宋体" w:hAnsi="宋体" w:eastAsia="宋体" w:cs="宋体"/>
          <w:sz w:val="24"/>
          <w:szCs w:val="24"/>
          <w:lang w:eastAsia="zh-CN"/>
        </w:rPr>
        <w:t>成交</w:t>
      </w:r>
      <w:r>
        <w:rPr>
          <w:rFonts w:hint="eastAsia" w:ascii="宋体" w:hAnsi="宋体" w:eastAsia="宋体" w:cs="宋体"/>
          <w:sz w:val="24"/>
          <w:szCs w:val="24"/>
        </w:rPr>
        <w:t>服务费付至常州</w:t>
      </w:r>
      <w:r>
        <w:rPr>
          <w:rFonts w:hint="eastAsia" w:hAnsi="宋体" w:cs="宋体"/>
          <w:sz w:val="24"/>
          <w:szCs w:val="24"/>
          <w:lang w:eastAsia="zh-CN"/>
        </w:rPr>
        <w:t>新禾</w:t>
      </w:r>
      <w:r>
        <w:rPr>
          <w:rFonts w:hint="eastAsia" w:ascii="宋体" w:hAnsi="宋体" w:eastAsia="宋体" w:cs="宋体"/>
          <w:sz w:val="24"/>
          <w:szCs w:val="24"/>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采购代理服务收费标准</w:t>
      </w:r>
    </w:p>
    <w:tbl>
      <w:tblPr>
        <w:tblStyle w:val="21"/>
        <w:tblW w:w="5568"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8"/>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ind w:firstLine="1200" w:firstLineChars="500"/>
              <w:textAlignment w:val="auto"/>
              <w:rPr>
                <w:rFonts w:hint="eastAsia" w:ascii="宋体" w:hAnsi="宋体" w:eastAsia="宋体" w:cs="宋体"/>
                <w:bCs/>
                <w:color w:val="auto"/>
                <w:sz w:val="24"/>
                <w:szCs w:val="24"/>
                <w:highlight w:val="none"/>
              </w:rPr>
            </w:pPr>
            <w:r>
              <w:rPr>
                <w:sz w:val="24"/>
              </w:rPr>
              <w:pict>
                <v:group id="_x0000_s2061" o:spid="_x0000_s2061" o:spt="203" style="position:absolute;left:0pt;margin-left:-6.1pt;margin-top:2.05pt;height:99.5pt;width:152.75pt;z-index:251661312;mso-width-relative:page;mso-height-relative:page;" coordorigin="6818,156675" coordsize="3055,1990">
                  <o:lock v:ext="edit" aspectratio="f"/>
                  <v:line id="_x0000_s2055" o:spid="_x0000_s2055" o:spt="20" style="position:absolute;left:7489;top:156675;height:1990;width:2384;" filled="f" stroked="t" coordsize="21600,21600">
                    <v:path arrowok="t"/>
                    <v:fill on="f" focussize="0,0"/>
                    <v:stroke color="#000000"/>
                    <v:imagedata o:title=""/>
                    <o:lock v:ext="edit" aspectratio="f"/>
                  </v:line>
                  <v:line id="_x0000_s2056" o:spid="_x0000_s2056" o:spt="20" style="position:absolute;left:6818;top:157845;height:818;width:3055;" filled="f" stroked="t" coordsize="21600,21600">
                    <v:path arrowok="t"/>
                    <v:fill on="f" focussize="0,0"/>
                    <v:stroke color="#000000"/>
                    <v:imagedata o:title=""/>
                    <o:lock v:ext="edit" aspectratio="f"/>
                  </v:line>
                </v:group>
              </w:pict>
            </w:r>
            <w:r>
              <w:rPr>
                <w:rFonts w:hint="eastAsia" w:ascii="宋体" w:hAnsi="宋体" w:eastAsia="宋体" w:cs="宋体"/>
                <w:bCs/>
                <w:color w:val="auto"/>
                <w:sz w:val="24"/>
                <w:szCs w:val="24"/>
                <w:highlight w:val="none"/>
              </w:rPr>
              <w:pict>
                <v:line id="直线 2" o:spid="_x0000_s2052" o:spt="20" style="position:absolute;left:0pt;margin-left:-9pt;margin-top:-0.5pt;height:0pt;width:0.05pt;z-index:251665408;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kdN+1QAA&#10;AAkBAAAPAAAAAAAAAAEAIAAAACIAAABkcnMvZG93bnJldi54bWxQSwECFAAUAAAACACHTuJAbIwu&#10;mOgBAADlAwAADgAAAAAAAAABACAAAAAkAQAAZHJzL2Uyb0RvYy54bWxQSwUGAAAAAAYABgBZAQAA&#10;fgUAAAAA&#10;">
                  <v:path arrowok="t"/>
                  <v:fill on="f" focussize="0,0"/>
                  <v:stroke color="#000000" joinstyle="round"/>
                  <v:imagedata o:title=""/>
                  <o:lock v:ext="edit" aspectratio="f"/>
                </v:line>
              </w:pict>
            </w:r>
            <w:r>
              <w:rPr>
                <w:rFonts w:hint="eastAsia" w:ascii="宋体" w:hAnsi="宋体" w:eastAsia="宋体" w:cs="宋体"/>
                <w:bCs/>
                <w:color w:val="auto"/>
                <w:sz w:val="24"/>
                <w:szCs w:val="24"/>
                <w:highlight w:val="none"/>
              </w:rPr>
              <w:t>服</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312" w:lineRule="auto"/>
              <w:ind w:firstLine="2160" w:firstLineChars="9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类</w:t>
            </w:r>
          </w:p>
          <w:p>
            <w:pPr>
              <w:keepNext w:val="0"/>
              <w:keepLines w:val="0"/>
              <w:pageBreakBefore w:val="0"/>
              <w:widowControl w:val="0"/>
              <w:kinsoku/>
              <w:wordWrap/>
              <w:overflowPunct/>
              <w:topLinePunct w:val="0"/>
              <w:autoSpaceDE/>
              <w:autoSpaceDN/>
              <w:bidi w:val="0"/>
              <w:adjustRightInd w:val="0"/>
              <w:snapToGrid w:val="0"/>
              <w:spacing w:line="312" w:lineRule="auto"/>
              <w:ind w:firstLine="1560" w:firstLineChars="65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中标金额（万元）</w:t>
            </w:r>
          </w:p>
        </w:tc>
        <w:tc>
          <w:tcPr>
            <w:tcW w:w="2520" w:type="dxa"/>
            <w:noWrap/>
            <w:vAlign w:val="center"/>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100以下</w:t>
            </w:r>
          </w:p>
        </w:tc>
        <w:tc>
          <w:tcPr>
            <w:tcW w:w="2520" w:type="dxa"/>
            <w:noWrap/>
          </w:tcPr>
          <w:p>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1000-5000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5000-10000</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520" w:type="dxa"/>
            <w:noWrap/>
          </w:tcPr>
          <w:p>
            <w:pPr>
              <w:keepNext w:val="0"/>
              <w:keepLines w:val="0"/>
              <w:pageBreakBefore w:val="0"/>
              <w:widowControl w:val="0"/>
              <w:kinsoku/>
              <w:wordWrap/>
              <w:topLinePunct w:val="0"/>
              <w:bidi w:val="0"/>
              <w:adjustRightInd w:val="0"/>
              <w:snapToGrid w:val="0"/>
              <w:spacing w:line="312"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采购代理服务收费按差额定率累进法计算。例如：某项目采购代理业务</w:t>
      </w:r>
      <w:r>
        <w:rPr>
          <w:rFonts w:hint="eastAsia" w:ascii="宋体" w:hAnsi="宋体" w:eastAsia="宋体" w:cs="宋体"/>
          <w:sz w:val="24"/>
          <w:szCs w:val="24"/>
          <w:lang w:eastAsia="zh-CN"/>
        </w:rPr>
        <w:t>成交</w:t>
      </w:r>
      <w:r>
        <w:rPr>
          <w:rFonts w:hint="eastAsia" w:ascii="宋体" w:hAnsi="宋体" w:eastAsia="宋体" w:cs="宋体"/>
          <w:sz w:val="24"/>
          <w:szCs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（200-100）万元×</w:t>
      </w:r>
      <w:r>
        <w:rPr>
          <w:rFonts w:hint="eastAsia" w:ascii="宋体" w:hAnsi="宋体" w:cs="宋体"/>
          <w:sz w:val="24"/>
          <w:szCs w:val="24"/>
          <w:lang w:val="en-US" w:eastAsia="zh-CN"/>
        </w:rPr>
        <w:t>1.1</w:t>
      </w:r>
      <w:r>
        <w:rPr>
          <w:rFonts w:hint="eastAsia" w:ascii="宋体" w:hAnsi="宋体" w:eastAsia="宋体" w:cs="宋体"/>
          <w:sz w:val="24"/>
          <w:szCs w:val="24"/>
        </w:rPr>
        <w:t>%=</w:t>
      </w:r>
      <w:r>
        <w:rPr>
          <w:rFonts w:hint="eastAsia" w:ascii="宋体" w:hAnsi="宋体" w:cs="宋体"/>
          <w:sz w:val="24"/>
          <w:szCs w:val="24"/>
          <w:lang w:val="en-US" w:eastAsia="zh-CN"/>
        </w:rPr>
        <w:t>1.1</w:t>
      </w:r>
      <w:r>
        <w:rPr>
          <w:rFonts w:hint="eastAsia" w:ascii="宋体" w:hAnsi="宋体" w:eastAsia="宋体" w:cs="宋体"/>
          <w:sz w:val="24"/>
          <w:szCs w:val="24"/>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合计收费=1.5+</w:t>
      </w:r>
      <w:r>
        <w:rPr>
          <w:rFonts w:hint="eastAsia" w:ascii="宋体" w:hAnsi="宋体" w:cs="宋体"/>
          <w:sz w:val="24"/>
          <w:szCs w:val="24"/>
          <w:lang w:val="en-US" w:eastAsia="zh-CN"/>
        </w:rPr>
        <w:t>1.1</w:t>
      </w:r>
      <w:r>
        <w:rPr>
          <w:rFonts w:hint="eastAsia" w:ascii="宋体" w:hAnsi="宋体" w:eastAsia="宋体" w:cs="宋体"/>
          <w:sz w:val="24"/>
          <w:szCs w:val="24"/>
        </w:rPr>
        <w:t>=2.</w:t>
      </w:r>
      <w:r>
        <w:rPr>
          <w:rFonts w:hint="eastAsia" w:ascii="宋体" w:hAnsi="宋体" w:cs="宋体"/>
          <w:sz w:val="24"/>
          <w:szCs w:val="24"/>
          <w:lang w:val="en-US" w:eastAsia="zh-CN"/>
        </w:rPr>
        <w:t>6</w:t>
      </w:r>
      <w:r>
        <w:rPr>
          <w:rFonts w:hint="eastAsia" w:ascii="宋体" w:hAnsi="宋体" w:eastAsia="宋体" w:cs="宋体"/>
          <w:sz w:val="24"/>
          <w:szCs w:val="24"/>
        </w:rPr>
        <w:t>（万元）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int="eastAsia" w:ascii="宋体" w:hAnsi="宋体" w:eastAsia="宋体" w:cs="宋体"/>
          <w:sz w:val="24"/>
          <w:szCs w:val="24"/>
        </w:rPr>
      </w:pPr>
      <w:r>
        <w:rPr>
          <w:rFonts w:hint="eastAsia" w:ascii="宋体" w:hAnsi="宋体" w:eastAsia="宋体" w:cs="宋体"/>
          <w:sz w:val="24"/>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7</w:t>
      </w:r>
      <w:r>
        <w:rPr>
          <w:rFonts w:hint="eastAsia" w:ascii="宋体" w:hAnsi="宋体" w:eastAsia="宋体" w:cs="宋体"/>
          <w:b/>
          <w:sz w:val="24"/>
          <w:szCs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eastAsia="zh-CN"/>
        </w:rPr>
        <w:t>成交单位</w:t>
      </w:r>
      <w:r>
        <w:rPr>
          <w:rFonts w:hint="eastAsia" w:ascii="宋体" w:hAnsi="宋体" w:eastAsia="宋体" w:cs="宋体"/>
          <w:sz w:val="24"/>
          <w:szCs w:val="24"/>
        </w:rPr>
        <w:t>应当自</w:t>
      </w:r>
      <w:r>
        <w:rPr>
          <w:rFonts w:hint="eastAsia" w:ascii="宋体" w:hAnsi="宋体" w:eastAsia="宋体" w:cs="宋体"/>
          <w:sz w:val="24"/>
          <w:szCs w:val="24"/>
          <w:lang w:eastAsia="zh-CN"/>
        </w:rPr>
        <w:t>成交通知书</w:t>
      </w:r>
      <w:r>
        <w:rPr>
          <w:rFonts w:hint="eastAsia" w:ascii="宋体" w:hAnsi="宋体" w:eastAsia="宋体" w:cs="宋体"/>
          <w:sz w:val="24"/>
          <w:szCs w:val="24"/>
        </w:rPr>
        <w:t>发出之日起三十日内，按</w:t>
      </w:r>
      <w:r>
        <w:rPr>
          <w:rFonts w:hint="eastAsia" w:ascii="宋体" w:hAnsi="宋体" w:eastAsia="宋体" w:cs="宋体"/>
          <w:sz w:val="24"/>
          <w:szCs w:val="24"/>
          <w:lang w:eastAsia="zh-CN"/>
        </w:rPr>
        <w:t>成交通知书</w:t>
      </w:r>
      <w:r>
        <w:rPr>
          <w:rFonts w:hint="eastAsia" w:ascii="宋体" w:hAnsi="宋体" w:eastAsia="宋体" w:cs="宋体"/>
          <w:sz w:val="24"/>
          <w:szCs w:val="24"/>
        </w:rPr>
        <w:t>中规定的时间和地点与</w:t>
      </w:r>
      <w:r>
        <w:rPr>
          <w:rFonts w:hint="eastAsia" w:ascii="宋体" w:hAnsi="宋体" w:eastAsia="宋体" w:cs="宋体"/>
          <w:sz w:val="24"/>
          <w:szCs w:val="24"/>
          <w:lang w:eastAsia="zh-CN"/>
        </w:rPr>
        <w:t>采购人</w:t>
      </w:r>
      <w:r>
        <w:rPr>
          <w:rFonts w:hint="eastAsia" w:ascii="宋体" w:hAnsi="宋体" w:eastAsia="宋体" w:cs="宋体"/>
          <w:sz w:val="24"/>
          <w:szCs w:val="24"/>
        </w:rPr>
        <w:t>签订合同，并由</w:t>
      </w:r>
      <w:r>
        <w:rPr>
          <w:rFonts w:hint="eastAsia" w:ascii="宋体" w:hAnsi="宋体" w:eastAsia="宋体" w:cs="宋体"/>
          <w:sz w:val="24"/>
          <w:szCs w:val="24"/>
          <w:lang w:eastAsia="zh-CN"/>
        </w:rPr>
        <w:t>成交单位</w:t>
      </w:r>
      <w:r>
        <w:rPr>
          <w:rFonts w:hint="eastAsia" w:ascii="宋体" w:hAnsi="宋体" w:eastAsia="宋体" w:cs="宋体"/>
          <w:sz w:val="24"/>
          <w:szCs w:val="24"/>
        </w:rPr>
        <w:t>交至常州</w:t>
      </w:r>
      <w:r>
        <w:rPr>
          <w:rFonts w:hint="eastAsia" w:hAnsi="宋体" w:cs="宋体"/>
          <w:sz w:val="24"/>
          <w:szCs w:val="24"/>
          <w:lang w:eastAsia="zh-CN"/>
        </w:rPr>
        <w:t>新禾</w:t>
      </w:r>
      <w:r>
        <w:rPr>
          <w:rFonts w:hint="eastAsia" w:ascii="宋体" w:hAnsi="宋体" w:eastAsia="宋体" w:cs="宋体"/>
          <w:sz w:val="24"/>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.2签订合同及合同条款应以</w:t>
      </w:r>
      <w:r>
        <w:rPr>
          <w:rFonts w:hint="eastAsia" w:ascii="宋体" w:hAnsi="宋体" w:eastAsia="宋体" w:cs="宋体"/>
          <w:sz w:val="24"/>
          <w:szCs w:val="24"/>
          <w:lang w:eastAsia="zh-CN"/>
        </w:rPr>
        <w:t>询价文件</w:t>
      </w:r>
      <w:r>
        <w:rPr>
          <w:rFonts w:hint="eastAsia" w:ascii="宋体" w:hAnsi="宋体" w:eastAsia="宋体" w:cs="宋体"/>
          <w:sz w:val="24"/>
          <w:szCs w:val="24"/>
        </w:rPr>
        <w:t>和</w:t>
      </w:r>
      <w:r>
        <w:rPr>
          <w:rFonts w:hint="eastAsia" w:ascii="宋体" w:hAnsi="宋体" w:eastAsia="宋体" w:cs="宋体"/>
          <w:sz w:val="24"/>
          <w:szCs w:val="24"/>
          <w:lang w:eastAsia="zh-CN"/>
        </w:rPr>
        <w:t>成交单位</w:t>
      </w:r>
      <w:r>
        <w:rPr>
          <w:rFonts w:hint="eastAsia" w:ascii="宋体" w:hAnsi="宋体" w:eastAsia="宋体" w:cs="宋体"/>
          <w:sz w:val="24"/>
          <w:szCs w:val="24"/>
        </w:rPr>
        <w:t>的</w:t>
      </w:r>
      <w:r>
        <w:rPr>
          <w:rFonts w:hint="eastAsia" w:ascii="宋体" w:hAnsi="宋体" w:eastAsia="宋体" w:cs="宋体"/>
          <w:sz w:val="24"/>
          <w:szCs w:val="24"/>
          <w:lang w:eastAsia="zh-CN"/>
        </w:rPr>
        <w:t>响应文件</w:t>
      </w:r>
      <w:r>
        <w:rPr>
          <w:rFonts w:hint="eastAsia" w:ascii="宋体" w:hAnsi="宋体" w:eastAsia="宋体" w:cs="宋体"/>
          <w:sz w:val="24"/>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.3</w:t>
      </w:r>
      <w:r>
        <w:rPr>
          <w:rFonts w:hint="eastAsia" w:ascii="宋体" w:hAnsi="宋体" w:eastAsia="宋体" w:cs="宋体"/>
          <w:sz w:val="24"/>
          <w:szCs w:val="24"/>
          <w:lang w:eastAsia="zh-CN"/>
        </w:rPr>
        <w:t>成交单位</w:t>
      </w:r>
      <w:r>
        <w:rPr>
          <w:rFonts w:hint="eastAsia" w:ascii="宋体" w:hAnsi="宋体" w:eastAsia="宋体" w:cs="宋体"/>
          <w:sz w:val="24"/>
          <w:szCs w:val="24"/>
        </w:rPr>
        <w:t>无正当理由未按期签订采购合同的，视为自动放弃中标资格，并承担违约责任。</w:t>
      </w:r>
    </w:p>
    <w:p>
      <w:pPr>
        <w:rPr>
          <w:rFonts w:hint="eastAsia" w:ascii="宋体" w:hAnsi="宋体" w:eastAsia="宋体" w:cs="宋体"/>
          <w:b/>
          <w:color w:val="auto"/>
          <w:sz w:val="24"/>
          <w:szCs w:val="24"/>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pStyle w:val="55"/>
        <w:keepNext w:val="0"/>
        <w:keepLines w:val="0"/>
        <w:pageBreakBefore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val="0"/>
          <w:bCs w:val="0"/>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lang w:val="en-US" w:eastAsia="zh-CN"/>
        </w:rPr>
        <w:t>奔牛医院晾衣架采购项目</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val="0"/>
          <w:bCs w:val="0"/>
          <w:color w:val="auto"/>
          <w:sz w:val="24"/>
          <w:highlight w:val="none"/>
          <w:lang w:val="en-US" w:eastAsia="zh-CN"/>
        </w:rPr>
        <w:t>人民币4.6万元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人民币4.6万元</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b w:val="0"/>
          <w:bCs w:val="0"/>
          <w:lang w:val="en-US" w:eastAsia="zh-CN"/>
        </w:rPr>
      </w:pPr>
      <w:r>
        <w:rPr>
          <w:rFonts w:hint="eastAsia" w:hAnsi="宋体" w:cs="宋体"/>
          <w:b/>
          <w:bCs/>
          <w:color w:val="auto"/>
          <w:sz w:val="24"/>
          <w:highlight w:val="none"/>
          <w:u w:val="none"/>
          <w:lang w:val="en-US" w:eastAsia="zh-CN"/>
        </w:rPr>
        <w:t>采购需要：</w:t>
      </w:r>
      <w:r>
        <w:rPr>
          <w:rFonts w:hint="eastAsia" w:hAnsi="宋体" w:cs="宋体"/>
          <w:b w:val="0"/>
          <w:bCs w:val="0"/>
          <w:color w:val="auto"/>
          <w:sz w:val="24"/>
          <w:highlight w:val="none"/>
          <w:u w:val="none"/>
          <w:lang w:val="en-US" w:eastAsia="zh-CN"/>
        </w:rPr>
        <w:t>奔牛医院晾衣架采购项目，包括货物采购、运输、安装、调试、售后服务等。</w:t>
      </w:r>
    </w:p>
    <w:p>
      <w:pPr>
        <w:pStyle w:val="55"/>
        <w:keepNext w:val="0"/>
        <w:keepLines w:val="0"/>
        <w:pageBreakBefore w:val="0"/>
        <w:numPr>
          <w:ilvl w:val="0"/>
          <w:numId w:val="3"/>
        </w:numPr>
        <w:kinsoku/>
        <w:wordWrap/>
        <w:overflowPunct/>
        <w:topLinePunct w:val="0"/>
        <w:autoSpaceDE/>
        <w:autoSpaceDN/>
        <w:bidi w:val="0"/>
        <w:adjustRightInd w:val="0"/>
        <w:snapToGrid w:val="0"/>
        <w:spacing w:line="360" w:lineRule="auto"/>
        <w:ind w:firstLine="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rPr>
        <w:t>采购</w:t>
      </w:r>
      <w:r>
        <w:rPr>
          <w:rFonts w:hint="eastAsia" w:ascii="宋体" w:hAnsi="宋体" w:cs="宋体"/>
          <w:b/>
          <w:bCs/>
          <w:color w:val="auto"/>
          <w:sz w:val="24"/>
          <w:highlight w:val="none"/>
          <w:lang w:val="en-US" w:eastAsia="zh-CN"/>
        </w:rPr>
        <w:t>清单：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3456"/>
        <w:gridCol w:w="117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序号</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项目名称</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计量单位</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1</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不锈钢（304）衣架（含安装）</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个</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2</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default"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活动衣架</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个</w:t>
            </w:r>
          </w:p>
        </w:tc>
        <w:tc>
          <w:tcPr>
            <w:tcW w:w="0" w:type="auto"/>
            <w:vAlign w:val="bottom"/>
          </w:tcPr>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val="0"/>
                <w:bCs w:val="0"/>
                <w:color w:val="auto"/>
                <w:sz w:val="24"/>
                <w:highlight w:val="none"/>
                <w:vertAlign w:val="baseline"/>
                <w:lang w:val="en-US" w:eastAsia="zh-CN"/>
              </w:rPr>
            </w:pPr>
            <w:r>
              <w:rPr>
                <w:rFonts w:hint="eastAsia" w:ascii="宋体" w:hAnsi="宋体" w:cs="宋体"/>
                <w:b w:val="0"/>
                <w:bCs w:val="0"/>
                <w:color w:val="auto"/>
                <w:sz w:val="24"/>
                <w:highlight w:val="none"/>
                <w:vertAlign w:val="baseline"/>
                <w:lang w:val="en-US" w:eastAsia="zh-CN"/>
              </w:rPr>
              <w:t>6</w:t>
            </w:r>
          </w:p>
        </w:tc>
      </w:tr>
    </w:tbl>
    <w:p>
      <w:pPr>
        <w:pStyle w:val="55"/>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outlineLvl w:val="9"/>
        <w:rPr>
          <w:rFonts w:ascii="宋体" w:hAnsi="宋体" w:cs="宋体"/>
          <w:b/>
          <w:bCs/>
          <w:color w:val="auto"/>
          <w:sz w:val="24"/>
          <w:highlight w:val="none"/>
        </w:rPr>
      </w:pP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bCs w:val="0"/>
          <w:color w:val="auto"/>
          <w:sz w:val="24"/>
          <w:szCs w:val="24"/>
          <w:highlight w:val="none"/>
          <w:lang w:val="en-US" w:eastAsia="zh-CN"/>
        </w:rPr>
      </w:pPr>
      <w:r>
        <w:rPr>
          <w:rFonts w:hint="eastAsia" w:ascii="宋体" w:hAnsi="宋体" w:cs="宋体"/>
          <w:b/>
          <w:color w:val="auto"/>
          <w:sz w:val="24"/>
          <w:highlight w:val="none"/>
          <w:lang w:val="en-US" w:eastAsia="zh-CN"/>
        </w:rPr>
        <w:t>供货期：</w:t>
      </w:r>
      <w:r>
        <w:rPr>
          <w:rFonts w:hint="eastAsia" w:ascii="宋体" w:hAnsi="宋体" w:cs="宋体"/>
          <w:b w:val="0"/>
          <w:bCs/>
          <w:color w:val="auto"/>
          <w:sz w:val="24"/>
          <w:highlight w:val="none"/>
          <w:lang w:val="en-US" w:eastAsia="zh-CN"/>
        </w:rPr>
        <w:t>自合同签订后，20日历日完成供货并安装验收完毕</w:t>
      </w:r>
      <w:r>
        <w:rPr>
          <w:rFonts w:hint="eastAsia" w:ascii="宋体" w:hAnsi="宋体" w:cs="宋体"/>
          <w:b/>
          <w:color w:val="auto"/>
          <w:sz w:val="24"/>
          <w:highlight w:val="none"/>
          <w:lang w:val="en-US" w:eastAsia="zh-CN"/>
        </w:rPr>
        <w:t>。</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bCs w:val="0"/>
          <w:color w:val="auto"/>
          <w:sz w:val="24"/>
          <w:szCs w:val="24"/>
          <w:highlight w:val="none"/>
          <w:lang w:val="en-US" w:eastAsia="zh-CN"/>
        </w:rPr>
      </w:pPr>
      <w:r>
        <w:rPr>
          <w:rFonts w:hint="eastAsia" w:ascii="宋体" w:hAnsi="宋体" w:cs="宋体"/>
          <w:b/>
          <w:color w:val="auto"/>
          <w:sz w:val="24"/>
          <w:highlight w:val="none"/>
          <w:lang w:val="en-US" w:eastAsia="zh-CN"/>
        </w:rPr>
        <w:t>质保期限：</w:t>
      </w:r>
      <w:r>
        <w:rPr>
          <w:rFonts w:hint="eastAsia" w:ascii="宋体" w:hAnsi="宋体" w:cs="宋体"/>
          <w:b w:val="0"/>
          <w:bCs/>
          <w:color w:val="auto"/>
          <w:sz w:val="24"/>
          <w:szCs w:val="24"/>
          <w:highlight w:val="none"/>
          <w:lang w:val="en-US" w:eastAsia="zh-CN"/>
        </w:rPr>
        <w:t>一年，</w:t>
      </w:r>
      <w:r>
        <w:rPr>
          <w:rFonts w:hint="eastAsia" w:ascii="宋体" w:hAnsi="宋体" w:eastAsia="宋体" w:cs="宋体"/>
          <w:b w:val="0"/>
          <w:bCs/>
          <w:sz w:val="24"/>
          <w:szCs w:val="24"/>
        </w:rPr>
        <w:t>自验收合格之日起算。</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color w:val="auto"/>
          <w:sz w:val="24"/>
          <w:highlight w:val="none"/>
        </w:rPr>
      </w:pPr>
      <w:r>
        <w:rPr>
          <w:rFonts w:hint="eastAsia" w:ascii="宋体" w:hAnsi="宋体" w:cs="宋体"/>
          <w:b/>
          <w:color w:val="auto"/>
          <w:sz w:val="24"/>
          <w:highlight w:val="none"/>
        </w:rPr>
        <w:t>付款及结算方式：</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1、本</w:t>
      </w:r>
      <w:r>
        <w:rPr>
          <w:rFonts w:hint="eastAsia" w:ascii="宋体" w:hAnsi="宋体" w:cs="宋体"/>
          <w:b w:val="0"/>
          <w:bCs/>
          <w:color w:val="auto"/>
          <w:sz w:val="24"/>
          <w:highlight w:val="none"/>
          <w:lang w:val="en-US" w:eastAsia="zh-CN"/>
        </w:rPr>
        <w:t>项目</w:t>
      </w:r>
      <w:r>
        <w:rPr>
          <w:rFonts w:hint="eastAsia" w:ascii="宋体" w:hAnsi="宋体" w:cs="宋体"/>
          <w:b w:val="0"/>
          <w:bCs/>
          <w:color w:val="auto"/>
          <w:sz w:val="24"/>
          <w:highlight w:val="none"/>
        </w:rPr>
        <w:t>无预付款</w:t>
      </w:r>
      <w:r>
        <w:rPr>
          <w:rFonts w:hint="eastAsia" w:ascii="宋体" w:hAnsi="宋体" w:cs="宋体"/>
          <w:b w:val="0"/>
          <w:bCs/>
          <w:color w:val="auto"/>
          <w:sz w:val="24"/>
          <w:highlight w:val="none"/>
          <w:lang w:eastAsia="zh-CN"/>
        </w:rPr>
        <w:t>，</w:t>
      </w:r>
      <w:r>
        <w:rPr>
          <w:rFonts w:hint="eastAsia" w:ascii="宋体" w:hAnsi="宋体" w:cs="宋体"/>
          <w:b w:val="0"/>
          <w:bCs/>
          <w:color w:val="auto"/>
          <w:sz w:val="24"/>
          <w:highlight w:val="none"/>
          <w:lang w:val="en-US" w:eastAsia="zh-CN"/>
        </w:rPr>
        <w:t>且采购人按两年付清合同价款。</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rPr>
        <w:t>2、</w:t>
      </w:r>
      <w:r>
        <w:rPr>
          <w:rFonts w:hint="eastAsia" w:ascii="宋体" w:hAnsi="宋体" w:cs="宋体"/>
          <w:b w:val="0"/>
          <w:bCs/>
          <w:color w:val="auto"/>
          <w:sz w:val="24"/>
          <w:highlight w:val="none"/>
          <w:lang w:val="en-US" w:eastAsia="zh-CN"/>
        </w:rPr>
        <w:t>经采购人</w:t>
      </w:r>
      <w:r>
        <w:rPr>
          <w:rFonts w:hint="eastAsia" w:ascii="宋体" w:hAnsi="宋体" w:cs="宋体"/>
          <w:b w:val="0"/>
          <w:bCs/>
          <w:color w:val="auto"/>
          <w:sz w:val="24"/>
          <w:highlight w:val="none"/>
        </w:rPr>
        <w:t>验收合格后，无质量问题的前提下</w:t>
      </w:r>
      <w:r>
        <w:rPr>
          <w:rFonts w:hint="eastAsia" w:ascii="宋体" w:hAnsi="宋体" w:cs="宋体"/>
          <w:b w:val="0"/>
          <w:bCs/>
          <w:color w:val="auto"/>
          <w:sz w:val="24"/>
          <w:highlight w:val="none"/>
          <w:lang w:val="en-US" w:eastAsia="zh-CN"/>
        </w:rPr>
        <w:t>在按对应比例在2024年1月</w:t>
      </w:r>
      <w:r>
        <w:rPr>
          <w:rFonts w:hint="eastAsia" w:ascii="宋体" w:hAnsi="宋体" w:cs="宋体"/>
          <w:b w:val="0"/>
          <w:bCs/>
          <w:color w:val="auto"/>
          <w:sz w:val="24"/>
          <w:highlight w:val="none"/>
        </w:rPr>
        <w:t>付至</w:t>
      </w:r>
      <w:r>
        <w:rPr>
          <w:rFonts w:hint="eastAsia" w:ascii="宋体" w:hAnsi="宋体" w:cs="宋体"/>
          <w:b w:val="0"/>
          <w:bCs/>
          <w:color w:val="auto"/>
          <w:sz w:val="24"/>
          <w:highlight w:val="none"/>
          <w:lang w:val="en-US" w:eastAsia="zh-CN"/>
        </w:rPr>
        <w:t>合同金额</w:t>
      </w:r>
      <w:r>
        <w:rPr>
          <w:rFonts w:hint="eastAsia" w:ascii="宋体" w:hAnsi="宋体" w:cs="宋体"/>
          <w:b w:val="0"/>
          <w:bCs/>
          <w:color w:val="auto"/>
          <w:sz w:val="24"/>
          <w:highlight w:val="none"/>
        </w:rPr>
        <w:t>的</w:t>
      </w:r>
      <w:r>
        <w:rPr>
          <w:rFonts w:hint="eastAsia" w:ascii="宋体" w:hAnsi="宋体" w:cs="宋体"/>
          <w:b w:val="0"/>
          <w:bCs/>
          <w:color w:val="auto"/>
          <w:sz w:val="24"/>
          <w:highlight w:val="none"/>
          <w:lang w:val="en-US" w:eastAsia="zh-CN"/>
        </w:rPr>
        <w:t>70%</w:t>
      </w:r>
      <w:r>
        <w:rPr>
          <w:rFonts w:hint="eastAsia" w:ascii="宋体" w:hAnsi="宋体" w:cs="宋体"/>
          <w:b w:val="0"/>
          <w:bCs/>
          <w:color w:val="auto"/>
          <w:sz w:val="24"/>
          <w:highlight w:val="none"/>
        </w:rPr>
        <w:t>（无息）</w:t>
      </w:r>
      <w:r>
        <w:rPr>
          <w:rFonts w:hint="eastAsia" w:ascii="宋体" w:hAnsi="宋体" w:cs="宋体"/>
          <w:b w:val="0"/>
          <w:bCs/>
          <w:color w:val="auto"/>
          <w:sz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default"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3、余款30%在2025年1月验收合格后结清（无息）。</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val="en-US" w:eastAsia="zh-CN"/>
        </w:rPr>
        <w:t>六、</w:t>
      </w:r>
      <w:r>
        <w:rPr>
          <w:rFonts w:hint="eastAsia" w:ascii="宋体" w:hAnsi="宋体" w:cs="宋体"/>
          <w:b/>
          <w:bCs w:val="0"/>
          <w:color w:val="auto"/>
          <w:sz w:val="24"/>
          <w:highlight w:val="none"/>
          <w:lang w:eastAsia="zh-CN"/>
        </w:rPr>
        <w:t>总体服务要求：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1、品质要求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供应商应保证所供货物的安全性、可靠性、先进性、经济性和实用性，并为全新、未使用过的原装合格正品，完全符合采购文件规定的质量、规格和性能的要求，达到中华人民共和国纺织行业标准、规范的要求，符合项目所在地政府有关特殊要求，同时满足采购人使用要求，保证能通过采购人的质量验收、竣工验收等各类验收。</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2、包装、运输及交货要求</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1）保证货物的包装符合产品运输的要求，足以保护货物在运输过程中不受损坏或丢失。凡由于包装不良造成的损失和由此产生的费用均由成交单位承担。</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2）签订合同后，</w:t>
      </w:r>
      <w:r>
        <w:rPr>
          <w:rFonts w:hint="eastAsia" w:ascii="宋体" w:hAnsi="宋体" w:cs="宋体"/>
          <w:b w:val="0"/>
          <w:bCs/>
          <w:color w:val="auto"/>
          <w:sz w:val="24"/>
          <w:highlight w:val="none"/>
          <w:lang w:val="en-US" w:eastAsia="zh-CN"/>
        </w:rPr>
        <w:t>20日历日</w:t>
      </w:r>
      <w:r>
        <w:rPr>
          <w:rFonts w:hint="eastAsia" w:ascii="宋体" w:hAnsi="宋体" w:cs="宋体"/>
          <w:b w:val="0"/>
          <w:bCs/>
          <w:color w:val="auto"/>
          <w:sz w:val="24"/>
          <w:highlight w:val="none"/>
          <w:lang w:eastAsia="zh-CN"/>
        </w:rPr>
        <w:t>内完成供货、安装、调试并通过验收，产品的附件、备品备件及专用工具应随产品一同交付。</w:t>
      </w:r>
    </w:p>
    <w:p>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3、验收标准和验收方法：设备按国家行业标准进行验收</w:t>
      </w:r>
    </w:p>
    <w:p>
      <w:pPr>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5" w:leftChars="0" w:firstLine="425" w:firstLineChars="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产品质量达到设计要求，安装调试各项指标符合技术参数，计量设备应能通过计量部门的验收;实行现场验收，由</w:t>
      </w:r>
      <w:r>
        <w:rPr>
          <w:rFonts w:hint="eastAsia" w:ascii="宋体" w:hAnsi="宋体" w:cs="宋体"/>
          <w:b w:val="0"/>
          <w:bCs/>
          <w:color w:val="auto"/>
          <w:sz w:val="24"/>
          <w:highlight w:val="none"/>
          <w:lang w:val="en-US" w:eastAsia="zh-CN"/>
        </w:rPr>
        <w:t>供应商</w:t>
      </w:r>
      <w:r>
        <w:rPr>
          <w:rFonts w:hint="eastAsia" w:ascii="宋体" w:hAnsi="宋体" w:cs="宋体"/>
          <w:b w:val="0"/>
          <w:bCs/>
          <w:color w:val="auto"/>
          <w:sz w:val="24"/>
          <w:highlight w:val="none"/>
          <w:lang w:eastAsia="zh-CN"/>
        </w:rPr>
        <w:t>负责并会同</w:t>
      </w:r>
      <w:r>
        <w:rPr>
          <w:rFonts w:hint="eastAsia" w:ascii="宋体" w:hAnsi="宋体" w:cs="宋体"/>
          <w:b w:val="0"/>
          <w:bCs/>
          <w:color w:val="auto"/>
          <w:sz w:val="24"/>
          <w:highlight w:val="none"/>
          <w:lang w:val="en-US" w:eastAsia="zh-CN"/>
        </w:rPr>
        <w:t>采购人</w:t>
      </w:r>
      <w:r>
        <w:rPr>
          <w:rFonts w:hint="eastAsia" w:ascii="宋体" w:hAnsi="宋体" w:cs="宋体"/>
          <w:b w:val="0"/>
          <w:bCs/>
          <w:color w:val="auto"/>
          <w:sz w:val="24"/>
          <w:highlight w:val="none"/>
          <w:lang w:eastAsia="zh-CN"/>
        </w:rPr>
        <w:t>及有关专家进行验收;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供应商提供设备的验收、制造标准、按照标准及技术规范等有关资料，应符合设备制造产商的产品验收标准、相应的中华人民共和国国家标准及设备出厂标准及该文件的技术要求;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供应商应确保设备的安装调试、验收合格后，采购人及卖方供 应商共同签订设备检验合格书，不合格退货。</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9"/>
        <w:rPr>
          <w:rFonts w:hint="eastAsia"/>
          <w:b/>
          <w:bCs/>
          <w:sz w:val="24"/>
          <w:szCs w:val="24"/>
          <w:u w:val="none"/>
          <w:lang w:eastAsia="zh-CN"/>
        </w:rPr>
      </w:pPr>
      <w:r>
        <w:rPr>
          <w:rFonts w:hint="eastAsia"/>
          <w:b/>
          <w:bCs/>
          <w:sz w:val="24"/>
          <w:szCs w:val="24"/>
          <w:u w:val="none"/>
          <w:lang w:eastAsia="zh-CN"/>
        </w:rPr>
        <w:t>六、报价要求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b w:val="0"/>
          <w:bCs w:val="0"/>
          <w:sz w:val="24"/>
          <w:szCs w:val="24"/>
          <w:u w:val="none"/>
          <w:lang w:eastAsia="zh-CN"/>
        </w:rPr>
      </w:pPr>
      <w:r>
        <w:rPr>
          <w:rFonts w:hint="eastAsia"/>
          <w:b w:val="0"/>
          <w:bCs w:val="0"/>
          <w:sz w:val="24"/>
          <w:szCs w:val="24"/>
          <w:u w:val="none"/>
          <w:lang w:eastAsia="zh-CN"/>
        </w:rPr>
        <w:t>本项目为固定总价报价，总价应包括采购文件所确定的招标范围相应货物或者服务的供货、包装、运输、保险、安装调试管理、劳务、培训、设备、工具、耗材、运送工具及耗材、利润、风险、税金及政策性文件规定等各项应有费用，以及为完成该项货物或者服务项目所涉及到的一切相关费用。</w:t>
      </w:r>
    </w:p>
    <w:p>
      <w:pPr>
        <w:pStyle w:val="2"/>
        <w:pageBreakBefore w:val="0"/>
        <w:widowControl w:val="0"/>
        <w:kinsoku/>
        <w:wordWrap/>
        <w:overflowPunct/>
        <w:topLinePunct w:val="0"/>
        <w:bidi w:val="0"/>
        <w:adjustRightInd w:val="0"/>
        <w:ind w:firstLine="482" w:firstLineChars="200"/>
        <w:textAlignment w:val="auto"/>
        <w:rPr>
          <w:rFonts w:hint="eastAsia"/>
          <w:lang w:val="en-US" w:eastAsia="zh-CN"/>
        </w:rPr>
      </w:pPr>
    </w:p>
    <w:p>
      <w:pPr>
        <w:pStyle w:val="2"/>
        <w:numPr>
          <w:ilvl w:val="0"/>
          <w:numId w:val="0"/>
        </w:numPr>
        <w:ind w:leftChars="0"/>
        <w:rPr>
          <w:rFonts w:hint="default"/>
          <w:lang w:val="en-US" w:eastAsia="zh-CN"/>
        </w:rPr>
      </w:pP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二</w:t>
      </w:r>
      <w:r>
        <w:rPr>
          <w:rFonts w:hint="eastAsia" w:ascii="宋体" w:hAnsi="宋体" w:cs="宋体"/>
          <w:b w:val="0"/>
          <w:bCs w:val="0"/>
          <w:sz w:val="24"/>
        </w:rPr>
        <w:t>）</w:t>
      </w:r>
      <w:r>
        <w:rPr>
          <w:rFonts w:hint="eastAsia" w:ascii="宋体" w:hAnsi="宋体" w:cs="宋体"/>
          <w:b w:val="0"/>
          <w:bCs w:val="0"/>
          <w:sz w:val="24"/>
          <w:lang w:eastAsia="zh-CN"/>
        </w:rPr>
        <w:t>询价响应函</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符合政府采购供应商资格书面声明</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）报价明细表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w:t>
      </w:r>
      <w:r>
        <w:rPr>
          <w:rFonts w:hint="eastAsia" w:ascii="宋体" w:hAnsi="宋体" w:cs="宋体"/>
          <w:b w:val="0"/>
          <w:bCs w:val="0"/>
          <w:sz w:val="24"/>
          <w:lang w:eastAsia="zh-CN"/>
        </w:rPr>
        <w:t>技术方案、质量保证、</w:t>
      </w:r>
      <w:r>
        <w:rPr>
          <w:rFonts w:hint="eastAsia" w:ascii="宋体" w:hAnsi="宋体" w:cs="宋体"/>
          <w:b w:val="0"/>
          <w:bCs w:val="0"/>
          <w:sz w:val="24"/>
        </w:rPr>
        <w:t>服务承诺</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eastAsia="宋体" w:cs="宋体"/>
          <w:b w:val="0"/>
          <w:bCs w:val="0"/>
          <w:sz w:val="24"/>
          <w:lang w:val="en-US" w:eastAsia="zh-CN"/>
        </w:rPr>
      </w:pPr>
      <w:r>
        <w:rPr>
          <w:rFonts w:hint="eastAsia" w:ascii="宋体" w:hAnsi="宋体" w:cs="宋体"/>
          <w:b w:val="0"/>
          <w:bCs w:val="0"/>
          <w:sz w:val="24"/>
          <w:lang w:eastAsia="zh-CN"/>
        </w:rPr>
        <w:t>（八）</w:t>
      </w:r>
      <w:r>
        <w:rPr>
          <w:rFonts w:hint="eastAsia" w:ascii="宋体" w:hAnsi="宋体" w:cs="宋体"/>
          <w:b w:val="0"/>
          <w:bCs w:val="0"/>
          <w:sz w:val="24"/>
        </w:rPr>
        <w:t>资格、资信证明文件</w:t>
      </w:r>
      <w:r>
        <w:rPr>
          <w:rFonts w:hint="eastAsia" w:ascii="宋体" w:hAnsi="宋体" w:cs="宋体"/>
          <w:b w:val="0"/>
          <w:bCs w:val="0"/>
          <w:sz w:val="24"/>
          <w:lang w:val="en-US" w:eastAsia="zh-CN"/>
        </w:rPr>
        <w:t>(</w:t>
      </w:r>
      <w:r>
        <w:rPr>
          <w:rFonts w:hint="eastAsia" w:ascii="宋体" w:hAnsi="宋体" w:cs="宋体"/>
          <w:b w:val="0"/>
          <w:bCs w:val="0"/>
          <w:sz w:val="24"/>
        </w:rPr>
        <w:t>根据询价文件要求自行拟定包含但不仅限于营业执照、资质条件证书等各类资格及业绩证明等必要证明文件</w:t>
      </w:r>
      <w:r>
        <w:rPr>
          <w:rFonts w:hint="eastAsia" w:ascii="宋体" w:hAnsi="宋体" w:cs="宋体"/>
          <w:b w:val="0"/>
          <w:bCs w:val="0"/>
          <w:sz w:val="24"/>
          <w:lang w:val="en-US" w:eastAsia="zh-CN"/>
        </w:rPr>
        <w:t>)</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四</w:t>
      </w:r>
      <w:r>
        <w:rPr>
          <w:rFonts w:hint="eastAsia" w:ascii="宋体" w:hAnsi="宋体" w:cs="宋体"/>
          <w:b/>
          <w:color w:val="auto"/>
          <w:sz w:val="36"/>
          <w:szCs w:val="36"/>
          <w:highlight w:val="none"/>
        </w:rPr>
        <w:t>章　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1</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20"/>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2058" o:spid="_x0000_s2058" o:spt="202" type="#_x0000_t202" style="position:absolute;left:0pt;margin-left:224.9pt;margin-top:15.25pt;height:76.95pt;width:46.95pt;z-index:251662336;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20"/>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询价文件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1"/>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tblPrEx>
          <w:tblCellMar>
            <w:top w:w="0" w:type="dxa"/>
            <w:left w:w="108" w:type="dxa"/>
            <w:bottom w:w="0" w:type="dxa"/>
            <w:right w:w="108" w:type="dxa"/>
          </w:tblCellMar>
        </w:tblPrEx>
        <w:trPr>
          <w:trHeight w:val="80" w:hRule="atLeast"/>
        </w:trPr>
        <w:tc>
          <w:tcPr>
            <w:tcW w:w="4729" w:type="dxa"/>
            <w:noWrap/>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2059" o:spt="202" type="#_x0000_t202" style="position:absolute;left:0pt;margin-left:211.3pt;margin-top:15.1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5"/>
        <w:spacing w:line="380" w:lineRule="exact"/>
        <w:rPr>
          <w:rFonts w:hint="eastAsia" w:hAnsi="宋体" w:eastAsia="宋体" w:cs="宋体"/>
          <w:b/>
          <w:sz w:val="24"/>
          <w:szCs w:val="24"/>
        </w:rPr>
      </w:pPr>
      <w:r>
        <w:rPr>
          <w:rFonts w:hAnsi="宋体" w:cs="宋体"/>
        </w:rPr>
        <w:pict>
          <v:shape id="_x0000_s2060" o:spid="_x0000_s2060" o:spt="202" type="#_x0000_t202" style="position:absolute;left:0pt;margin-left:213.55pt;margin-top:17.5pt;height:76.95pt;width:46.95pt;z-index:251664384;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pStyle w:val="45"/>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pPr>
        <w:pStyle w:val="45"/>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5"/>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3</w:t>
      </w:r>
      <w:r>
        <w:rPr>
          <w:rFonts w:hint="eastAsia" w:hAnsi="宋体" w:eastAsia="宋体" w:cs="宋体"/>
          <w:b/>
          <w:color w:val="auto"/>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eastAsia" w:ascii="宋体" w:hAnsi="宋体" w:eastAsia="宋体" w:cs="宋体"/>
          <w:b/>
          <w:bCs/>
          <w:sz w:val="32"/>
          <w:szCs w:val="32"/>
        </w:rPr>
      </w:pPr>
      <w:r>
        <w:rPr>
          <w:rFonts w:hint="eastAsia" w:ascii="宋体" w:hAnsi="宋体" w:cs="宋体"/>
          <w:b/>
          <w:bCs/>
          <w:sz w:val="32"/>
          <w:szCs w:val="32"/>
          <w:lang w:eastAsia="zh-CN"/>
        </w:rPr>
        <w:t>询价响应函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cs="宋体"/>
          <w:sz w:val="24"/>
          <w:szCs w:val="24"/>
          <w:lang w:eastAsia="zh-CN"/>
        </w:rPr>
        <w:t>询价文件</w:t>
      </w:r>
      <w:r>
        <w:rPr>
          <w:rFonts w:hint="eastAsia" w:ascii="宋体" w:hAnsi="宋体" w:eastAsia="宋体" w:cs="宋体"/>
          <w:sz w:val="24"/>
          <w:szCs w:val="24"/>
        </w:rPr>
        <w:t>，经仔细阅读和研究，我们决定参加该项目的</w:t>
      </w:r>
      <w:r>
        <w:rPr>
          <w:rFonts w:hint="eastAsia" w:ascii="宋体" w:hAnsi="宋体" w:cs="宋体"/>
          <w:sz w:val="24"/>
          <w:szCs w:val="24"/>
          <w:lang w:eastAsia="zh-CN"/>
        </w:rPr>
        <w:t>报价</w:t>
      </w:r>
      <w:r>
        <w:rPr>
          <w:rFonts w:hint="eastAsia" w:ascii="宋体" w:hAnsi="宋体" w:eastAsia="宋体" w:cs="宋体"/>
          <w:sz w:val="24"/>
          <w:szCs w:val="24"/>
        </w:rPr>
        <w:t>，承诺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2.</w:t>
      </w:r>
      <w:r>
        <w:rPr>
          <w:rFonts w:hint="eastAsia" w:ascii="宋体" w:hAnsi="宋体" w:eastAsia="宋体" w:cs="宋体"/>
          <w:kern w:val="0"/>
          <w:sz w:val="24"/>
          <w:szCs w:val="24"/>
        </w:rPr>
        <w:t>愿意提供询价文件中要求所有资料，并保证完全真实准确。</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rPr>
        <w:t>我单位认为采购单位有权决定成交供应商，还认为政府采购最低报价是成交的主要条件，但不是唯一条件。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4.</w:t>
      </w:r>
      <w:r>
        <w:rPr>
          <w:rFonts w:hint="eastAsia" w:ascii="宋体" w:hAnsi="宋体" w:eastAsia="宋体" w:cs="宋体"/>
          <w:kern w:val="0"/>
          <w:sz w:val="24"/>
          <w:szCs w:val="24"/>
        </w:rPr>
        <w:t>我单位如果未按询价文件要求、合同规定等提出的各项承诺履行义务，愿意接受相应处罚。</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5.</w:t>
      </w:r>
      <w:r>
        <w:rPr>
          <w:rFonts w:hint="eastAsia" w:ascii="宋体" w:hAnsi="宋体" w:eastAsia="宋体" w:cs="宋体"/>
          <w:kern w:val="0"/>
          <w:sz w:val="24"/>
          <w:szCs w:val="24"/>
        </w:rPr>
        <w:t>响应文件中所有关于资格文件、附件材料说明及证明陈述均是真实准确的，若有虚假和违背，我公司愿意承担由此而产生的一切后果。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w:t>
      </w:r>
      <w:r>
        <w:rPr>
          <w:rFonts w:hint="eastAsia" w:ascii="宋体" w:hAnsi="宋体" w:cs="宋体"/>
          <w:kern w:val="0"/>
          <w:sz w:val="24"/>
          <w:szCs w:val="24"/>
          <w:lang w:eastAsia="zh-CN"/>
        </w:rPr>
        <w:t>询价文件</w:t>
      </w:r>
      <w:r>
        <w:rPr>
          <w:rFonts w:hint="eastAsia" w:ascii="宋体" w:hAnsi="宋体" w:eastAsia="宋体" w:cs="宋体"/>
          <w:kern w:val="0"/>
          <w:sz w:val="24"/>
          <w:szCs w:val="24"/>
        </w:rPr>
        <w:t>的规定，严格履行合同的责任和义务，并保证在</w:t>
      </w:r>
      <w:r>
        <w:rPr>
          <w:rFonts w:hint="eastAsia" w:ascii="宋体" w:hAnsi="宋体" w:cs="宋体"/>
          <w:kern w:val="0"/>
          <w:sz w:val="24"/>
          <w:szCs w:val="24"/>
          <w:lang w:eastAsia="zh-CN"/>
        </w:rPr>
        <w:t>询价文件</w:t>
      </w:r>
      <w:r>
        <w:rPr>
          <w:rFonts w:hint="eastAsia" w:ascii="宋体" w:hAnsi="宋体" w:eastAsia="宋体" w:cs="宋体"/>
          <w:kern w:val="0"/>
          <w:sz w:val="24"/>
          <w:szCs w:val="24"/>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rPr>
          <w:rFonts w:hint="eastAsia" w:ascii="宋体" w:hAnsi="宋体" w:eastAsia="宋体"/>
          <w:b/>
          <w:bCs/>
          <w:color w:val="auto"/>
          <w:sz w:val="24"/>
          <w:szCs w:val="24"/>
        </w:rPr>
      </w:pPr>
      <w:r>
        <w:rPr>
          <w:rFonts w:hint="eastAsia" w:ascii="宋体" w:hAnsi="宋体" w:eastAsia="宋体"/>
          <w:b/>
          <w:bCs/>
          <w:color w:val="auto"/>
          <w:sz w:val="24"/>
          <w:szCs w:val="24"/>
        </w:rPr>
        <w:br w:type="page"/>
      </w:r>
    </w:p>
    <w:p>
      <w:pPr>
        <w:pageBreakBefore w:val="0"/>
        <w:kinsoku/>
        <w:wordWrap/>
        <w:topLinePunct w:val="0"/>
        <w:bidi w:val="0"/>
        <w:adjustRightInd w:val="0"/>
        <w:snapToGrid w:val="0"/>
        <w:spacing w:line="360" w:lineRule="auto"/>
        <w:rPr>
          <w:rFonts w:ascii="宋体" w:hAnsi="宋体" w:cs="黑体"/>
          <w:color w:val="auto"/>
          <w:sz w:val="28"/>
          <w:szCs w:val="28"/>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4</w:t>
      </w:r>
      <w:r>
        <w:rPr>
          <w:rFonts w:hint="eastAsia" w:ascii="宋体" w:hAnsi="宋体" w:eastAsia="宋体"/>
          <w:b/>
          <w:bCs/>
          <w:color w:val="auto"/>
          <w:sz w:val="24"/>
          <w:szCs w:val="24"/>
        </w:rPr>
        <w:t>：</w:t>
      </w:r>
    </w:p>
    <w:p>
      <w:pPr>
        <w:pStyle w:val="3"/>
        <w:keepNext w:val="0"/>
        <w:keepLines w:val="0"/>
        <w:pageBreakBefore w:val="0"/>
        <w:widowControl w:val="0"/>
        <w:kinsoku/>
        <w:wordWrap/>
        <w:overflowPunct w:val="0"/>
        <w:topLinePunct w:val="0"/>
        <w:autoSpaceDE w:val="0"/>
        <w:autoSpaceDN w:val="0"/>
        <w:bidi w:val="0"/>
        <w:adjustRightInd w:val="0"/>
        <w:snapToGrid/>
        <w:spacing w:after="157" w:afterLines="50" w:line="240" w:lineRule="auto"/>
        <w:ind w:firstLine="0"/>
        <w:jc w:val="center"/>
        <w:textAlignment w:val="auto"/>
        <w:rPr>
          <w:rFonts w:hAnsi="宋体" w:cs="宋体"/>
          <w:b/>
          <w:color w:val="auto"/>
          <w:sz w:val="32"/>
          <w:szCs w:val="32"/>
        </w:rPr>
      </w:pPr>
      <w:r>
        <w:rPr>
          <w:rFonts w:hint="eastAsia" w:hAnsi="宋体" w:cs="宋体"/>
          <w:b/>
          <w:color w:val="auto"/>
          <w:sz w:val="32"/>
          <w:szCs w:val="32"/>
          <w:lang w:eastAsia="zh-CN"/>
        </w:rPr>
        <w:t>符合政府采购供应商资格</w:t>
      </w:r>
      <w:r>
        <w:rPr>
          <w:rFonts w:hint="eastAsia" w:hAnsi="宋体" w:cs="宋体"/>
          <w:b/>
          <w:color w:val="auto"/>
          <w:sz w:val="32"/>
          <w:szCs w:val="32"/>
        </w:rPr>
        <w:t>书面声明</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我单位参与本项目报价，郑重声明：我单位未被列入失信被执行人、重大税收违法案件当事人、政府采购严重违法失信行记录名单及存在其他不符合《中华人民共和国政府采购法》第二十二条规定条件。</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我</w:t>
      </w:r>
      <w:r>
        <w:rPr>
          <w:rFonts w:hint="eastAsia" w:ascii="宋体" w:hAnsi="宋体"/>
          <w:color w:val="auto"/>
          <w:sz w:val="24"/>
          <w:lang w:eastAsia="zh-CN"/>
        </w:rPr>
        <w:t>方</w:t>
      </w:r>
      <w:r>
        <w:rPr>
          <w:rFonts w:hint="eastAsia" w:ascii="宋体" w:hAnsi="宋体"/>
          <w:color w:val="auto"/>
          <w:sz w:val="24"/>
        </w:rPr>
        <w:t>参加本次采购活动前 3 年内，在经营活动中无重大违法活动记录，没有因违法经营受到刑事处罚或者责令停产停业、吊销许可证或者执照、较大数额罚款等行政处罚。</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 xml:space="preserve">我单位对上述声明的真实性负责。如有虚假，将依法承担相应责任。 </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adjustRightInd w:val="0"/>
        <w:snapToGrid w:val="0"/>
        <w:spacing w:line="360" w:lineRule="auto"/>
        <w:rPr>
          <w:rFonts w:hint="eastAsia" w:ascii="宋体" w:hAnsi="宋体"/>
          <w:color w:val="auto"/>
          <w:sz w:val="24"/>
          <w:lang w:eastAsia="zh-CN"/>
        </w:rPr>
      </w:pPr>
    </w:p>
    <w:p>
      <w:pPr>
        <w:adjustRightInd w:val="0"/>
        <w:snapToGrid w:val="0"/>
        <w:spacing w:line="360" w:lineRule="auto"/>
        <w:rPr>
          <w:rFonts w:hint="eastAsia"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7"/>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1"/>
        <w:tblW w:w="4999" w:type="pct"/>
        <w:jc w:val="center"/>
        <w:tblLayout w:type="autofit"/>
        <w:tblCellMar>
          <w:top w:w="0" w:type="dxa"/>
          <w:left w:w="0" w:type="dxa"/>
          <w:bottom w:w="0" w:type="dxa"/>
          <w:right w:w="0" w:type="dxa"/>
        </w:tblCellMar>
      </w:tblPr>
      <w:tblGrid>
        <w:gridCol w:w="2222"/>
        <w:gridCol w:w="7738"/>
      </w:tblGrid>
      <w:tr>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115"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w:t>
            </w:r>
            <w:r>
              <w:rPr>
                <w:rFonts w:hint="eastAsia" w:ascii="宋体" w:hAnsi="宋体" w:cs="宋体"/>
                <w:color w:val="000000"/>
                <w:sz w:val="24"/>
                <w:szCs w:val="24"/>
                <w:lang w:val="en-US" w:eastAsia="zh-CN"/>
              </w:rPr>
              <w:t>万</w:t>
            </w:r>
            <w:r>
              <w:rPr>
                <w:rFonts w:hint="eastAsia" w:ascii="宋体" w:hAnsi="宋体" w:eastAsia="宋体" w:cs="宋体"/>
                <w:color w:val="000000"/>
                <w:sz w:val="24"/>
                <w:szCs w:val="24"/>
              </w:rPr>
              <w:t>元）</w:t>
            </w:r>
          </w:p>
        </w:tc>
        <w:tc>
          <w:tcPr>
            <w:tcW w:w="3884" w:type="pct"/>
            <w:tcBorders>
              <w:top w:val="single" w:color="000000" w:sz="12" w:space="0"/>
              <w:left w:val="single" w:color="000000" w:sz="12"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6</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1"/>
        <w:tblW w:w="4995" w:type="pct"/>
        <w:jc w:val="center"/>
        <w:tblLayout w:type="autofit"/>
        <w:tblCellMar>
          <w:top w:w="0" w:type="dxa"/>
          <w:left w:w="0" w:type="dxa"/>
          <w:bottom w:w="0" w:type="dxa"/>
          <w:right w:w="0" w:type="dxa"/>
        </w:tblCellMar>
      </w:tblPr>
      <w:tblGrid>
        <w:gridCol w:w="824"/>
        <w:gridCol w:w="1682"/>
        <w:gridCol w:w="1822"/>
        <w:gridCol w:w="1388"/>
        <w:gridCol w:w="1083"/>
        <w:gridCol w:w="1035"/>
        <w:gridCol w:w="1015"/>
        <w:gridCol w:w="1103"/>
      </w:tblGrid>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所报品牌、型号</w:t>
            </w: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配置要求</w:t>
            </w: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41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844"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915"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697"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44"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20" w:type="pct"/>
            <w:tcBorders>
              <w:top w:val="single" w:color="000000" w:sz="6" w:space="0"/>
              <w:left w:val="single" w:color="000000" w:sz="4"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10" w:type="pct"/>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553" w:type="pct"/>
            <w:tcBorders>
              <w:top w:val="single" w:color="000000" w:sz="6" w:space="0"/>
              <w:left w:val="single" w:color="000000" w:sz="6" w:space="0"/>
              <w:bottom w:val="single" w:color="000000" w:sz="6" w:space="0"/>
              <w:right w:val="single" w:color="000000" w:sz="4"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供货期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1259" w:type="pct"/>
            <w:gridSpan w:val="2"/>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质保期</w:t>
            </w:r>
          </w:p>
        </w:tc>
        <w:tc>
          <w:tcPr>
            <w:tcW w:w="3740" w:type="pct"/>
            <w:gridSpan w:val="6"/>
            <w:tcBorders>
              <w:top w:val="single" w:color="000000" w:sz="6" w:space="0"/>
              <w:left w:val="single" w:color="000000" w:sz="6" w:space="0"/>
              <w:bottom w:val="single" w:color="000000" w:sz="6" w:space="0"/>
              <w:right w:val="single" w:color="000000" w:sz="6" w:space="0"/>
            </w:tcBorders>
            <w:noWrap w:val="0"/>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9"/>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p>
    <w:p>
      <w:pPr>
        <w:pStyle w:val="3"/>
        <w:pageBreakBefore w:val="0"/>
        <w:numPr>
          <w:ilvl w:val="0"/>
          <w:numId w:val="5"/>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p>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5.营业注册执照号:</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rPr>
        <w:t>我/我们声明以上所述是正确无误的，您有权进行您认为必要的所有调查。</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int="eastAsia" w:hAnsi="宋体" w:eastAsia="宋体" w:cs="宋体"/>
          <w:color w:val="auto"/>
          <w:szCs w:val="24"/>
          <w:highlight w:val="none"/>
          <w:lang w:eastAsia="zh-CN"/>
        </w:rPr>
      </w:pPr>
      <w:r>
        <w:rPr>
          <w:rFonts w:hint="eastAsia" w:hAnsi="宋体" w:cs="宋体"/>
          <w:color w:val="auto"/>
          <w:szCs w:val="24"/>
          <w:highlight w:val="none"/>
          <w:lang w:eastAsia="zh-CN"/>
        </w:rPr>
        <w:t>供应商（盖章）</w:t>
      </w:r>
      <w:r>
        <w:rPr>
          <w:rFonts w:hint="eastAsia" w:hAnsi="宋体" w:cs="宋体"/>
          <w:color w:val="auto"/>
          <w:szCs w:val="24"/>
          <w:highlight w:val="none"/>
        </w:rPr>
        <w:t> :</w:t>
      </w:r>
    </w:p>
    <w:p>
      <w:pPr>
        <w:rPr>
          <w:rFonts w:hint="eastAsia"/>
          <w:lang w:eastAsia="zh-CN"/>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int="eastAsia"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int="eastAsia"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8</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1"/>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397"/>
      <w:bookmarkStart w:id="2" w:name="_Toc288738839"/>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1"/>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1"/>
        <w:tblW w:w="4891" w:type="pct"/>
        <w:jc w:val="center"/>
        <w:tblLayout w:type="autofit"/>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询价文件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1</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lang w:eastAsia="zh-CN"/>
        </w:rPr>
        <w:t>技术方案、质量保证、</w:t>
      </w:r>
      <w:r>
        <w:rPr>
          <w:rFonts w:hint="eastAsia" w:ascii="宋体" w:hAnsi="宋体" w:cs="宋体"/>
          <w:b/>
          <w:bCs/>
          <w:sz w:val="32"/>
          <w:szCs w:val="32"/>
        </w:rPr>
        <w:t>服务承诺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包括但不限于如下内容</w:t>
      </w:r>
      <w:r>
        <w:rPr>
          <w:rFonts w:hint="eastAsia" w:ascii="宋体" w:hAnsi="宋体" w:eastAsia="宋体" w:cs="宋体"/>
          <w:color w:val="000000"/>
          <w:sz w:val="24"/>
          <w:szCs w:val="24"/>
        </w:rPr>
        <w:t>：质保期、交货日期、质保期满以后维保报价表、质保期满以后配件报价表、备品备件、易损件一览表、</w:t>
      </w:r>
      <w:r>
        <w:rPr>
          <w:rFonts w:hint="eastAsia" w:ascii="宋体" w:hAnsi="宋体" w:cs="宋体"/>
          <w:color w:val="000000"/>
          <w:sz w:val="24"/>
          <w:szCs w:val="24"/>
          <w:lang w:eastAsia="zh-CN"/>
        </w:rPr>
        <w:t>质量保证、培训承诺、技术支持</w:t>
      </w:r>
      <w:r>
        <w:rPr>
          <w:rFonts w:hint="eastAsia" w:ascii="宋体" w:hAnsi="宋体" w:eastAsia="宋体" w:cs="宋体"/>
          <w:color w:val="000000"/>
          <w:sz w:val="24"/>
          <w:szCs w:val="24"/>
        </w:rPr>
        <w:t>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法定代表人或授权代表（签名或盖章）：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cs="宋体"/>
          <w:b/>
          <w:color w:val="auto"/>
          <w:highlight w:val="none"/>
        </w:rPr>
      </w:pPr>
      <w:r>
        <w:rPr>
          <w:rFonts w:hint="eastAsia" w:ascii="宋体" w:hAnsi="宋体" w:cs="宋体"/>
          <w:b/>
          <w:sz w:val="24"/>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五</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奔牛医院晾衣架采购</w:t>
      </w:r>
      <w:r>
        <w:rPr>
          <w:rFonts w:hint="eastAsia"/>
          <w:b/>
          <w:bCs/>
          <w:sz w:val="30"/>
          <w:szCs w:val="30"/>
          <w:u w:val="single"/>
        </w:rPr>
        <w:t>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u w:val="single"/>
        </w:rPr>
      </w:pPr>
      <w:r>
        <w:rPr>
          <w:rFonts w:hint="eastAsia" w:ascii="宋体" w:hAnsi="宋体" w:eastAsia="宋体" w:cs="宋体"/>
          <w:szCs w:val="21"/>
        </w:rPr>
        <w:t xml:space="preserve">甲方：                                    </w:t>
      </w:r>
      <w:r>
        <w:rPr>
          <w:rFonts w:hint="eastAsia" w:ascii="宋体" w:hAnsi="宋体" w:cs="宋体"/>
          <w:szCs w:val="21"/>
          <w:lang w:val="en-US" w:eastAsia="zh-CN"/>
        </w:rPr>
        <w:t xml:space="preserve">                  </w:t>
      </w:r>
      <w:r>
        <w:rPr>
          <w:rFonts w:hint="eastAsia" w:ascii="宋体" w:hAnsi="宋体" w:eastAsia="宋体" w:cs="宋体"/>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乙方：                                    </w:t>
      </w:r>
      <w:r>
        <w:rPr>
          <w:rFonts w:hint="eastAsia" w:ascii="宋体" w:hAnsi="宋体" w:cs="宋体"/>
          <w:szCs w:val="21"/>
          <w:lang w:val="en-US" w:eastAsia="zh-CN"/>
        </w:rPr>
        <w:t xml:space="preserve">                  </w:t>
      </w:r>
      <w:r>
        <w:rPr>
          <w:rFonts w:hint="eastAsia" w:ascii="宋体" w:hAnsi="宋体" w:eastAsia="宋体" w:cs="宋体"/>
          <w:szCs w:val="21"/>
        </w:rPr>
        <w:t>签订时间：     年   月    日</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XHXJ2023003</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XHXJ2023003</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奔牛医院晾衣架采购项目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w:t>
      </w:r>
      <w:r>
        <w:rPr>
          <w:rFonts w:hint="eastAsia" w:ascii="宋体" w:hAnsi="宋体" w:cs="宋体"/>
          <w:bCs/>
          <w:szCs w:val="21"/>
          <w:lang w:eastAsia="zh-CN"/>
        </w:rPr>
        <w:t>民法典</w:t>
      </w:r>
      <w:r>
        <w:rPr>
          <w:rFonts w:hint="eastAsia" w:ascii="宋体" w:hAnsi="宋体" w:eastAsia="宋体" w:cs="宋体"/>
          <w:bCs/>
          <w:szCs w:val="21"/>
        </w:rPr>
        <w:t>》、《中华人民共和国政府采购法》</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XHXJ2023003</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XHXJ2023003</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询价文件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szCs w:val="21"/>
          <w:lang w:val="en-US" w:eastAsia="zh-CN"/>
        </w:rPr>
      </w:pPr>
      <w:r>
        <w:rPr>
          <w:rFonts w:hint="eastAsia" w:ascii="宋体" w:hAnsi="宋体" w:eastAsia="宋体" w:cs="宋体"/>
          <w:b/>
          <w:bCs/>
          <w:szCs w:val="21"/>
        </w:rPr>
        <w:t>三、</w:t>
      </w:r>
      <w:r>
        <w:rPr>
          <w:rFonts w:hint="eastAsia" w:ascii="宋体" w:hAnsi="宋体" w:cs="宋体"/>
          <w:b/>
          <w:bCs/>
          <w:szCs w:val="21"/>
          <w:lang w:eastAsia="zh-CN"/>
        </w:rPr>
        <w:t>采购</w:t>
      </w:r>
      <w:r>
        <w:rPr>
          <w:rFonts w:hint="eastAsia" w:ascii="宋体" w:hAnsi="宋体" w:eastAsia="宋体" w:cs="宋体"/>
          <w:b/>
          <w:bCs/>
          <w:szCs w:val="21"/>
        </w:rPr>
        <w:t>内容：</w:t>
      </w:r>
      <w:r>
        <w:rPr>
          <w:rFonts w:hint="eastAsia" w:ascii="宋体" w:hAnsi="宋体" w:cs="宋体"/>
          <w:b/>
          <w:bCs/>
          <w:szCs w:val="21"/>
          <w:lang w:val="en-US" w:eastAsia="zh-CN"/>
        </w:rPr>
        <w:t>奔牛医院晾衣架采购项目，详情见采购文件。</w:t>
      </w:r>
    </w:p>
    <w:p>
      <w:pPr>
        <w:keepNext w:val="0"/>
        <w:keepLines w:val="0"/>
        <w:pageBreakBefore w:val="0"/>
        <w:widowControl w:val="0"/>
        <w:numPr>
          <w:ilvl w:val="0"/>
          <w:numId w:val="6"/>
        </w:numPr>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供货期：</w:t>
      </w:r>
      <w:r>
        <w:rPr>
          <w:rFonts w:hint="eastAsia" w:ascii="宋体" w:hAnsi="宋体" w:cs="宋体"/>
          <w:b/>
          <w:bCs/>
          <w:szCs w:val="21"/>
          <w:lang w:val="en-US" w:eastAsia="zh-CN"/>
        </w:rPr>
        <w:t>自</w:t>
      </w:r>
      <w:r>
        <w:rPr>
          <w:rFonts w:hint="eastAsia" w:ascii="宋体" w:hAnsi="宋体" w:eastAsia="宋体" w:cs="宋体"/>
          <w:b/>
          <w:bCs/>
          <w:szCs w:val="21"/>
        </w:rPr>
        <w:t>合同签订后，20日历日完成供货并安装验收完毕。</w:t>
      </w:r>
    </w:p>
    <w:p>
      <w:pPr>
        <w:keepNext w:val="0"/>
        <w:keepLines w:val="0"/>
        <w:pageBreakBefore w:val="0"/>
        <w:widowControl w:val="0"/>
        <w:numPr>
          <w:ilvl w:val="0"/>
          <w:numId w:val="0"/>
        </w:numPr>
        <w:kinsoku/>
        <w:wordWrap/>
        <w:topLinePunct w:val="0"/>
        <w:bidi w:val="0"/>
        <w:adjustRightInd w:val="0"/>
        <w:snapToGrid w:val="0"/>
        <w:spacing w:line="324" w:lineRule="auto"/>
        <w:textAlignment w:val="auto"/>
        <w:rPr>
          <w:rFonts w:hint="eastAsia" w:ascii="宋体" w:hAnsi="宋体" w:eastAsia="宋体" w:cs="宋体"/>
          <w:b/>
          <w:bCs/>
          <w:szCs w:val="21"/>
          <w:lang w:val="en-US" w:eastAsia="zh-CN"/>
        </w:rPr>
      </w:pPr>
      <w:r>
        <w:rPr>
          <w:rFonts w:hint="eastAsia" w:ascii="宋体" w:hAnsi="宋体" w:eastAsia="宋体" w:cs="宋体"/>
          <w:b/>
          <w:bCs/>
          <w:szCs w:val="21"/>
        </w:rPr>
        <w:t>五、</w:t>
      </w:r>
      <w:r>
        <w:rPr>
          <w:rFonts w:hint="eastAsia" w:ascii="宋体" w:hAnsi="宋体" w:cs="宋体"/>
          <w:b/>
          <w:bCs/>
          <w:szCs w:val="21"/>
          <w:lang w:eastAsia="zh-CN"/>
        </w:rPr>
        <w:t>质保</w:t>
      </w:r>
      <w:r>
        <w:rPr>
          <w:rFonts w:hint="eastAsia" w:ascii="宋体" w:hAnsi="宋体" w:eastAsia="宋体" w:cs="宋体"/>
          <w:b/>
          <w:bCs/>
          <w:szCs w:val="21"/>
        </w:rPr>
        <w:t>期限：</w:t>
      </w:r>
      <w:r>
        <w:rPr>
          <w:rFonts w:hint="eastAsia" w:ascii="宋体" w:hAnsi="宋体" w:cs="宋体"/>
          <w:b/>
          <w:bCs/>
          <w:szCs w:val="21"/>
          <w:lang w:val="en-US" w:eastAsia="zh-CN"/>
        </w:rPr>
        <w:t>一年，</w:t>
      </w:r>
      <w:r>
        <w:rPr>
          <w:rFonts w:hint="eastAsia" w:ascii="宋体" w:hAnsi="宋体" w:eastAsia="宋体" w:cs="宋体"/>
          <w:b/>
          <w:bCs/>
          <w:szCs w:val="21"/>
        </w:rPr>
        <w:t>自验收合格之日起算。</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六、付款及结算方式：</w:t>
      </w:r>
    </w:p>
    <w:p>
      <w:pPr>
        <w:keepNext w:val="0"/>
        <w:keepLines w:val="0"/>
        <w:pageBreakBefore w:val="0"/>
        <w:widowControl w:val="0"/>
        <w:numPr>
          <w:ilvl w:val="0"/>
          <w:numId w:val="7"/>
        </w:numPr>
        <w:kinsoku/>
        <w:wordWrap/>
        <w:overflowPunct/>
        <w:topLinePunct w:val="0"/>
        <w:autoSpaceDE/>
        <w:autoSpaceDN/>
        <w:bidi w:val="0"/>
        <w:adjustRightInd w:val="0"/>
        <w:snapToGrid w:val="0"/>
        <w:spacing w:line="324" w:lineRule="auto"/>
        <w:ind w:left="0" w:leftChars="0" w:firstLine="425" w:firstLineChars="0"/>
        <w:textAlignment w:val="auto"/>
        <w:rPr>
          <w:rFonts w:hint="eastAsia" w:ascii="宋体" w:hAnsi="宋体" w:eastAsia="宋体" w:cs="宋体"/>
          <w:b/>
          <w:bCs/>
          <w:szCs w:val="21"/>
        </w:rPr>
      </w:pPr>
      <w:r>
        <w:rPr>
          <w:rFonts w:hint="eastAsia" w:ascii="宋体" w:hAnsi="宋体" w:eastAsia="宋体" w:cs="宋体"/>
          <w:b/>
          <w:bCs/>
          <w:szCs w:val="21"/>
        </w:rPr>
        <w:t>本项目无预付款，且采购人按两年付清合同价款。</w:t>
      </w:r>
    </w:p>
    <w:p>
      <w:pPr>
        <w:keepNext w:val="0"/>
        <w:keepLines w:val="0"/>
        <w:pageBreakBefore w:val="0"/>
        <w:widowControl w:val="0"/>
        <w:numPr>
          <w:ilvl w:val="0"/>
          <w:numId w:val="7"/>
        </w:numPr>
        <w:kinsoku/>
        <w:wordWrap/>
        <w:overflowPunct/>
        <w:topLinePunct w:val="0"/>
        <w:autoSpaceDE/>
        <w:autoSpaceDN/>
        <w:bidi w:val="0"/>
        <w:adjustRightInd w:val="0"/>
        <w:snapToGrid w:val="0"/>
        <w:spacing w:line="324" w:lineRule="auto"/>
        <w:ind w:left="0" w:leftChars="0" w:firstLine="425" w:firstLineChars="0"/>
        <w:textAlignment w:val="auto"/>
        <w:rPr>
          <w:rFonts w:hint="eastAsia" w:ascii="宋体" w:hAnsi="宋体" w:eastAsia="宋体" w:cs="宋体"/>
          <w:b/>
          <w:bCs/>
          <w:szCs w:val="21"/>
        </w:rPr>
      </w:pPr>
      <w:r>
        <w:rPr>
          <w:rFonts w:hint="eastAsia" w:ascii="宋体" w:hAnsi="宋体" w:eastAsia="宋体" w:cs="宋体"/>
          <w:b/>
          <w:bCs/>
          <w:szCs w:val="21"/>
        </w:rPr>
        <w:t>经采购人验收合格后，无质量问题的前提下在按对应比例在2024年1月付至合同金额的70%（无息）；</w:t>
      </w:r>
    </w:p>
    <w:p>
      <w:pPr>
        <w:keepNext w:val="0"/>
        <w:keepLines w:val="0"/>
        <w:pageBreakBefore w:val="0"/>
        <w:widowControl w:val="0"/>
        <w:numPr>
          <w:ilvl w:val="0"/>
          <w:numId w:val="7"/>
        </w:numPr>
        <w:kinsoku/>
        <w:wordWrap/>
        <w:overflowPunct/>
        <w:topLinePunct w:val="0"/>
        <w:autoSpaceDE/>
        <w:autoSpaceDN/>
        <w:bidi w:val="0"/>
        <w:adjustRightInd w:val="0"/>
        <w:snapToGrid w:val="0"/>
        <w:spacing w:line="324" w:lineRule="auto"/>
        <w:ind w:left="0" w:leftChars="0" w:firstLine="425" w:firstLineChars="0"/>
        <w:textAlignment w:val="auto"/>
        <w:rPr>
          <w:rFonts w:hint="eastAsia" w:ascii="宋体" w:hAnsi="宋体" w:cs="宋体"/>
          <w:b/>
          <w:bCs/>
          <w:szCs w:val="21"/>
          <w:lang w:eastAsia="zh-CN"/>
        </w:rPr>
      </w:pPr>
      <w:r>
        <w:rPr>
          <w:rFonts w:hint="eastAsia" w:ascii="宋体" w:hAnsi="宋体" w:eastAsia="宋体" w:cs="宋体"/>
          <w:b/>
          <w:bCs/>
          <w:szCs w:val="21"/>
        </w:rPr>
        <w:t>余款30%在2025年1月验收合格后结清（无息）</w:t>
      </w:r>
      <w:r>
        <w:rPr>
          <w:rFonts w:hint="eastAsia" w:ascii="宋体" w:hAnsi="宋体" w:cs="宋体"/>
          <w:b/>
          <w:bCs/>
          <w:szCs w:val="21"/>
          <w:lang w:eastAsia="zh-CN"/>
        </w:rPr>
        <w:t>。</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七、质量要求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1、乙方须提供全新的货物表面无划伤，且权属清楚，不得侵害他人的知识产权。</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2、货物必须符合或优于国家行业标准，以及本项目</w:t>
      </w:r>
      <w:r>
        <w:rPr>
          <w:rFonts w:hint="eastAsia" w:ascii="宋体" w:hAnsi="宋体" w:cs="宋体"/>
          <w:szCs w:val="21"/>
          <w:lang w:eastAsia="zh-CN"/>
        </w:rPr>
        <w:t>询价文件</w:t>
      </w:r>
      <w:r>
        <w:rPr>
          <w:rFonts w:hint="eastAsia" w:ascii="宋体" w:hAnsi="宋体" w:eastAsia="宋体" w:cs="宋体"/>
          <w:szCs w:val="21"/>
        </w:rPr>
        <w:t>的质量要求和技术指标与出厂标准。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3、货物制造质量出现问题， 乙方应负责三包(包修、包换、包退)，费用由乙方负担，甲方有权到乙方生产场地检查货物质量和生产进度。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4、货到现场后由于甲方保管不当造成的质量问题，乙方亦应负责修理，但费用由甲方负担。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八、质量保证和售后服务要求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1、符合国家“三包法”要求。如</w:t>
      </w:r>
      <w:r>
        <w:rPr>
          <w:rFonts w:hint="eastAsia" w:ascii="宋体" w:hAnsi="宋体" w:cs="宋体"/>
          <w:szCs w:val="21"/>
          <w:lang w:eastAsia="zh-CN"/>
        </w:rPr>
        <w:t>货物</w:t>
      </w:r>
      <w:r>
        <w:rPr>
          <w:rFonts w:hint="eastAsia" w:ascii="宋体" w:hAnsi="宋体" w:eastAsia="宋体" w:cs="宋体"/>
          <w:szCs w:val="21"/>
        </w:rPr>
        <w:t>有质量问题，在保修期内需免费更换，超过保修期需免费修补。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w:t>
      </w:r>
      <w:r>
        <w:rPr>
          <w:rFonts w:hint="eastAsia" w:ascii="宋体" w:hAnsi="宋体" w:cs="宋体"/>
          <w:szCs w:val="21"/>
          <w:lang w:eastAsia="zh-CN"/>
        </w:rPr>
        <w:t>成交</w:t>
      </w:r>
      <w:r>
        <w:rPr>
          <w:rFonts w:hint="eastAsia" w:ascii="宋体" w:hAnsi="宋体" w:eastAsia="宋体" w:cs="宋体"/>
          <w:szCs w:val="21"/>
        </w:rPr>
        <w:t>单位所供的货物必须提供至少六个月免费质保期（质保期的计算自产品交付到指定地点并验收合格后开始计算），在质量保证期内如出现产品质量问题，</w:t>
      </w:r>
      <w:r>
        <w:rPr>
          <w:rFonts w:hint="eastAsia" w:ascii="宋体" w:hAnsi="宋体" w:cs="宋体"/>
          <w:szCs w:val="21"/>
          <w:lang w:eastAsia="zh-CN"/>
        </w:rPr>
        <w:t>成交</w:t>
      </w:r>
      <w:r>
        <w:rPr>
          <w:rFonts w:hint="eastAsia" w:ascii="宋体" w:hAnsi="宋体" w:eastAsia="宋体" w:cs="宋体"/>
          <w:szCs w:val="21"/>
        </w:rPr>
        <w:t>单位应及时包修、包换，并在15天内完成。</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九、包装、运输要求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1、货物的包装应符合国家或行业包装标准，按照FZ/80002-91《</w:t>
      </w:r>
      <w:r>
        <w:rPr>
          <w:rFonts w:hint="eastAsia" w:ascii="宋体" w:hAnsi="宋体" w:cs="宋体"/>
          <w:szCs w:val="21"/>
          <w:lang w:eastAsia="zh-CN"/>
        </w:rPr>
        <w:t>货物</w:t>
      </w:r>
      <w:r>
        <w:rPr>
          <w:rFonts w:hint="eastAsia" w:ascii="宋体" w:hAnsi="宋体" w:eastAsia="宋体" w:cs="宋体"/>
          <w:szCs w:val="21"/>
        </w:rPr>
        <w:t>标志、包装、运输和贮存》标准运输和包装。</w:t>
      </w:r>
      <w:r>
        <w:rPr>
          <w:rFonts w:hint="eastAsia" w:ascii="宋体" w:hAnsi="宋体" w:cs="宋体"/>
          <w:szCs w:val="21"/>
          <w:lang w:eastAsia="zh-CN"/>
        </w:rPr>
        <w:t>成交</w:t>
      </w:r>
      <w:r>
        <w:rPr>
          <w:rFonts w:hint="eastAsia" w:ascii="宋体" w:hAnsi="宋体" w:eastAsia="宋体" w:cs="宋体"/>
          <w:szCs w:val="21"/>
        </w:rPr>
        <w:t>单位在交货打包时应按甲方要求分装并在包装箱盒上标明数量、品目、单位等相关信息，以便甲方查收及发放。其中包装费、运输费由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2、乙方负责运输、装卸全过程，并按甲方指定地点存放, 运输和装卸费用由乙方承担。在配送运输中要确保安全，在配送中发生安全事故，乙方承担一切责任。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十、验收</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1、批量产品的验收将按</w:t>
      </w:r>
      <w:r>
        <w:rPr>
          <w:rFonts w:hint="eastAsia" w:ascii="宋体" w:hAnsi="宋体" w:cs="宋体"/>
          <w:szCs w:val="21"/>
          <w:lang w:eastAsia="zh-CN"/>
        </w:rPr>
        <w:t>询价文件</w:t>
      </w:r>
      <w:r>
        <w:rPr>
          <w:rFonts w:hint="eastAsia" w:ascii="宋体" w:hAnsi="宋体" w:eastAsia="宋体" w:cs="宋体"/>
          <w:szCs w:val="21"/>
        </w:rPr>
        <w:t>中的技术标准及要求进行。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2、采购人在合同期内，有权随机抽检成品，送相应的检验机构进行检测。</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3、货物到位后甲方和乙方在3个工作日内共同开箱检验货物的质量状况和数量，甲、乙双方应按照合同验收，并签字确认。</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4、对货物本身的质量问题，甲方向乙方提出，乙方应无条件予以解决。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5、检测合格才能交货，检测不合格的，</w:t>
      </w:r>
      <w:r>
        <w:rPr>
          <w:rFonts w:hint="eastAsia" w:ascii="宋体" w:hAnsi="宋体" w:cs="宋体"/>
          <w:szCs w:val="21"/>
          <w:lang w:eastAsia="zh-CN"/>
        </w:rPr>
        <w:t>成交</w:t>
      </w:r>
      <w:r>
        <w:rPr>
          <w:rFonts w:hint="eastAsia" w:ascii="宋体" w:hAnsi="宋体" w:eastAsia="宋体" w:cs="宋体"/>
          <w:szCs w:val="21"/>
        </w:rPr>
        <w:t>单位应及时包换，再次检验不合格的，按“卖方履约延误和误期赔偿费”条款处理，所造成的一切损失由</w:t>
      </w:r>
      <w:r>
        <w:rPr>
          <w:rFonts w:hint="eastAsia" w:ascii="宋体" w:hAnsi="宋体" w:cs="宋体"/>
          <w:szCs w:val="21"/>
          <w:lang w:eastAsia="zh-CN"/>
        </w:rPr>
        <w:t>成交</w:t>
      </w:r>
      <w:r>
        <w:rPr>
          <w:rFonts w:hint="eastAsia" w:ascii="宋体" w:hAnsi="宋体" w:eastAsia="宋体" w:cs="宋体"/>
          <w:szCs w:val="21"/>
        </w:rPr>
        <w:t>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十一、其他要求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本合同所有货物不得分包给其他单位；未经买方同意，卖方不得为采购人以外的用户生产</w:t>
      </w:r>
      <w:r>
        <w:rPr>
          <w:rFonts w:hint="eastAsia" w:ascii="宋体" w:hAnsi="宋体" w:cs="宋体"/>
          <w:szCs w:val="21"/>
          <w:lang w:eastAsia="zh-CN"/>
        </w:rPr>
        <w:t>询价文件</w:t>
      </w:r>
      <w:r>
        <w:rPr>
          <w:rFonts w:hint="eastAsia" w:ascii="宋体" w:hAnsi="宋体" w:eastAsia="宋体" w:cs="宋体"/>
          <w:szCs w:val="21"/>
        </w:rPr>
        <w:t>中的同类货物；否则，买方有权按违约处理。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对采购人单位所有员工明细尺码及形体特征进行建档，方便日后随时追加订单、修改，并提供相关资料交采购人单位留底。</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十二、违约责任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1、卖方履约延误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① 卖方应按合同规定的时间按期交货和提供服务（不可抗力除外）。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② 在履行合同过程中，如果卖方不能按时交货，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③ 除非拖延是取得同意而不收取误期赔偿费之外，卖方延误交货费。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2、误期赔偿费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如果卖方没有按照合同规定的时间交货和提供服务，买方可从货款中扣除误期赔偿费。具体违约金数额见交货期承诺书。</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3、乙方无故不履行合同，拒绝供货，导致供应延误的，甲方有权取消乙方供货资格，同时扣除全部履约保证金，并要求乙方赔偿因此造成的一切损失。</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十三、其他约定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eastAsia="zh-CN"/>
        </w:rPr>
        <w:t>询价文件</w:t>
      </w:r>
      <w:r>
        <w:rPr>
          <w:rFonts w:hint="eastAsia" w:ascii="宋体" w:hAnsi="宋体" w:eastAsia="宋体" w:cs="宋体"/>
          <w:szCs w:val="21"/>
        </w:rPr>
        <w:t>、</w:t>
      </w:r>
      <w:r>
        <w:rPr>
          <w:rFonts w:hint="eastAsia" w:ascii="宋体" w:hAnsi="宋体" w:cs="宋体"/>
          <w:szCs w:val="21"/>
          <w:lang w:eastAsia="zh-CN"/>
        </w:rPr>
        <w:t>响应文件</w:t>
      </w:r>
      <w:r>
        <w:rPr>
          <w:rFonts w:hint="eastAsia" w:ascii="宋体" w:hAnsi="宋体" w:eastAsia="宋体" w:cs="宋体"/>
          <w:szCs w:val="21"/>
        </w:rPr>
        <w:t>、“承诺书”、“投标函”等为本合同不可分割的组成部分，与本合同具有同等法律效力。其他末尽事宜或遇不可抗力因素，由甲、乙双方协商解决。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十四、不可抗力</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1、如果任何一方由于自然灾害、战争、类似于战争的情况、禁令、骚乱、罢工、封锁和其他不可预见和不受控制的意外事故，而不能履行或迟延履行本合同的义务，则该方不应对另一方承担任何责任。</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十五、税费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甲方验收合格前发生的一切税费均由乙方负担。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十六、合同纠纷处理</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十七、转让</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除甲方事先书面同意外，乙方不得部分转让或全部转让其应履行的合同义务。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十八、合同生效</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本合同自甲乙方盖章签字及见证方盖章签字之日起生效，如有变动，必须经三方协商一致后，方可更改。本合同一式三份，甲方执一份，乙方执一份，见证方执一份。</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电话：</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代理采购机构：常州</w:t>
      </w:r>
      <w:r>
        <w:rPr>
          <w:rFonts w:hint="eastAsia" w:ascii="宋体" w:hAnsi="宋体" w:cs="宋体"/>
          <w:szCs w:val="21"/>
          <w:lang w:eastAsia="zh-CN"/>
        </w:rPr>
        <w:t>新禾</w:t>
      </w:r>
      <w:r>
        <w:rPr>
          <w:rFonts w:hint="eastAsia" w:ascii="宋体" w:hAnsi="宋体" w:eastAsia="宋体" w:cs="宋体"/>
          <w:szCs w:val="21"/>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60" w:lineRule="auto"/>
        <w:jc w:val="left"/>
        <w:textAlignment w:val="auto"/>
        <w:rPr>
          <w:rFonts w:ascii="宋体" w:hAnsi="宋体" w:cs="宋体"/>
          <w:b/>
          <w:color w:val="auto"/>
          <w:sz w:val="36"/>
          <w:szCs w:val="36"/>
          <w:highlight w:val="none"/>
        </w:rPr>
      </w:pPr>
      <w:r>
        <w:rPr>
          <w:rFonts w:hint="eastAsia" w:ascii="宋体" w:hAnsi="宋体" w:cs="宋体"/>
          <w:b/>
          <w:szCs w:val="21"/>
        </w:rPr>
        <w:t>*以上合同模板仅供参考</w:t>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w:t>
      </w:r>
      <w:r>
        <w:rPr>
          <w:rFonts w:hint="eastAsia" w:ascii="宋体" w:hAnsi="宋体" w:cs="宋体"/>
          <w:color w:val="auto"/>
          <w:sz w:val="24"/>
          <w:highlight w:val="none"/>
          <w:lang w:eastAsia="zh-CN"/>
        </w:rPr>
        <w:t>递交</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、需要提供样品的，请严格按</w:t>
      </w:r>
      <w:r>
        <w:rPr>
          <w:rFonts w:hint="eastAsia" w:ascii="宋体" w:hAnsi="宋体" w:cs="宋体"/>
          <w:color w:val="auto"/>
          <w:sz w:val="24"/>
          <w:highlight w:val="none"/>
          <w:lang w:eastAsia="zh-CN"/>
        </w:rPr>
        <w:t>询价文件</w:t>
      </w:r>
      <w:r>
        <w:rPr>
          <w:rFonts w:hint="eastAsia" w:ascii="宋体" w:hAnsi="宋体" w:cs="宋体"/>
          <w:color w:val="auto"/>
          <w:sz w:val="24"/>
          <w:highlight w:val="none"/>
        </w:rPr>
        <w:t>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5、请仔细阅读询价文件中</w:t>
      </w:r>
      <w:r>
        <w:rPr>
          <w:rFonts w:hint="eastAsia" w:ascii="宋体" w:hAnsi="宋体" w:cs="宋体"/>
          <w:b/>
          <w:bCs/>
          <w:color w:val="auto"/>
          <w:sz w:val="24"/>
          <w:highlight w:val="none"/>
          <w:lang w:val="en-US" w:eastAsia="zh-CN"/>
        </w:rPr>
        <w:t>加粗、划线及打“*”</w:t>
      </w:r>
      <w:r>
        <w:rPr>
          <w:rFonts w:hint="eastAsia" w:ascii="宋体" w:hAnsi="宋体" w:cs="宋体"/>
          <w:color w:val="auto"/>
          <w:sz w:val="24"/>
          <w:highlight w:val="none"/>
          <w:lang w:val="en-US" w:eastAsia="zh-CN"/>
        </w:rPr>
        <w:t>项条款。</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rP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26</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val="en-US" w:eastAsia="zh-CN"/>
      </w:rPr>
      <w:t>XHXJ2023003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AFCE0"/>
    <w:multiLevelType w:val="singleLevel"/>
    <w:tmpl w:val="CACAFCE0"/>
    <w:lvl w:ilvl="0" w:tentative="0">
      <w:start w:val="2"/>
      <w:numFmt w:val="chineseCounting"/>
      <w:suff w:val="nothing"/>
      <w:lvlText w:val="%1、"/>
      <w:lvlJc w:val="left"/>
      <w:rPr>
        <w:rFonts w:hint="eastAsia"/>
      </w:rPr>
    </w:lvl>
  </w:abstractNum>
  <w:abstractNum w:abstractNumId="1">
    <w:nsid w:val="CE1B172A"/>
    <w:multiLevelType w:val="singleLevel"/>
    <w:tmpl w:val="CE1B172A"/>
    <w:lvl w:ilvl="0" w:tentative="0">
      <w:start w:val="1"/>
      <w:numFmt w:val="decimal"/>
      <w:lvlText w:val="%1)"/>
      <w:lvlJc w:val="left"/>
      <w:pPr>
        <w:ind w:left="420" w:hanging="425"/>
      </w:pPr>
      <w:rPr>
        <w:rFonts w:hint="default"/>
      </w:rPr>
    </w:lvl>
  </w:abstractNum>
  <w:abstractNum w:abstractNumId="2">
    <w:nsid w:val="D35A0AB2"/>
    <w:multiLevelType w:val="singleLevel"/>
    <w:tmpl w:val="D35A0AB2"/>
    <w:lvl w:ilvl="0" w:tentative="0">
      <w:start w:val="4"/>
      <w:numFmt w:val="chineseCounting"/>
      <w:suff w:val="nothing"/>
      <w:lvlText w:val="%1、"/>
      <w:lvlJc w:val="left"/>
      <w:rPr>
        <w:rFonts w:hint="eastAsia"/>
      </w:rPr>
    </w:lvl>
  </w:abstractNum>
  <w:abstractNum w:abstractNumId="3">
    <w:nsid w:val="FCA25AFD"/>
    <w:multiLevelType w:val="singleLevel"/>
    <w:tmpl w:val="FCA25AFD"/>
    <w:lvl w:ilvl="0" w:tentative="0">
      <w:start w:val="1"/>
      <w:numFmt w:val="chineseCounting"/>
      <w:suff w:val="nothing"/>
      <w:lvlText w:val="%1、"/>
      <w:lvlJc w:val="left"/>
      <w:rPr>
        <w:rFonts w:hint="eastAsia"/>
      </w:rPr>
    </w:lvl>
  </w:abstractNum>
  <w:abstractNum w:abstractNumId="4">
    <w:nsid w:val="0B2E3244"/>
    <w:multiLevelType w:val="singleLevel"/>
    <w:tmpl w:val="0B2E3244"/>
    <w:lvl w:ilvl="0" w:tentative="0">
      <w:start w:val="6"/>
      <w:numFmt w:val="chineseCounting"/>
      <w:suff w:val="nothing"/>
      <w:lvlText w:val="%1、"/>
      <w:lvlJc w:val="left"/>
      <w:rPr>
        <w:rFonts w:hint="eastAsia"/>
      </w:rPr>
    </w:lvl>
  </w:abstractNum>
  <w:abstractNum w:abstractNumId="5">
    <w:nsid w:val="0E421545"/>
    <w:multiLevelType w:val="singleLevel"/>
    <w:tmpl w:val="0E421545"/>
    <w:lvl w:ilvl="0" w:tentative="0">
      <w:start w:val="1"/>
      <w:numFmt w:val="chineseCounting"/>
      <w:suff w:val="nothing"/>
      <w:lvlText w:val="%1、"/>
      <w:lvlJc w:val="left"/>
      <w:rPr>
        <w:rFonts w:hint="eastAsia"/>
      </w:rPr>
    </w:lvl>
  </w:abstractNum>
  <w:abstractNum w:abstractNumId="6">
    <w:nsid w:val="1E692B7B"/>
    <w:multiLevelType w:val="singleLevel"/>
    <w:tmpl w:val="1E692B7B"/>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ODUzNTcxNzUzNjY5ZWM1ZTFhOTFjYmU0ZjNiOTI2NWM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6980"/>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CD01C2"/>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BE57D3"/>
    <w:rsid w:val="06C70571"/>
    <w:rsid w:val="06CA4459"/>
    <w:rsid w:val="06CB49D3"/>
    <w:rsid w:val="06E226F7"/>
    <w:rsid w:val="06E45933"/>
    <w:rsid w:val="06EE78AD"/>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7A36B3"/>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570A8"/>
    <w:rsid w:val="0E4975B6"/>
    <w:rsid w:val="0E640E00"/>
    <w:rsid w:val="0E72499A"/>
    <w:rsid w:val="0E7B2EBF"/>
    <w:rsid w:val="0E81551A"/>
    <w:rsid w:val="0E8208E0"/>
    <w:rsid w:val="0E84110E"/>
    <w:rsid w:val="0E872517"/>
    <w:rsid w:val="0E8B71BD"/>
    <w:rsid w:val="0E8D298B"/>
    <w:rsid w:val="0E9570A4"/>
    <w:rsid w:val="0EA15CFE"/>
    <w:rsid w:val="0EA62B03"/>
    <w:rsid w:val="0EA9095E"/>
    <w:rsid w:val="0EAB15BB"/>
    <w:rsid w:val="0EBD53BD"/>
    <w:rsid w:val="0EC06AA7"/>
    <w:rsid w:val="0EC861EA"/>
    <w:rsid w:val="0ECF0F21"/>
    <w:rsid w:val="0EDB0D5E"/>
    <w:rsid w:val="0EF04C8D"/>
    <w:rsid w:val="0EFC6256"/>
    <w:rsid w:val="0EFD06DD"/>
    <w:rsid w:val="0F005CDD"/>
    <w:rsid w:val="0F040376"/>
    <w:rsid w:val="0F043426"/>
    <w:rsid w:val="0F2508AB"/>
    <w:rsid w:val="0F2843C8"/>
    <w:rsid w:val="0F2C1AC2"/>
    <w:rsid w:val="0F345121"/>
    <w:rsid w:val="0F371DB4"/>
    <w:rsid w:val="0F4C481B"/>
    <w:rsid w:val="0F4C79DC"/>
    <w:rsid w:val="0F540B02"/>
    <w:rsid w:val="0F56516B"/>
    <w:rsid w:val="0F581998"/>
    <w:rsid w:val="0F5B395A"/>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B12B3B"/>
    <w:rsid w:val="12CC3CA4"/>
    <w:rsid w:val="12CC53EB"/>
    <w:rsid w:val="12DE6F70"/>
    <w:rsid w:val="12E90B9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BC50FE"/>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45B24"/>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CA535C"/>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723C2"/>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55153"/>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3C6E6C"/>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6761F"/>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D0899"/>
    <w:rsid w:val="211522A8"/>
    <w:rsid w:val="211D06AD"/>
    <w:rsid w:val="2125346E"/>
    <w:rsid w:val="213A359A"/>
    <w:rsid w:val="215A31E3"/>
    <w:rsid w:val="21622787"/>
    <w:rsid w:val="21632C02"/>
    <w:rsid w:val="21691FC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AB5319"/>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873B1"/>
    <w:rsid w:val="276C53BD"/>
    <w:rsid w:val="27765DB5"/>
    <w:rsid w:val="278B4507"/>
    <w:rsid w:val="279A2B69"/>
    <w:rsid w:val="27AB0F50"/>
    <w:rsid w:val="27B11AEB"/>
    <w:rsid w:val="27B7389D"/>
    <w:rsid w:val="27C54525"/>
    <w:rsid w:val="27DE1FCD"/>
    <w:rsid w:val="27DF4AB2"/>
    <w:rsid w:val="27E5287B"/>
    <w:rsid w:val="27F04E42"/>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9C47DC"/>
    <w:rsid w:val="29AA7D40"/>
    <w:rsid w:val="29C70BC1"/>
    <w:rsid w:val="29CE57D1"/>
    <w:rsid w:val="29DA623E"/>
    <w:rsid w:val="29EA5C9E"/>
    <w:rsid w:val="29F0704A"/>
    <w:rsid w:val="29FF405E"/>
    <w:rsid w:val="2A120937"/>
    <w:rsid w:val="2A1439CC"/>
    <w:rsid w:val="2A166A82"/>
    <w:rsid w:val="2A202618"/>
    <w:rsid w:val="2A221B62"/>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04677E"/>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5642E5"/>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3191D"/>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634515"/>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3E5B33"/>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170E3"/>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85B18"/>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1A727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7354C3"/>
    <w:rsid w:val="3D751454"/>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656FA3"/>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112B78"/>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86D66"/>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A1BE2"/>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36377"/>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75187F"/>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23A58"/>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07792"/>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64B4A"/>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7746D"/>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6964EC"/>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C3EA1"/>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C85E92"/>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03BDF"/>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AD4677"/>
    <w:rsid w:val="5ABC395B"/>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BFF0FAC"/>
    <w:rsid w:val="5C0B37C7"/>
    <w:rsid w:val="5C0E4E95"/>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28D7"/>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7F690F"/>
    <w:rsid w:val="5F843822"/>
    <w:rsid w:val="5F8E5035"/>
    <w:rsid w:val="5F913098"/>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8E6119"/>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D97E69"/>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1D578E"/>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367BC"/>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07588C"/>
    <w:rsid w:val="6A1C0183"/>
    <w:rsid w:val="6A1E5A12"/>
    <w:rsid w:val="6A296664"/>
    <w:rsid w:val="6A344100"/>
    <w:rsid w:val="6A4138FB"/>
    <w:rsid w:val="6A554695"/>
    <w:rsid w:val="6A65735D"/>
    <w:rsid w:val="6A75325A"/>
    <w:rsid w:val="6A8546B0"/>
    <w:rsid w:val="6A875AB0"/>
    <w:rsid w:val="6A8B17DB"/>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766EE"/>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C385B"/>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CF4F0C"/>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092C1C"/>
    <w:rsid w:val="762C2AC6"/>
    <w:rsid w:val="762F01BB"/>
    <w:rsid w:val="763909BD"/>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83369"/>
    <w:rsid w:val="76DC1158"/>
    <w:rsid w:val="76EC26E5"/>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0609A"/>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53C0E"/>
    <w:rsid w:val="7CDC0EEC"/>
    <w:rsid w:val="7CE33EC2"/>
    <w:rsid w:val="7CE52DCD"/>
    <w:rsid w:val="7D074DA1"/>
    <w:rsid w:val="7D0D1D47"/>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2"/>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3"/>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link w:val="35"/>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8"/>
    <w:semiHidden/>
    <w:qFormat/>
    <w:uiPriority w:val="99"/>
    <w:pPr>
      <w:jc w:val="left"/>
    </w:pPr>
    <w:rPr>
      <w:rFonts w:eastAsia="楷体_GB2312"/>
      <w:sz w:val="26"/>
      <w:szCs w:val="20"/>
    </w:rPr>
  </w:style>
  <w:style w:type="paragraph" w:styleId="8">
    <w:name w:val="Body Text"/>
    <w:basedOn w:val="1"/>
    <w:next w:val="1"/>
    <w:link w:val="40"/>
    <w:qFormat/>
    <w:uiPriority w:val="99"/>
    <w:pPr>
      <w:tabs>
        <w:tab w:val="left" w:pos="567"/>
      </w:tabs>
      <w:spacing w:before="120" w:line="22" w:lineRule="atLeast"/>
    </w:pPr>
    <w:rPr>
      <w:rFonts w:ascii="宋体" w:hAnsi="宋体"/>
      <w:sz w:val="24"/>
      <w:szCs w:val="20"/>
    </w:rPr>
  </w:style>
  <w:style w:type="paragraph" w:styleId="9">
    <w:name w:val="List 2"/>
    <w:basedOn w:val="1"/>
    <w:qFormat/>
    <w:locked/>
    <w:uiPriority w:val="99"/>
    <w:pPr>
      <w:ind w:left="100" w:leftChars="200" w:hanging="200" w:hangingChars="200"/>
    </w:pPr>
  </w:style>
  <w:style w:type="paragraph" w:styleId="10">
    <w:name w:val="Plain Text"/>
    <w:basedOn w:val="1"/>
    <w:link w:val="56"/>
    <w:qFormat/>
    <w:locked/>
    <w:uiPriority w:val="0"/>
    <w:rPr>
      <w:rFonts w:ascii="宋体" w:hAnsi="Courier New"/>
      <w:kern w:val="0"/>
      <w:sz w:val="20"/>
      <w:szCs w:val="20"/>
    </w:rPr>
  </w:style>
  <w:style w:type="paragraph" w:styleId="11">
    <w:name w:val="Date"/>
    <w:basedOn w:val="1"/>
    <w:next w:val="1"/>
    <w:link w:val="50"/>
    <w:qFormat/>
    <w:uiPriority w:val="99"/>
    <w:rPr>
      <w:rFonts w:ascii="宋体" w:hAnsi="宋体" w:eastAsia="楷体_GB2312"/>
      <w:sz w:val="24"/>
      <w:szCs w:val="20"/>
    </w:rPr>
  </w:style>
  <w:style w:type="paragraph" w:styleId="12">
    <w:name w:val="Balloon Text"/>
    <w:basedOn w:val="1"/>
    <w:link w:val="42"/>
    <w:qFormat/>
    <w:uiPriority w:val="99"/>
    <w:rPr>
      <w:rFonts w:eastAsia="楷体_GB2312"/>
      <w:sz w:val="18"/>
      <w:szCs w:val="20"/>
    </w:rPr>
  </w:style>
  <w:style w:type="paragraph" w:styleId="13">
    <w:name w:val="footer"/>
    <w:basedOn w:val="1"/>
    <w:link w:val="43"/>
    <w:qFormat/>
    <w:uiPriority w:val="99"/>
    <w:pPr>
      <w:tabs>
        <w:tab w:val="center" w:pos="4153"/>
        <w:tab w:val="right" w:pos="8306"/>
      </w:tabs>
      <w:snapToGrid w:val="0"/>
      <w:jc w:val="left"/>
    </w:pPr>
    <w:rPr>
      <w:rFonts w:eastAsia="楷体_GB2312"/>
      <w:sz w:val="18"/>
      <w:szCs w:val="20"/>
    </w:rPr>
  </w:style>
  <w:style w:type="paragraph" w:styleId="14">
    <w:name w:val="header"/>
    <w:basedOn w:val="1"/>
    <w:link w:val="37"/>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next w:val="1"/>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semiHidden/>
    <w:unhideWhenUsed/>
    <w:qFormat/>
    <w:locked/>
    <w:uiPriority w:val="99"/>
    <w:rPr>
      <w:sz w:val="24"/>
    </w:rPr>
  </w:style>
  <w:style w:type="paragraph" w:styleId="17">
    <w:name w:val="index 1"/>
    <w:basedOn w:val="1"/>
    <w:next w:val="1"/>
    <w:semiHidden/>
    <w:qFormat/>
    <w:uiPriority w:val="99"/>
    <w:rPr>
      <w:rFonts w:eastAsia="楷体_GB2312"/>
      <w:sz w:val="26"/>
      <w:szCs w:val="20"/>
    </w:rPr>
  </w:style>
  <w:style w:type="paragraph" w:styleId="18">
    <w:name w:val="annotation subject"/>
    <w:basedOn w:val="7"/>
    <w:next w:val="7"/>
    <w:link w:val="39"/>
    <w:semiHidden/>
    <w:qFormat/>
    <w:uiPriority w:val="99"/>
    <w:rPr>
      <w:b/>
      <w:bCs/>
    </w:rPr>
  </w:style>
  <w:style w:type="paragraph" w:styleId="19">
    <w:name w:val="Body Text First Indent"/>
    <w:basedOn w:val="8"/>
    <w:unhideWhenUsed/>
    <w:qFormat/>
    <w:locked/>
    <w:uiPriority w:val="99"/>
    <w:pPr>
      <w:ind w:firstLine="420" w:firstLineChars="100"/>
    </w:pPr>
  </w:style>
  <w:style w:type="paragraph" w:styleId="20">
    <w:name w:val="Body Text First Indent 2"/>
    <w:basedOn w:val="1"/>
    <w:next w:val="1"/>
    <w:qFormat/>
    <w:locked/>
    <w:uiPriority w:val="0"/>
    <w:pPr>
      <w:ind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99"/>
    <w:rPr>
      <w:rFonts w:cs="Times New Roman"/>
      <w:b/>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Hyperlink"/>
    <w:basedOn w:val="23"/>
    <w:qFormat/>
    <w:uiPriority w:val="99"/>
    <w:rPr>
      <w:rFonts w:cs="Times New Roman"/>
      <w:color w:val="0000FF"/>
      <w:u w:val="single"/>
    </w:rPr>
  </w:style>
  <w:style w:type="character" w:styleId="28">
    <w:name w:val="annotation reference"/>
    <w:basedOn w:val="23"/>
    <w:semiHidden/>
    <w:qFormat/>
    <w:uiPriority w:val="99"/>
    <w:rPr>
      <w:rFonts w:cs="Times New Roman"/>
      <w:sz w:val="21"/>
    </w:r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0">
    <w:name w:val="Body Text Indent 21"/>
    <w:basedOn w:val="1"/>
    <w:qFormat/>
    <w:uiPriority w:val="0"/>
    <w:pPr>
      <w:spacing w:before="100" w:beforeAutospacing="1" w:after="100" w:afterAutospacing="1" w:line="480" w:lineRule="auto"/>
      <w:ind w:left="200" w:leftChars="200"/>
    </w:pPr>
    <w:rPr>
      <w:rFonts w:ascii="Calibri" w:hAnsi="Calibri"/>
    </w:rPr>
  </w:style>
  <w:style w:type="character" w:customStyle="1" w:styleId="31">
    <w:name w:val="标题 1 Char"/>
    <w:basedOn w:val="23"/>
    <w:link w:val="4"/>
    <w:qFormat/>
    <w:locked/>
    <w:uiPriority w:val="99"/>
    <w:rPr>
      <w:rFonts w:cs="Times New Roman"/>
      <w:b/>
      <w:bCs/>
      <w:kern w:val="44"/>
      <w:sz w:val="44"/>
      <w:szCs w:val="44"/>
    </w:rPr>
  </w:style>
  <w:style w:type="character" w:customStyle="1" w:styleId="32">
    <w:name w:val="标题 2 Char"/>
    <w:basedOn w:val="23"/>
    <w:link w:val="5"/>
    <w:semiHidden/>
    <w:qFormat/>
    <w:locked/>
    <w:uiPriority w:val="99"/>
    <w:rPr>
      <w:rFonts w:ascii="Cambria" w:hAnsi="Cambria" w:eastAsia="宋体" w:cs="Times New Roman"/>
      <w:b/>
      <w:bCs/>
      <w:sz w:val="32"/>
      <w:szCs w:val="32"/>
    </w:rPr>
  </w:style>
  <w:style w:type="character" w:customStyle="1" w:styleId="33">
    <w:name w:val="标题 3 Char"/>
    <w:basedOn w:val="23"/>
    <w:link w:val="2"/>
    <w:semiHidden/>
    <w:qFormat/>
    <w:locked/>
    <w:uiPriority w:val="99"/>
    <w:rPr>
      <w:rFonts w:cs="Times New Roman"/>
      <w:b/>
      <w:bCs/>
      <w:sz w:val="32"/>
      <w:szCs w:val="32"/>
    </w:rPr>
  </w:style>
  <w:style w:type="character" w:customStyle="1" w:styleId="34">
    <w:name w:val="style21"/>
    <w:qFormat/>
    <w:uiPriority w:val="99"/>
    <w:rPr>
      <w:color w:val="0000A0"/>
      <w:sz w:val="33"/>
    </w:rPr>
  </w:style>
  <w:style w:type="character" w:customStyle="1" w:styleId="35">
    <w:name w:val="正文缩进 Char"/>
    <w:link w:val="3"/>
    <w:qFormat/>
    <w:locked/>
    <w:uiPriority w:val="0"/>
    <w:rPr>
      <w:rFonts w:ascii="宋体" w:eastAsia="宋体"/>
      <w:sz w:val="24"/>
      <w:lang w:val="en-US" w:eastAsia="zh-CN"/>
    </w:rPr>
  </w:style>
  <w:style w:type="character" w:customStyle="1" w:styleId="36">
    <w:name w:val="dr"/>
    <w:basedOn w:val="23"/>
    <w:qFormat/>
    <w:uiPriority w:val="99"/>
    <w:rPr>
      <w:rFonts w:cs="Times New Roman"/>
    </w:rPr>
  </w:style>
  <w:style w:type="character" w:customStyle="1" w:styleId="37">
    <w:name w:val="页眉 Char"/>
    <w:basedOn w:val="23"/>
    <w:link w:val="14"/>
    <w:semiHidden/>
    <w:qFormat/>
    <w:locked/>
    <w:uiPriority w:val="99"/>
    <w:rPr>
      <w:rFonts w:cs="Times New Roman"/>
      <w:sz w:val="18"/>
      <w:szCs w:val="18"/>
    </w:rPr>
  </w:style>
  <w:style w:type="character" w:customStyle="1" w:styleId="38">
    <w:name w:val="批注文字 Char"/>
    <w:basedOn w:val="23"/>
    <w:link w:val="7"/>
    <w:semiHidden/>
    <w:qFormat/>
    <w:locked/>
    <w:uiPriority w:val="99"/>
    <w:rPr>
      <w:rFonts w:cs="Times New Roman"/>
      <w:sz w:val="24"/>
      <w:szCs w:val="24"/>
    </w:rPr>
  </w:style>
  <w:style w:type="character" w:customStyle="1" w:styleId="39">
    <w:name w:val="批注主题 Char"/>
    <w:basedOn w:val="38"/>
    <w:link w:val="18"/>
    <w:semiHidden/>
    <w:qFormat/>
    <w:locked/>
    <w:uiPriority w:val="99"/>
    <w:rPr>
      <w:rFonts w:cs="Times New Roman"/>
      <w:b/>
      <w:bCs/>
      <w:sz w:val="24"/>
      <w:szCs w:val="24"/>
    </w:rPr>
  </w:style>
  <w:style w:type="character" w:customStyle="1" w:styleId="40">
    <w:name w:val="正文文本 Char"/>
    <w:basedOn w:val="23"/>
    <w:link w:val="8"/>
    <w:semiHidden/>
    <w:qFormat/>
    <w:locked/>
    <w:uiPriority w:val="99"/>
    <w:rPr>
      <w:rFonts w:cs="Times New Roman"/>
      <w:sz w:val="24"/>
      <w:szCs w:val="24"/>
    </w:rPr>
  </w:style>
  <w:style w:type="character" w:customStyle="1" w:styleId="41">
    <w:name w:val="日期 字符"/>
    <w:basedOn w:val="23"/>
    <w:link w:val="11"/>
    <w:semiHidden/>
    <w:qFormat/>
    <w:locked/>
    <w:uiPriority w:val="99"/>
    <w:rPr>
      <w:rFonts w:cs="Times New Roman"/>
      <w:sz w:val="24"/>
      <w:szCs w:val="24"/>
    </w:rPr>
  </w:style>
  <w:style w:type="character" w:customStyle="1" w:styleId="42">
    <w:name w:val="批注框文本 Char"/>
    <w:basedOn w:val="23"/>
    <w:link w:val="12"/>
    <w:semiHidden/>
    <w:qFormat/>
    <w:locked/>
    <w:uiPriority w:val="99"/>
    <w:rPr>
      <w:rFonts w:cs="Times New Roman"/>
      <w:sz w:val="2"/>
    </w:rPr>
  </w:style>
  <w:style w:type="character" w:customStyle="1" w:styleId="43">
    <w:name w:val="页脚 Char"/>
    <w:basedOn w:val="23"/>
    <w:link w:val="13"/>
    <w:semiHidden/>
    <w:qFormat/>
    <w:locked/>
    <w:uiPriority w:val="99"/>
    <w:rPr>
      <w:rFonts w:cs="Times New Roman"/>
      <w:sz w:val="18"/>
      <w:szCs w:val="18"/>
    </w:rPr>
  </w:style>
  <w:style w:type="paragraph" w:customStyle="1" w:styleId="44">
    <w:name w:val="Char Char Char1 Char Char Char Char Char Char Char Char Char Char"/>
    <w:basedOn w:val="1"/>
    <w:qFormat/>
    <w:uiPriority w:val="99"/>
    <w:rPr>
      <w:rFonts w:ascii="Tahoma" w:hAnsi="Tahoma"/>
      <w:sz w:val="24"/>
      <w:szCs w:val="20"/>
    </w:rPr>
  </w:style>
  <w:style w:type="paragraph" w:customStyle="1" w:styleId="45">
    <w:name w:val="纯文本1"/>
    <w:basedOn w:val="1"/>
    <w:qFormat/>
    <w:uiPriority w:val="99"/>
    <w:pPr>
      <w:adjustRightInd w:val="0"/>
      <w:textAlignment w:val="baseline"/>
    </w:pPr>
    <w:rPr>
      <w:rFonts w:ascii="宋体" w:hAnsi="Courier New" w:eastAsia="楷体_GB2312"/>
      <w:sz w:val="26"/>
      <w:szCs w:val="20"/>
    </w:rPr>
  </w:style>
  <w:style w:type="paragraph" w:customStyle="1" w:styleId="46">
    <w:name w:val="Char"/>
    <w:basedOn w:val="1"/>
    <w:qFormat/>
    <w:uiPriority w:val="99"/>
    <w:pPr>
      <w:tabs>
        <w:tab w:val="left" w:pos="360"/>
      </w:tabs>
    </w:pPr>
    <w:rPr>
      <w:sz w:val="24"/>
    </w:rPr>
  </w:style>
  <w:style w:type="paragraph" w:customStyle="1" w:styleId="47">
    <w:name w:val="Í¼¡À¡¡¡¡¡¡¡¡¡¡¡¡¡§¬¬¬¬¬¬ªÕýÎÄ"/>
    <w:basedOn w:val="1"/>
    <w:next w:val="3"/>
    <w:qFormat/>
    <w:uiPriority w:val="99"/>
    <w:pPr>
      <w:ind w:firstLine="420" w:firstLineChars="200"/>
    </w:pPr>
    <w:rPr>
      <w:sz w:val="24"/>
      <w:szCs w:val="20"/>
    </w:rPr>
  </w:style>
  <w:style w:type="paragraph" w:customStyle="1" w:styleId="48">
    <w:name w:val="列出段落1"/>
    <w:basedOn w:val="1"/>
    <w:qFormat/>
    <w:uiPriority w:val="99"/>
    <w:pPr>
      <w:ind w:firstLine="420" w:firstLineChars="200"/>
    </w:pPr>
    <w:rPr>
      <w:rFonts w:ascii="Calibri" w:hAnsi="Calibri"/>
      <w:szCs w:val="22"/>
    </w:rPr>
  </w:style>
  <w:style w:type="paragraph" w:customStyle="1" w:styleId="49">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0">
    <w:name w:val="日期 Char"/>
    <w:basedOn w:val="23"/>
    <w:link w:val="11"/>
    <w:qFormat/>
    <w:uiPriority w:val="0"/>
    <w:rPr>
      <w:rFonts w:hint="default" w:ascii="Times New Roman" w:hAnsi="Times New Roman" w:cs="Times New Roman"/>
      <w:sz w:val="24"/>
    </w:rPr>
  </w:style>
  <w:style w:type="character" w:customStyle="1" w:styleId="51">
    <w:name w:val="font11"/>
    <w:basedOn w:val="23"/>
    <w:qFormat/>
    <w:uiPriority w:val="99"/>
    <w:rPr>
      <w:rFonts w:ascii="Times New Roman" w:hAnsi="Times New Roman" w:cs="Times New Roman"/>
      <w:color w:val="000000"/>
      <w:sz w:val="22"/>
      <w:szCs w:val="22"/>
      <w:u w:val="none"/>
    </w:rPr>
  </w:style>
  <w:style w:type="character" w:customStyle="1" w:styleId="52">
    <w:name w:val="font01"/>
    <w:basedOn w:val="23"/>
    <w:qFormat/>
    <w:uiPriority w:val="99"/>
    <w:rPr>
      <w:rFonts w:ascii="Times New Roman" w:hAnsi="Times New Roman" w:cs="Times New Roman"/>
      <w:color w:val="000000"/>
      <w:sz w:val="22"/>
      <w:szCs w:val="22"/>
      <w:u w:val="none"/>
      <w:vertAlign w:val="superscript"/>
    </w:rPr>
  </w:style>
  <w:style w:type="character" w:customStyle="1" w:styleId="53">
    <w:name w:val="font51"/>
    <w:basedOn w:val="23"/>
    <w:qFormat/>
    <w:uiPriority w:val="99"/>
    <w:rPr>
      <w:rFonts w:ascii="Times New Roman" w:hAnsi="Times New Roman" w:cs="Times New Roman"/>
      <w:color w:val="000000"/>
      <w:sz w:val="22"/>
      <w:szCs w:val="22"/>
      <w:u w:val="none"/>
    </w:rPr>
  </w:style>
  <w:style w:type="paragraph" w:customStyle="1" w:styleId="54">
    <w:name w:val="正文首行缩进."/>
    <w:basedOn w:val="1"/>
    <w:qFormat/>
    <w:uiPriority w:val="0"/>
    <w:pPr>
      <w:widowControl/>
      <w:spacing w:after="50" w:line="300" w:lineRule="auto"/>
      <w:ind w:firstLine="200" w:firstLineChars="200"/>
      <w:jc w:val="left"/>
    </w:pPr>
    <w:rPr>
      <w:rFonts w:ascii="Arial" w:hAnsi="Arial"/>
      <w:kern w:val="0"/>
      <w:szCs w:val="21"/>
    </w:rPr>
  </w:style>
  <w:style w:type="paragraph" w:styleId="55">
    <w:name w:val="List Paragraph"/>
    <w:basedOn w:val="1"/>
    <w:unhideWhenUsed/>
    <w:qFormat/>
    <w:uiPriority w:val="99"/>
    <w:pPr>
      <w:ind w:firstLine="420" w:firstLineChars="200"/>
    </w:pPr>
  </w:style>
  <w:style w:type="character" w:customStyle="1" w:styleId="56">
    <w:name w:val="纯文本 Char"/>
    <w:basedOn w:val="23"/>
    <w:link w:val="10"/>
    <w:qFormat/>
    <w:uiPriority w:val="0"/>
    <w:rPr>
      <w:rFonts w:ascii="宋体" w:hAnsi="Courier New"/>
    </w:rPr>
  </w:style>
  <w:style w:type="paragraph" w:customStyle="1" w:styleId="57">
    <w:name w:val="样式 标题 1 + 宋体 居中 段前: 17 磅 段后: 16.5 磅"/>
    <w:basedOn w:val="4"/>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8">
    <w:name w:val="font81"/>
    <w:basedOn w:val="23"/>
    <w:qFormat/>
    <w:uiPriority w:val="0"/>
    <w:rPr>
      <w:rFonts w:hint="eastAsia" w:ascii="微软雅黑" w:hAnsi="微软雅黑" w:eastAsia="微软雅黑" w:cs="微软雅黑"/>
      <w:b/>
      <w:color w:val="000000"/>
      <w:sz w:val="22"/>
      <w:szCs w:val="22"/>
      <w:u w:val="none"/>
    </w:rPr>
  </w:style>
  <w:style w:type="paragraph" w:customStyle="1" w:styleId="59">
    <w:name w:val="正文1"/>
    <w:basedOn w:val="1"/>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2055"/>
    <customShpInfo spid="_x0000_s2056"/>
    <customShpInfo spid="_x0000_s2061"/>
    <customShpInfo spid="_x0000_s2052"/>
    <customShpInfo spid="_x0000_s2058"/>
    <customShpInfo spid="_x0000_s2059"/>
    <customShpInfo spid="_x0000_s206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182</TotalTime>
  <ScaleCrop>false</ScaleCrop>
  <LinksUpToDate>false</LinksUpToDate>
  <CharactersWithSpaces>21428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小野鬼</cp:lastModifiedBy>
  <cp:lastPrinted>2023-10-18T02:39:14Z</cp:lastPrinted>
  <dcterms:modified xsi:type="dcterms:W3CDTF">2023-10-18T02:42:31Z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8871E4208EE64C0DBB1833597E007EF0_12</vt:lpwstr>
  </property>
</Properties>
</file>