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p>
    <w:p>
      <w:pPr>
        <w:overflowPunct w:val="0"/>
        <w:spacing w:line="360" w:lineRule="auto"/>
        <w:jc w:val="center"/>
        <w:rPr>
          <w:rFonts w:ascii="宋体" w:hAnsi="宋体" w:cs="宋体"/>
          <w:b/>
          <w:color w:val="auto"/>
          <w:sz w:val="72"/>
          <w:highlight w:val="none"/>
        </w:rPr>
      </w:pPr>
      <w:r>
        <w:rPr>
          <w:rFonts w:hint="eastAsia" w:ascii="宋体" w:hAnsi="宋体" w:cs="宋体"/>
          <w:b/>
          <w:color w:val="auto"/>
          <w:sz w:val="72"/>
          <w:highlight w:val="none"/>
        </w:rPr>
        <w:t>竞争性磋商文件</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720" w:lineRule="auto"/>
        <w:ind w:firstLine="1084" w:firstLineChars="300"/>
        <w:rPr>
          <w:rFonts w:ascii="宋体" w:hAnsi="宋体" w:cs="宋体"/>
          <w:b/>
          <w:color w:val="auto"/>
          <w:sz w:val="36"/>
          <w:highlight w:val="none"/>
        </w:rPr>
      </w:pPr>
    </w:p>
    <w:p>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编    号：XHZC2023001</w:t>
      </w:r>
    </w:p>
    <w:p>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采购单位：</w:t>
      </w:r>
      <w:r>
        <w:rPr>
          <w:rFonts w:hint="eastAsia" w:ascii="宋体" w:hAnsi="宋体" w:cs="宋体"/>
          <w:b/>
          <w:color w:val="auto"/>
          <w:sz w:val="36"/>
          <w:highlight w:val="none"/>
          <w:lang w:val="en-US" w:eastAsia="zh-CN"/>
        </w:rPr>
        <w:t>常州市新北区奔牛人民医院</w:t>
      </w:r>
    </w:p>
    <w:p>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采购内容：奔牛医院空调维保服务采购项目</w:t>
      </w: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rPr>
          <w:rFonts w:ascii="宋体" w:hAnsi="宋体" w:cs="宋体"/>
          <w:color w:val="auto"/>
          <w:sz w:val="24"/>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p>
    <w:p>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lang w:eastAsia="zh-CN"/>
        </w:rPr>
        <w:t>二○二</w:t>
      </w:r>
      <w:r>
        <w:rPr>
          <w:rFonts w:hint="eastAsia" w:ascii="宋体" w:hAnsi="宋体" w:cs="宋体"/>
          <w:b/>
          <w:color w:val="auto"/>
          <w:sz w:val="36"/>
          <w:highlight w:val="none"/>
          <w:lang w:val="en-US" w:eastAsia="zh-CN"/>
        </w:rPr>
        <w:t>三</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十二</w:t>
      </w:r>
      <w:r>
        <w:rPr>
          <w:rFonts w:hint="eastAsia" w:ascii="宋体" w:hAnsi="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pPr>
        <w:pStyle w:val="2"/>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磋商文件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磋商文件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0"/>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项目名称：奔牛医院空调维保服务采购项目</w:t>
            </w:r>
          </w:p>
          <w:p>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项目编号：XHZC2023001</w:t>
            </w:r>
          </w:p>
          <w:p>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服务</w:t>
            </w:r>
            <w:r>
              <w:rPr>
                <w:rFonts w:hint="eastAsia" w:ascii="宋体" w:hAnsi="宋体" w:cs="宋体"/>
                <w:color w:val="auto"/>
                <w:szCs w:val="20"/>
                <w:highlight w:val="none"/>
                <w:lang w:val="zh-CN"/>
              </w:rPr>
              <w:t>期限</w:t>
            </w:r>
            <w:r>
              <w:rPr>
                <w:rFonts w:hint="eastAsia" w:ascii="宋体" w:hAnsi="宋体" w:cs="宋体"/>
                <w:color w:val="auto"/>
                <w:szCs w:val="20"/>
                <w:highlight w:val="none"/>
                <w:lang w:val="en-US" w:eastAsia="zh-CN"/>
              </w:rPr>
              <w:t>:</w:t>
            </w:r>
            <w:r>
              <w:rPr>
                <w:rFonts w:hint="eastAsia" w:ascii="宋体" w:hAnsi="宋体" w:cs="宋体"/>
                <w:b w:val="0"/>
                <w:bCs w:val="0"/>
                <w:sz w:val="21"/>
                <w:szCs w:val="21"/>
                <w:lang w:val="en-US" w:eastAsia="zh-CN"/>
              </w:rPr>
              <w:t>三年，合同一年一签，一年合同期满考核合格的可续签下一年合同。</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pPr>
              <w:overflowPunct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磋商保证金</w:t>
            </w:r>
            <w:r>
              <w:rPr>
                <w:rFonts w:hint="eastAsia" w:ascii="宋体" w:hAnsi="宋体" w:cs="宋体"/>
                <w:color w:val="auto"/>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22</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12</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29</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9：00</w:t>
            </w:r>
            <w:r>
              <w:rPr>
                <w:rFonts w:hint="eastAsia" w:ascii="宋体" w:hAnsi="宋体" w:cs="宋体"/>
                <w:b/>
                <w:bCs/>
                <w:color w:val="auto"/>
                <w:szCs w:val="21"/>
                <w:highlight w:val="none"/>
              </w:rPr>
              <w:t>至11:30，下午13:00至17:00(北京时间，法定节假日除外)</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/份 （现金、微信或支付宝）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p>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磋商文件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2023</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13：00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14：00</w:t>
            </w:r>
            <w:r>
              <w:rPr>
                <w:rFonts w:hint="eastAsia" w:ascii="宋体" w:hAnsi="宋体" w:cs="宋体"/>
                <w:b/>
                <w:bCs/>
                <w:color w:val="auto"/>
                <w:szCs w:val="21"/>
                <w:highlight w:val="none"/>
              </w:rPr>
              <w:t>（北京时间）</w:t>
            </w:r>
          </w:p>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磋商地点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资格审查要求：详见“响应文件的格式”。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综合评分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报价次数：本项目采用</w:t>
            </w:r>
            <w:r>
              <w:rPr>
                <w:rFonts w:hint="eastAsia" w:ascii="宋体" w:hAnsi="宋体" w:cs="宋体"/>
                <w:color w:val="auto"/>
                <w:szCs w:val="21"/>
                <w:highlight w:val="none"/>
                <w:lang w:val="en-US" w:eastAsia="zh-CN"/>
              </w:rPr>
              <w:t>二次报价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pPr>
        <w:spacing w:before="100" w:after="240" w:line="500" w:lineRule="exact"/>
        <w:rPr>
          <w:rFonts w:ascii="宋体" w:hAnsi="宋体" w:cs="宋体"/>
          <w:b/>
          <w:color w:val="auto"/>
          <w:sz w:val="44"/>
          <w:highlight w:val="none"/>
        </w:rPr>
      </w:pP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竞争性磋商公告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磋商供应商</w:t>
      </w:r>
      <w:r>
        <w:rPr>
          <w:rFonts w:hint="eastAsia" w:ascii="宋体" w:hAnsi="宋体" w:eastAsia="宋体" w:cs="宋体"/>
          <w:b/>
          <w:sz w:val="30"/>
          <w:szCs w:val="30"/>
        </w:rPr>
        <w:t>须知……………………………………………………</w:t>
      </w:r>
      <w:r>
        <w:rPr>
          <w:rFonts w:hint="eastAsia" w:ascii="宋体" w:hAnsi="宋体" w:cs="宋体"/>
          <w:b/>
          <w:sz w:val="30"/>
          <w:szCs w:val="30"/>
          <w:lang w:val="en-US" w:eastAsia="zh-CN"/>
        </w:rPr>
        <w:t>9</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15</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val="0"/>
          <w:bCs/>
          <w:sz w:val="30"/>
          <w:szCs w:val="30"/>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16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17</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33</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eastAsia="zh-CN"/>
        </w:rPr>
        <w:t>和评标标准</w:t>
      </w:r>
      <w:r>
        <w:rPr>
          <w:rFonts w:hint="eastAsia" w:ascii="宋体" w:hAnsi="宋体" w:eastAsia="宋体" w:cs="宋体"/>
          <w:b/>
          <w:sz w:val="30"/>
          <w:szCs w:val="30"/>
        </w:rPr>
        <w:t>………………………………………………</w:t>
      </w:r>
      <w:r>
        <w:rPr>
          <w:rFonts w:hint="eastAsia" w:ascii="宋体" w:hAnsi="宋体" w:cs="宋体"/>
          <w:b/>
          <w:sz w:val="30"/>
          <w:szCs w:val="30"/>
          <w:lang w:val="en-US" w:eastAsia="zh-CN"/>
        </w:rPr>
        <w:t>36</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37</w:t>
      </w:r>
    </w:p>
    <w:p>
      <w:pPr>
        <w:spacing w:before="100" w:after="240" w:line="500" w:lineRule="exact"/>
        <w:jc w:val="center"/>
        <w:rPr>
          <w:rFonts w:ascii="宋体" w:hAnsi="宋体" w:cs="宋体"/>
          <w:b/>
          <w:color w:val="auto"/>
          <w:sz w:val="32"/>
          <w:highlight w:val="none"/>
        </w:rPr>
      </w:pPr>
    </w:p>
    <w:p>
      <w:pPr>
        <w:spacing w:before="100" w:after="240" w:line="500" w:lineRule="exact"/>
        <w:jc w:val="center"/>
        <w:rPr>
          <w:rFonts w:ascii="宋体" w:hAnsi="宋体" w:cs="宋体"/>
          <w:b/>
          <w:color w:val="auto"/>
          <w:sz w:val="32"/>
          <w:highlight w:val="none"/>
        </w:rPr>
      </w:pPr>
    </w:p>
    <w:p>
      <w:pPr>
        <w:spacing w:before="100" w:after="240" w:line="500" w:lineRule="exact"/>
        <w:rPr>
          <w:rFonts w:ascii="宋体" w:hAnsi="宋体" w:cs="宋体"/>
          <w:b/>
          <w:color w:val="auto"/>
          <w:sz w:val="32"/>
          <w:highlight w:val="none"/>
        </w:rPr>
      </w:pPr>
    </w:p>
    <w:p>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sz w:val="32"/>
          <w:szCs w:val="32"/>
          <w:u w:val="single"/>
          <w:lang w:val="en-US" w:eastAsia="zh-CN"/>
        </w:rPr>
        <w:t>奔牛医院空调维保服务采购项目</w:t>
      </w:r>
      <w:r>
        <w:rPr>
          <w:rFonts w:hint="eastAsia" w:ascii="宋体" w:hAnsi="宋体" w:cs="宋体"/>
          <w:b/>
          <w:bCs/>
          <w:color w:val="auto"/>
          <w:sz w:val="32"/>
          <w:szCs w:val="32"/>
          <w:highlight w:val="none"/>
        </w:rPr>
        <w:t>竞争性磋商公告</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pPr>
              <w:adjustRightInd w:val="0"/>
              <w:snapToGrid w:val="0"/>
              <w:spacing w:line="360" w:lineRule="auto"/>
              <w:rPr>
                <w:rFonts w:ascii="宋体" w:hAnsi="宋体" w:cs="宋体"/>
                <w:sz w:val="24"/>
              </w:rPr>
            </w:pPr>
            <w:r>
              <w:rPr>
                <w:rFonts w:hint="eastAsia" w:ascii="宋体" w:hAnsi="宋体" w:cs="宋体"/>
                <w:sz w:val="24"/>
              </w:rPr>
              <w:t>项目概况</w:t>
            </w:r>
          </w:p>
          <w:p>
            <w:pPr>
              <w:adjustRightInd w:val="0"/>
              <w:snapToGrid w:val="0"/>
              <w:spacing w:line="360" w:lineRule="auto"/>
              <w:ind w:firstLine="480" w:firstLineChars="200"/>
              <w:rPr>
                <w:rFonts w:ascii="宋体" w:hAnsi="宋体" w:cs="宋体"/>
                <w:sz w:val="24"/>
              </w:rPr>
            </w:pPr>
            <w:r>
              <w:rPr>
                <w:rFonts w:hint="eastAsia" w:ascii="宋体" w:hAnsi="宋体" w:cs="宋体"/>
                <w:b w:val="0"/>
                <w:bCs/>
                <w:sz w:val="24"/>
                <w:szCs w:val="24"/>
                <w:u w:val="single"/>
                <w:lang w:val="en-US" w:eastAsia="zh-CN"/>
              </w:rPr>
              <w:t>奔牛医院空调维保服务采购项目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磋商文件</w:t>
            </w:r>
            <w:r>
              <w:rPr>
                <w:rFonts w:hint="eastAsia" w:ascii="宋体" w:hAnsi="宋体" w:cs="宋体"/>
                <w:sz w:val="24"/>
              </w:rPr>
              <w:t>, 并于</w:t>
            </w:r>
            <w:r>
              <w:rPr>
                <w:rFonts w:hint="eastAsia" w:ascii="宋体" w:hAnsi="宋体" w:cs="宋体"/>
                <w:b w:val="0"/>
                <w:bCs/>
                <w:sz w:val="24"/>
                <w:szCs w:val="24"/>
                <w:u w:val="single"/>
                <w:lang w:val="en-US" w:eastAsia="zh-CN"/>
              </w:rPr>
              <w:t>2024</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5</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XHZC2023001</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项目名称:奔牛医院空调维保服务采购项目</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及最高限价</w:t>
      </w:r>
      <w:r>
        <w:rPr>
          <w:rFonts w:hint="eastAsia" w:ascii="宋体" w:hAnsi="宋体" w:cs="宋体"/>
          <w:b w:val="0"/>
          <w:bCs w:val="0"/>
          <w:sz w:val="24"/>
        </w:rPr>
        <w:t>:</w:t>
      </w:r>
      <w:r>
        <w:rPr>
          <w:rFonts w:hint="eastAsia" w:ascii="宋体" w:hAnsi="宋体" w:cs="宋体"/>
          <w:b w:val="0"/>
          <w:bCs w:val="0"/>
          <w:sz w:val="24"/>
          <w:lang w:val="en-US" w:eastAsia="zh-CN"/>
        </w:rPr>
        <w:t>人民币5.8万元/年</w:t>
      </w:r>
    </w:p>
    <w:p>
      <w:pPr>
        <w:pStyle w:val="3"/>
        <w:snapToGrid w:val="0"/>
        <w:spacing w:line="360" w:lineRule="auto"/>
        <w:ind w:firstLine="0"/>
        <w:rPr>
          <w:rFonts w:hint="default" w:hAnsi="宋体" w:eastAsia="宋体" w:cs="宋体"/>
          <w:szCs w:val="24"/>
          <w:lang w:val="en-US" w:eastAsia="zh-CN"/>
        </w:rPr>
      </w:pPr>
      <w:r>
        <w:rPr>
          <w:rFonts w:hint="eastAsia" w:hAnsi="宋体" w:cs="宋体"/>
          <w:b w:val="0"/>
          <w:bCs w:val="0"/>
        </w:rPr>
        <w:t>采购需求:</w:t>
      </w:r>
      <w:r>
        <w:rPr>
          <w:rFonts w:hint="eastAsia" w:ascii="宋体" w:hAnsi="宋体" w:cs="宋体"/>
          <w:b w:val="0"/>
          <w:bCs w:val="0"/>
          <w:sz w:val="24"/>
        </w:rPr>
        <w:t>奔牛医院空调维保服务采购项目</w:t>
      </w:r>
      <w:r>
        <w:rPr>
          <w:rFonts w:hint="eastAsia" w:hAnsi="宋体" w:cs="宋体"/>
          <w:b w:val="0"/>
          <w:bCs w:val="0"/>
          <w:sz w:val="24"/>
          <w:lang w:eastAsia="zh-CN"/>
        </w:rPr>
        <w:t>，</w:t>
      </w:r>
      <w:r>
        <w:rPr>
          <w:rFonts w:hint="eastAsia" w:hAnsi="宋体" w:cs="宋体"/>
          <w:b w:val="0"/>
          <w:bCs w:val="0"/>
          <w:sz w:val="24"/>
          <w:lang w:val="en-US" w:eastAsia="zh-CN"/>
        </w:rPr>
        <w:t>详见采购文件。</w:t>
      </w:r>
    </w:p>
    <w:p>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rPr>
        <w:t>服务期限</w:t>
      </w:r>
      <w:r>
        <w:rPr>
          <w:rFonts w:hint="eastAsia" w:ascii="宋体" w:hAnsi="宋体" w:cs="宋体"/>
          <w:b w:val="0"/>
          <w:bCs w:val="0"/>
          <w:sz w:val="24"/>
          <w:lang w:val="en-US" w:eastAsia="zh-CN"/>
        </w:rPr>
        <w:t>:三年，合同一年一签，一年合同期满考核合格的可续签下一年合同。</w:t>
      </w:r>
    </w:p>
    <w:p>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磋商文件</w:t>
      </w:r>
    </w:p>
    <w:p>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12</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22</w:t>
      </w:r>
      <w:r>
        <w:rPr>
          <w:rFonts w:hint="eastAsia" w:ascii="宋体" w:hAnsi="宋体" w:cs="宋体"/>
          <w:b w:val="0"/>
          <w:bCs/>
          <w:sz w:val="24"/>
          <w:szCs w:val="24"/>
        </w:rPr>
        <w:t>日至</w:t>
      </w:r>
      <w:r>
        <w:rPr>
          <w:rFonts w:hint="eastAsia" w:ascii="宋体" w:hAnsi="宋体" w:cs="宋体"/>
          <w:b w:val="0"/>
          <w:bCs/>
          <w:sz w:val="24"/>
          <w:szCs w:val="24"/>
          <w:u w:val="single"/>
          <w:lang w:val="en-US" w:eastAsia="zh-CN"/>
        </w:rPr>
        <w:t>2023</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12</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29</w:t>
      </w:r>
      <w:r>
        <w:rPr>
          <w:rFonts w:hint="eastAsia" w:ascii="宋体" w:hAnsi="宋体" w:cs="宋体"/>
          <w:b w:val="0"/>
          <w:bCs/>
          <w:sz w:val="24"/>
          <w:szCs w:val="24"/>
        </w:rPr>
        <w:t>日</w:t>
      </w:r>
      <w:r>
        <w:rPr>
          <w:rFonts w:hint="eastAsia" w:ascii="宋体" w:hAnsi="宋体" w:cs="宋体"/>
          <w:sz w:val="24"/>
        </w:rPr>
        <w:t>，上午</w:t>
      </w:r>
      <w:r>
        <w:rPr>
          <w:rFonts w:hint="eastAsia" w:ascii="宋体" w:hAnsi="宋体" w:cs="宋体"/>
          <w:sz w:val="24"/>
          <w:lang w:val="en-US" w:eastAsia="zh-CN"/>
        </w:rPr>
        <w:t>9：00</w:t>
      </w:r>
      <w:r>
        <w:rPr>
          <w:rFonts w:hint="eastAsia" w:ascii="宋体" w:hAnsi="宋体" w:cs="宋体"/>
          <w:sz w:val="24"/>
        </w:rPr>
        <w:t>至11:30，下午13:00至17:00(北京时间，法定节假日除外)</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方式:可采取以下任一种方式获取磋商文件</w:t>
      </w:r>
    </w:p>
    <w:p>
      <w:pPr>
        <w:adjustRightInd w:val="0"/>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(1)线上:在规定的时间内将报名材料扫描发至本公司邮箱并按要求交纳费用后，磋商文件以邮件形式发送至指定邮箱。</w:t>
      </w:r>
    </w:p>
    <w:p>
      <w:pPr>
        <w:adjustRightInd w:val="0"/>
        <w:snapToGrid w:val="0"/>
        <w:spacing w:line="360" w:lineRule="auto"/>
        <w:ind w:firstLine="240" w:firstLineChars="100"/>
        <w:rPr>
          <w:rFonts w:hint="eastAsia"/>
          <w:lang w:val="en-US" w:eastAsia="zh-CN"/>
        </w:rPr>
      </w:pPr>
      <w:r>
        <w:rPr>
          <w:rFonts w:hint="eastAsia" w:ascii="宋体" w:hAnsi="宋体" w:cs="宋体"/>
          <w:color w:val="auto"/>
          <w:sz w:val="24"/>
          <w:highlight w:val="none"/>
        </w:rPr>
        <w:t>(2)现场:常州市</w:t>
      </w:r>
      <w:r>
        <w:rPr>
          <w:rFonts w:hint="eastAsia" w:ascii="宋体" w:hAnsi="宋体" w:cs="宋体"/>
          <w:color w:val="auto"/>
          <w:sz w:val="24"/>
          <w:highlight w:val="none"/>
          <w:lang w:val="en-US" w:eastAsia="zh-CN"/>
        </w:rPr>
        <w:t>武进区淹城丰乐坊11号</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磋商文件</w:t>
      </w:r>
      <w:r>
        <w:rPr>
          <w:rFonts w:hint="eastAsia" w:ascii="宋体" w:hAnsi="宋体" w:eastAsia="宋体" w:cs="宋体"/>
          <w:color w:val="auto"/>
          <w:sz w:val="24"/>
          <w:szCs w:val="24"/>
          <w:highlight w:val="none"/>
        </w:rPr>
        <w:t>售后一概不退。</w:t>
      </w:r>
    </w:p>
    <w:p>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1</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5</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14：00</w:t>
      </w:r>
      <w:r>
        <w:rPr>
          <w:rFonts w:hint="eastAsia" w:ascii="宋体" w:hAnsi="宋体" w:cs="宋体"/>
          <w:sz w:val="24"/>
        </w:rPr>
        <w:t>(北京时间)</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w:t>
      </w:r>
    </w:p>
    <w:p>
      <w:pPr>
        <w:adjustRightInd w:val="0"/>
        <w:snapToGrid w:val="0"/>
        <w:spacing w:line="360" w:lineRule="auto"/>
        <w:rPr>
          <w:rFonts w:ascii="宋体" w:hAnsi="宋体" w:cs="宋体"/>
          <w:b/>
          <w:bCs/>
          <w:sz w:val="24"/>
        </w:rPr>
      </w:pPr>
      <w:r>
        <w:rPr>
          <w:rFonts w:hint="eastAsia" w:ascii="宋体" w:hAnsi="宋体" w:cs="宋体"/>
          <w:b/>
          <w:bCs/>
          <w:sz w:val="24"/>
        </w:rPr>
        <w:t>五、公告期限</w:t>
      </w:r>
    </w:p>
    <w:p>
      <w:pPr>
        <w:adjustRightInd w:val="0"/>
        <w:snapToGrid w:val="0"/>
        <w:spacing w:line="360" w:lineRule="auto"/>
        <w:rPr>
          <w:rFonts w:ascii="宋体" w:hAnsi="宋体" w:cs="宋体"/>
          <w:sz w:val="24"/>
        </w:rPr>
      </w:pPr>
      <w:r>
        <w:rPr>
          <w:rFonts w:hint="eastAsia" w:ascii="宋体" w:hAnsi="宋体" w:cs="宋体"/>
          <w:sz w:val="24"/>
        </w:rPr>
        <w:t>自本公告发布之日起5个工作日。</w:t>
      </w:r>
    </w:p>
    <w:p>
      <w:pPr>
        <w:numPr>
          <w:ilvl w:val="0"/>
          <w:numId w:val="1"/>
        </w:numPr>
        <w:adjustRightInd w:val="0"/>
        <w:snapToGrid w:val="0"/>
        <w:spacing w:line="360" w:lineRule="auto"/>
        <w:rPr>
          <w:rFonts w:ascii="宋体" w:hAnsi="宋体" w:cs="宋体"/>
          <w:b/>
          <w:bCs/>
          <w:sz w:val="24"/>
        </w:rPr>
      </w:pPr>
      <w:r>
        <w:rPr>
          <w:rFonts w:hint="eastAsia" w:ascii="宋体" w:hAnsi="宋体" w:cs="宋体"/>
          <w:b/>
          <w:bCs/>
          <w:sz w:val="24"/>
        </w:rPr>
        <w:t>其他补充事宜</w:t>
      </w:r>
    </w:p>
    <w:p>
      <w:pPr>
        <w:adjustRightInd w:val="0"/>
        <w:snapToGrid w:val="0"/>
        <w:spacing w:line="360" w:lineRule="auto"/>
        <w:rPr>
          <w:rFonts w:ascii="宋体" w:hAnsi="宋体" w:cs="宋体"/>
          <w:sz w:val="24"/>
        </w:rPr>
      </w:pPr>
      <w:r>
        <w:rPr>
          <w:rFonts w:hint="eastAsia" w:ascii="宋体" w:hAnsi="宋体" w:cs="宋体"/>
          <w:sz w:val="24"/>
        </w:rPr>
        <w:t>1.报名时需提供资料：</w:t>
      </w:r>
    </w:p>
    <w:p>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pPr>
        <w:adjustRightInd w:val="0"/>
        <w:snapToGrid w:val="0"/>
        <w:spacing w:line="360" w:lineRule="auto"/>
      </w:pPr>
      <w:r>
        <w:rPr>
          <w:rFonts w:hint="eastAsia" w:ascii="宋体" w:hAnsi="宋体" w:cs="宋体"/>
          <w:sz w:val="24"/>
        </w:rPr>
        <w:t>（2）企业营业执照（复印件加盖公章）</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lang w:val="en-US" w:eastAsia="zh-CN"/>
        </w:rPr>
        <w:t>政府采购供应商信用承诺书</w:t>
      </w:r>
    </w:p>
    <w:p>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磋商文件</w:t>
      </w:r>
      <w:r>
        <w:rPr>
          <w:rFonts w:hint="eastAsia" w:ascii="宋体" w:hAnsi="宋体" w:cs="宋体"/>
          <w:sz w:val="24"/>
        </w:rPr>
        <w:t>。</w:t>
      </w:r>
    </w:p>
    <w:p>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磋商文件</w:t>
      </w:r>
      <w:r>
        <w:rPr>
          <w:rFonts w:hint="eastAsia" w:ascii="宋体" w:hAnsi="宋体" w:cs="宋体"/>
          <w:sz w:val="24"/>
        </w:rPr>
        <w:t>如有疑问，请将疑问</w:t>
      </w:r>
      <w:r>
        <w:rPr>
          <w:rFonts w:hint="eastAsia" w:ascii="宋体" w:hAnsi="宋体" w:cs="宋体"/>
          <w:sz w:val="24"/>
          <w:u w:val="single"/>
          <w:lang w:val="en-US" w:eastAsia="zh-CN"/>
        </w:rPr>
        <w:t>2023</w:t>
      </w:r>
      <w:r>
        <w:rPr>
          <w:rFonts w:hint="eastAsia" w:ascii="宋体" w:hAnsi="宋体" w:cs="宋体"/>
          <w:sz w:val="24"/>
        </w:rPr>
        <w:t>年</w:t>
      </w:r>
      <w:r>
        <w:rPr>
          <w:rFonts w:hint="eastAsia" w:ascii="宋体" w:hAnsi="宋体" w:cs="宋体"/>
          <w:b w:val="0"/>
          <w:bCs/>
          <w:sz w:val="24"/>
          <w:szCs w:val="24"/>
          <w:u w:val="single"/>
          <w:lang w:val="en-US" w:eastAsia="zh-CN"/>
        </w:rPr>
        <w:t>1</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2</w:t>
      </w:r>
      <w:r>
        <w:rPr>
          <w:rFonts w:hint="eastAsia" w:ascii="宋体" w:hAnsi="宋体" w:cs="宋体"/>
          <w:b w:val="0"/>
          <w:bCs/>
          <w:sz w:val="24"/>
          <w:szCs w:val="24"/>
        </w:rPr>
        <w:t>日</w:t>
      </w:r>
      <w:r>
        <w:rPr>
          <w:rFonts w:hint="eastAsia" w:ascii="宋体" w:hAnsi="宋体" w:cs="宋体"/>
          <w:sz w:val="24"/>
        </w:rPr>
        <w:t>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pPr>
        <w:adjustRightInd w:val="0"/>
        <w:snapToGrid w:val="0"/>
        <w:spacing w:line="360" w:lineRule="auto"/>
        <w:rPr>
          <w:rFonts w:hint="default" w:ascii="宋体" w:hAnsi="宋体" w:eastAsia="宋体" w:cs="宋体"/>
          <w:sz w:val="24"/>
          <w:lang w:val="en-US"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r>
        <w:rPr>
          <w:rFonts w:hint="eastAsia" w:ascii="宋体" w:hAnsi="宋体" w:cs="宋体"/>
          <w:sz w:val="24"/>
        </w:rPr>
        <w:br w:type="textWrapping"/>
      </w:r>
      <w:r>
        <w:rPr>
          <w:rFonts w:hint="eastAsia" w:ascii="宋体" w:hAnsi="宋体" w:cs="宋体"/>
          <w:sz w:val="24"/>
        </w:rPr>
        <w:t>名称:</w:t>
      </w:r>
      <w:r>
        <w:rPr>
          <w:rFonts w:hint="eastAsia" w:ascii="宋体" w:hAnsi="宋体" w:cs="宋体"/>
          <w:sz w:val="24"/>
          <w:lang w:val="en-US" w:eastAsia="zh-CN"/>
        </w:rPr>
        <w:t>常州市新北区奔牛人民医院</w:t>
      </w:r>
    </w:p>
    <w:p>
      <w:pPr>
        <w:adjustRightInd w:val="0"/>
        <w:snapToGrid w:val="0"/>
        <w:spacing w:line="360" w:lineRule="auto"/>
        <w:rPr>
          <w:rFonts w:hint="eastAsia"/>
          <w:lang w:val="en-US" w:eastAsia="zh-CN"/>
        </w:rPr>
      </w:pPr>
      <w:r>
        <w:rPr>
          <w:rFonts w:hint="eastAsia" w:ascii="宋体" w:hAnsi="宋体" w:cs="宋体"/>
          <w:sz w:val="24"/>
        </w:rPr>
        <w:t>地址:</w:t>
      </w:r>
      <w:r>
        <w:rPr>
          <w:rFonts w:hint="eastAsia" w:ascii="宋体" w:hAnsi="宋体" w:cs="宋体"/>
          <w:sz w:val="24"/>
          <w:lang w:val="en-US" w:eastAsia="zh-CN"/>
        </w:rPr>
        <w:t>常州市新北区天禧桥南路98号</w:t>
      </w:r>
    </w:p>
    <w:p>
      <w:pPr>
        <w:adjustRightInd w:val="0"/>
        <w:snapToGrid w:val="0"/>
        <w:spacing w:line="360" w:lineRule="auto"/>
        <w:rPr>
          <w:rFonts w:hint="eastAsia" w:ascii="宋体" w:hAnsi="宋体" w:eastAsia="宋体" w:cs="宋体"/>
          <w:sz w:val="24"/>
          <w:lang w:val="en-US" w:eastAsia="zh-CN"/>
        </w:rPr>
      </w:pPr>
      <w:r>
        <w:rPr>
          <w:rFonts w:hint="eastAsia" w:ascii="宋体" w:hAnsi="宋体" w:cs="宋体"/>
          <w:sz w:val="24"/>
        </w:rPr>
        <w:t>2.采购代理机构信息</w:t>
      </w:r>
      <w:r>
        <w:rPr>
          <w:rFonts w:hint="eastAsia" w:ascii="宋体" w:hAnsi="宋体" w:cs="宋体"/>
          <w:sz w:val="24"/>
        </w:rPr>
        <w:br w:type="textWrapping"/>
      </w: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r>
        <w:rPr>
          <w:rFonts w:hint="eastAsia" w:ascii="宋体" w:hAnsi="宋体" w:cs="宋体"/>
          <w:sz w:val="24"/>
        </w:rPr>
        <w:br w:type="textWrapping"/>
      </w:r>
      <w:r>
        <w:rPr>
          <w:rFonts w:hint="eastAsia" w:ascii="宋体" w:hAnsi="宋体" w:eastAsia="宋体" w:cs="宋体"/>
          <w:sz w:val="24"/>
        </w:rPr>
        <w:t>地址:常州市</w:t>
      </w:r>
      <w:r>
        <w:rPr>
          <w:rFonts w:hint="eastAsia" w:ascii="宋体" w:hAnsi="宋体" w:cs="宋体"/>
          <w:sz w:val="24"/>
          <w:lang w:val="en-US" w:eastAsia="zh-CN"/>
        </w:rPr>
        <w:t>武进区淹城丰乐坊11号</w:t>
      </w:r>
    </w:p>
    <w:p>
      <w:pPr>
        <w:adjustRightInd w:val="0"/>
        <w:snapToGrid w:val="0"/>
        <w:spacing w:line="360" w:lineRule="auto"/>
        <w:rPr>
          <w:rFonts w:ascii="宋体" w:hAnsi="宋体" w:cs="宋体"/>
          <w:sz w:val="24"/>
        </w:rPr>
      </w:pPr>
      <w:r>
        <w:rPr>
          <w:rFonts w:hint="eastAsia" w:ascii="宋体" w:hAnsi="宋体" w:cs="宋体"/>
          <w:sz w:val="24"/>
        </w:rPr>
        <w:t>3.项目联系方式</w:t>
      </w:r>
    </w:p>
    <w:p>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储</w:t>
      </w:r>
      <w:r>
        <w:rPr>
          <w:rFonts w:hint="eastAsia" w:ascii="宋体" w:hAnsi="宋体" w:cs="宋体"/>
          <w:sz w:val="24"/>
        </w:rPr>
        <w:t>女士</w:t>
      </w:r>
    </w:p>
    <w:p>
      <w:pPr>
        <w:adjustRightInd w:val="0"/>
        <w:snapToGrid w:val="0"/>
        <w:spacing w:line="360" w:lineRule="auto"/>
        <w:jc w:val="left"/>
        <w:rPr>
          <w:rFonts w:hint="default" w:ascii="宋体" w:hAnsi="宋体" w:eastAsia="宋体" w:cs="宋体"/>
          <w:sz w:val="24"/>
          <w:lang w:val="en-US" w:eastAsia="zh-CN"/>
        </w:rPr>
      </w:pPr>
      <w:r>
        <w:rPr>
          <w:rFonts w:hint="eastAsia" w:ascii="宋体" w:hAnsi="宋体" w:cs="宋体"/>
          <w:sz w:val="24"/>
        </w:rPr>
        <w:t>电话:0519</w:t>
      </w:r>
      <w:r>
        <w:rPr>
          <w:rFonts w:hint="eastAsia" w:ascii="宋体" w:hAnsi="宋体" w:cs="宋体"/>
          <w:sz w:val="24"/>
          <w:lang w:val="en-US" w:eastAsia="zh-CN"/>
        </w:rPr>
        <w:t>-80588588</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p>
    <w:p>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0"/>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pPr>
              <w:pStyle w:val="15"/>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磋商文件</w:t>
            </w:r>
            <w:r>
              <w:rPr>
                <w:rFonts w:hint="eastAsia" w:ascii="宋体" w:hAnsi="宋体" w:cs="宋体"/>
                <w:color w:val="auto"/>
                <w:highlight w:val="none"/>
              </w:rPr>
              <w:t>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5"/>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pPr>
        <w:pStyle w:val="15"/>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ascii="宋体" w:hAnsi="宋体" w:cs="宋体"/>
          <w:snapToGrid w:val="0"/>
          <w:kern w:val="0"/>
          <w:sz w:val="24"/>
        </w:rPr>
      </w:pPr>
    </w:p>
    <w:p>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rPr>
        <w:t>磋商供应商须知</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《政府采购竞争性磋商采购方式管理暂行办法》</w:t>
      </w:r>
      <w:r>
        <w:rPr>
          <w:rFonts w:hint="eastAsia" w:ascii="宋体" w:hAnsi="宋体" w:cs="宋体"/>
          <w:sz w:val="24"/>
          <w:highlight w:val="none"/>
          <w:lang w:eastAsia="zh-CN"/>
        </w:rPr>
        <w:t>、《财政部关于政府采购竞争性磋商采购方式管理暂行办法有关问题的补充通知》、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磋商文件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磋商文件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磋商文件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磋商采购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磋商采购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磋商文件</w:t>
      </w:r>
      <w:r>
        <w:rPr>
          <w:rFonts w:hint="eastAsia" w:ascii="宋体" w:hAnsi="宋体" w:cs="宋体"/>
          <w:b/>
          <w:sz w:val="24"/>
          <w:highlight w:val="none"/>
        </w:rPr>
        <w:t>的澄清、修改</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磋商文件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磋商文件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磋商文件</w:t>
      </w:r>
      <w:r>
        <w:rPr>
          <w:rFonts w:hint="eastAsia" w:ascii="宋体" w:hAnsi="宋体" w:cs="宋体"/>
          <w:sz w:val="24"/>
          <w:highlight w:val="none"/>
        </w:rPr>
        <w:t>的一部分，与</w:t>
      </w:r>
      <w:r>
        <w:rPr>
          <w:rFonts w:hint="eastAsia" w:ascii="宋体" w:hAnsi="宋体" w:cs="宋体"/>
          <w:sz w:val="24"/>
          <w:highlight w:val="none"/>
          <w:lang w:eastAsia="zh-CN"/>
        </w:rPr>
        <w:t>磋商文件</w:t>
      </w:r>
      <w:r>
        <w:rPr>
          <w:rFonts w:hint="eastAsia" w:ascii="宋体" w:hAnsi="宋体" w:cs="宋体"/>
          <w:sz w:val="24"/>
          <w:highlight w:val="none"/>
        </w:rPr>
        <w:t>具有同等约束力。</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w:t>
      </w:r>
      <w:r>
        <w:rPr>
          <w:rFonts w:hint="eastAsia" w:ascii="宋体" w:hAnsi="宋体" w:cs="宋体"/>
          <w:sz w:val="24"/>
          <w:highlight w:val="none"/>
          <w:lang w:eastAsia="zh-CN"/>
        </w:rPr>
        <w:t>常州市政府采购网、</w:t>
      </w:r>
      <w:r>
        <w:rPr>
          <w:rFonts w:hint="eastAsia" w:ascii="宋体" w:hAnsi="宋体" w:cs="宋体"/>
          <w:sz w:val="24"/>
          <w:highlight w:val="none"/>
        </w:rPr>
        <w:t>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w:t>
      </w:r>
      <w:r>
        <w:rPr>
          <w:rFonts w:hint="eastAsia" w:ascii="宋体" w:hAnsi="宋体" w:cs="宋体"/>
          <w:sz w:val="24"/>
          <w:lang w:val="en-US" w:eastAsia="zh-CN"/>
        </w:rPr>
        <w:t>3</w:t>
      </w:r>
      <w:r>
        <w:rPr>
          <w:rFonts w:hint="eastAsia" w:ascii="宋体" w:hAnsi="宋体" w:cs="宋体"/>
          <w:sz w:val="24"/>
          <w:lang w:eastAsia="zh-CN"/>
        </w:rPr>
        <w:t>份</w:t>
      </w:r>
      <w:r>
        <w:rPr>
          <w:rFonts w:hint="eastAsia" w:ascii="宋体" w:hAnsi="宋体" w:cs="宋体"/>
          <w:sz w:val="24"/>
        </w:rPr>
        <w:t>（正本</w:t>
      </w:r>
      <w:r>
        <w:rPr>
          <w:rFonts w:hint="eastAsia" w:ascii="宋体" w:hAnsi="宋体" w:cs="宋体"/>
          <w:sz w:val="24"/>
          <w:lang w:val="en-US" w:eastAsia="zh-CN"/>
        </w:rPr>
        <w:t>1</w:t>
      </w:r>
      <w:r>
        <w:rPr>
          <w:rFonts w:hint="eastAsia" w:ascii="宋体" w:hAnsi="宋体" w:cs="宋体"/>
          <w:sz w:val="24"/>
        </w:rPr>
        <w:t>份、</w:t>
      </w:r>
      <w:r>
        <w:rPr>
          <w:rFonts w:hint="eastAsia" w:ascii="宋体" w:hAnsi="宋体" w:cs="宋体"/>
          <w:sz w:val="24"/>
          <w:lang w:eastAsia="zh-CN"/>
        </w:rPr>
        <w:t>副本</w:t>
      </w:r>
      <w:r>
        <w:rPr>
          <w:rFonts w:hint="eastAsia" w:ascii="宋体" w:hAnsi="宋体" w:cs="宋体"/>
          <w:sz w:val="24"/>
          <w:lang w:val="en-US" w:eastAsia="zh-CN"/>
        </w:rPr>
        <w:t>2</w:t>
      </w:r>
      <w:r>
        <w:rPr>
          <w:rFonts w:hint="eastAsia" w:ascii="宋体" w:hAnsi="宋体" w:cs="宋体"/>
          <w:sz w:val="24"/>
          <w:lang w:eastAsia="zh-CN"/>
        </w:rPr>
        <w:t>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pPr>
        <w:pStyle w:val="7"/>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磋商文件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*4.7资格审查和评分要求的相关各种资格、资质、证书、证明、业绩合同等材料需在磋商现场及时提交。</w:t>
      </w:r>
    </w:p>
    <w:p>
      <w:pPr>
        <w:pStyle w:val="7"/>
        <w:adjustRightInd w:val="0"/>
        <w:snapToGrid w:val="0"/>
        <w:spacing w:before="0" w:line="324" w:lineRule="auto"/>
        <w:rPr>
          <w:rFonts w:cs="宋体"/>
          <w:b/>
          <w:color w:val="auto"/>
          <w:highlight w:val="none"/>
        </w:rPr>
      </w:pPr>
      <w:r>
        <w:rPr>
          <w:rFonts w:hint="eastAsia" w:cs="宋体"/>
          <w:b/>
          <w:color w:val="auto"/>
          <w:highlight w:val="none"/>
        </w:rPr>
        <w:t>5.磋商保证金及履约保证金（如无需缴纳，此条可忽略）</w:t>
      </w:r>
    </w:p>
    <w:p>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*5.1按磋商公告要求提交保证金。</w:t>
      </w:r>
    </w:p>
    <w:p>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5.2成交单位的磋商保证金，在成交单位签订合同（合同须由采购代理机构备案）后，5个工作日内予以无息退还。未成交的供应商以及购买磋商文件并已交纳磋商保证金但未参与投标的供应商的磋商保证金，在成交通知书发出后5个工作日内无息退回。</w:t>
      </w:r>
    </w:p>
    <w:p>
      <w:pPr>
        <w:adjustRightInd w:val="0"/>
        <w:snapToGrid w:val="0"/>
        <w:spacing w:line="324"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5.3如供应商在响应截止时间后撤回响应文件或其他违反政府采购相关法律、法规或规范性文件的，则磋商保证金将作为违约金不予退还。</w:t>
      </w:r>
    </w:p>
    <w:p>
      <w:pPr>
        <w:adjustRightInd w:val="0"/>
        <w:snapToGrid w:val="0"/>
        <w:spacing w:line="312" w:lineRule="auto"/>
        <w:ind w:firstLine="240" w:firstLineChars="100"/>
        <w:rPr>
          <w:rFonts w:ascii="宋体" w:hAnsi="宋体" w:cs="宋体"/>
          <w:color w:val="auto"/>
          <w:sz w:val="24"/>
          <w:highlight w:val="none"/>
        </w:rPr>
      </w:pPr>
      <w:r>
        <w:rPr>
          <w:rFonts w:hint="eastAsia" w:ascii="宋体" w:hAnsi="宋体" w:cs="宋体"/>
          <w:color w:val="auto"/>
          <w:sz w:val="24"/>
          <w:highlight w:val="none"/>
        </w:rPr>
        <w:t>5.4成交单位应在合同签订前按前附表规定的金额向</w:t>
      </w:r>
      <w:r>
        <w:rPr>
          <w:rFonts w:hint="eastAsia" w:ascii="宋体" w:hAnsi="宋体" w:cs="宋体"/>
          <w:b/>
          <w:bCs/>
          <w:color w:val="auto"/>
          <w:sz w:val="24"/>
          <w:highlight w:val="none"/>
        </w:rPr>
        <w:t>采购单位</w:t>
      </w:r>
      <w:r>
        <w:rPr>
          <w:rFonts w:hint="eastAsia" w:ascii="宋体" w:hAnsi="宋体" w:cs="宋体"/>
          <w:color w:val="auto"/>
          <w:sz w:val="24"/>
          <w:highlight w:val="none"/>
        </w:rPr>
        <w:t>提交履约保证金。</w:t>
      </w:r>
    </w:p>
    <w:p>
      <w:pPr>
        <w:adjustRightInd w:val="0"/>
        <w:snapToGrid w:val="0"/>
        <w:spacing w:line="324" w:lineRule="auto"/>
        <w:ind w:firstLine="240" w:firstLineChars="100"/>
        <w:rPr>
          <w:rFonts w:hint="eastAsia" w:ascii="宋体" w:hAnsi="宋体" w:cs="宋体"/>
          <w:sz w:val="24"/>
          <w:highlight w:val="none"/>
        </w:rPr>
      </w:pPr>
      <w:r>
        <w:rPr>
          <w:rFonts w:hint="eastAsia" w:ascii="宋体" w:hAnsi="宋体" w:cs="宋体"/>
          <w:color w:val="auto"/>
          <w:sz w:val="24"/>
          <w:highlight w:val="none"/>
        </w:rPr>
        <w:t>5.5履约保证金（无息）将在项目服务结束并经采购单位确认后15日内退还给成交单位。</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6</w:t>
      </w:r>
      <w:r>
        <w:rPr>
          <w:rFonts w:hint="eastAsia" w:ascii="宋体" w:hAnsi="宋体" w:cs="宋体"/>
          <w:sz w:val="24"/>
        </w:rPr>
        <w:t>.1本项目报价应包括为完成该项货物和服务所涉及到的一切相关费用。除非因特殊原因并经买卖双方协商同意，</w:t>
      </w:r>
      <w:r>
        <w:rPr>
          <w:rFonts w:hint="eastAsia" w:ascii="宋体" w:hAnsi="宋体" w:cs="宋体"/>
          <w:sz w:val="24"/>
          <w:lang w:eastAsia="zh-CN"/>
        </w:rPr>
        <w:t>供应商</w:t>
      </w:r>
      <w:r>
        <w:rPr>
          <w:rFonts w:hint="eastAsia" w:ascii="宋体" w:hAnsi="宋体" w:cs="宋体"/>
          <w:sz w:val="24"/>
        </w:rPr>
        <w:t>不得再要求追加任何费用。同时，除非合同条款中另有规定，否则，</w:t>
      </w:r>
      <w:r>
        <w:rPr>
          <w:rFonts w:hint="eastAsia" w:ascii="宋体" w:hAnsi="宋体" w:cs="宋体"/>
          <w:sz w:val="24"/>
          <w:lang w:eastAsia="zh-CN"/>
        </w:rPr>
        <w:t>供应商</w:t>
      </w:r>
      <w:r>
        <w:rPr>
          <w:rFonts w:hint="eastAsia" w:ascii="宋体" w:hAnsi="宋体" w:cs="宋体"/>
          <w:sz w:val="24"/>
        </w:rPr>
        <w:t>所报价格在合同实施期间不因市场变化因素而变动。</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rPr>
        <w:t>*</w:t>
      </w:r>
      <w:r>
        <w:rPr>
          <w:rFonts w:hint="eastAsia" w:hAnsi="宋体" w:cs="宋体"/>
          <w:szCs w:val="24"/>
          <w:lang w:val="en-US" w:eastAsia="zh-CN"/>
        </w:rPr>
        <w:t>6</w:t>
      </w:r>
      <w:r>
        <w:rPr>
          <w:rFonts w:hint="eastAsia" w:hAnsi="宋体" w:cs="宋体"/>
          <w:szCs w:val="24"/>
        </w:rPr>
        <w:t>.2</w:t>
      </w:r>
      <w:r>
        <w:rPr>
          <w:rFonts w:hint="eastAsia" w:hAnsi="宋体" w:cs="宋体"/>
          <w:szCs w:val="24"/>
          <w:lang w:eastAsia="zh-CN"/>
        </w:rPr>
        <w:t>供应商</w:t>
      </w:r>
      <w:r>
        <w:rPr>
          <w:rFonts w:hint="eastAsia" w:hAnsi="宋体" w:cs="宋体"/>
          <w:szCs w:val="24"/>
        </w:rPr>
        <w:t>应对</w:t>
      </w:r>
      <w:r>
        <w:rPr>
          <w:rFonts w:hint="eastAsia" w:hAnsi="宋体" w:cs="宋体"/>
          <w:szCs w:val="24"/>
          <w:lang w:eastAsia="zh-CN"/>
        </w:rPr>
        <w:t>磋商文件</w:t>
      </w:r>
      <w:r>
        <w:rPr>
          <w:rFonts w:hint="eastAsia" w:hAnsi="宋体" w:cs="宋体"/>
          <w:szCs w:val="24"/>
        </w:rPr>
        <w:t>内所要采购的全部内容进行报价，只投其中部分内容者，其</w:t>
      </w:r>
      <w:r>
        <w:rPr>
          <w:rFonts w:hint="eastAsia" w:hAnsi="宋体" w:cs="宋体"/>
          <w:szCs w:val="24"/>
          <w:lang w:eastAsia="zh-CN"/>
        </w:rPr>
        <w:t>响应文件</w:t>
      </w:r>
      <w:r>
        <w:rPr>
          <w:rFonts w:hint="eastAsia" w:hAnsi="宋体" w:cs="宋体"/>
          <w:szCs w:val="24"/>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达磋商地点,在响应截止时间之后，供应商不得对其响应文件作任何修改。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8.2响应文件未加盖公章或无法定代表人（法定代表人授权代表）签字或盖章的；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8.3联合体参与磋商未附联合体各方共同磋商协议的；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8.4响应文件未按磋商文件规定的格式、内容和要求填写的；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8.7供应商的最终磋商报价超过最高限价（总价最高限价及单价最高限价）或预算价的；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8.8响应文件载明的采购项目的完成期限超过磋商文件规定的期限；</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8.9响应文件背离磋商文件中规定的必要技术功能要求；</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8.13不符合国家法律法规及磋商文件中规定的其他实质性要求及无效响应要求；</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磋商流程</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9.1成立磋商小组：</w:t>
      </w:r>
      <w:r>
        <w:rPr>
          <w:rFonts w:hint="eastAsia" w:ascii="宋体" w:hAnsi="宋体" w:cs="宋体"/>
          <w:sz w:val="24"/>
          <w:lang w:val="en-US" w:eastAsia="zh-CN"/>
        </w:rPr>
        <w:t>根据有关法律法规，结合本磋商项目的特点组建磋商小组，磋商小组由采购人代表和评审专家共3人以上单数组成，其中评审专家人数不少于磋商小组成员总数的2/3。</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9.2磋商签到：</w:t>
      </w:r>
      <w:r>
        <w:rPr>
          <w:rFonts w:hint="eastAsia" w:ascii="宋体" w:hAnsi="宋体" w:cs="宋体"/>
          <w:sz w:val="24"/>
          <w:lang w:val="en-US" w:eastAsia="zh-CN"/>
        </w:rPr>
        <w:t>按磋商文件的规定，在响应文件提交截止的同一时间及地点组织磋商。磋商由采购人或采购代理机构主持，参加磋商的供应商代表（法定代表人或授权代表）应签名报到以证明其出席。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供应商在检查完响应文件密封情况后即可，在会议室等候并做好正式磋商准备。</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磋商小组对响应文件进行拆封，依据磋商文件规定对响应文件进行资格性检查和符合性检查，审查每份响应文件是否实质上响应了磋商文件的要求。</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依据法律法规和磋商文件的规定，对响应文件中的资格证明文件、磋商保证金等进行审查，以确定供应商是否具备参加磋商的资格。格式及要求详见第四章、第五章。</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b w:val="0"/>
          <w:bCs w:val="0"/>
          <w:sz w:val="24"/>
          <w:lang w:val="en-US" w:eastAsia="zh-CN"/>
        </w:rPr>
      </w:pPr>
      <w:r>
        <w:rPr>
          <w:rFonts w:hint="eastAsia" w:ascii="宋体" w:hAnsi="宋体" w:cs="宋体"/>
          <w:b/>
          <w:bCs/>
          <w:sz w:val="24"/>
          <w:lang w:val="en-US" w:eastAsia="zh-CN"/>
        </w:rPr>
        <w:t>9.5.2符合性检查：</w:t>
      </w:r>
      <w:r>
        <w:rPr>
          <w:rFonts w:hint="eastAsia" w:ascii="宋体" w:hAnsi="宋体" w:cs="宋体"/>
          <w:b w:val="0"/>
          <w:bCs w:val="0"/>
          <w:sz w:val="24"/>
          <w:lang w:val="en-US" w:eastAsia="zh-CN"/>
        </w:rPr>
        <w:t>依据磋商文件的规定，从响应文件的有效性、完整性和对磋商文件的响应程度进行审查，以确定是否对采购文件的实质性要求作出响应。</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磋商及最终报价：供应商填写最终报价（仅报总价），除磋商时另有约定外，单价及小微企业优惠报价部分均按总价同比例下调，如供应商在响应文件中未承诺小微企业优惠报价，则无价格优惠扣除。除因磋商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磋商小组根据供应商的承诺、响应程度和最终报价按磋商文件规定的评审办法进行评审并给出评审意见，签署评审报告。磋商小组决定响应文件的响应性只根据响应文件本身的内容，而不寻求外部的证据。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.1本项目评标办法采用综合评分法，是指</w:t>
      </w:r>
      <w:r>
        <w:rPr>
          <w:rFonts w:hint="eastAsia" w:ascii="宋体" w:hAnsi="宋体" w:cs="宋体"/>
          <w:sz w:val="24"/>
          <w:lang w:eastAsia="zh-CN"/>
        </w:rPr>
        <w:t>响应文件</w:t>
      </w:r>
      <w:r>
        <w:rPr>
          <w:rFonts w:hint="eastAsia" w:ascii="宋体" w:hAnsi="宋体" w:cs="宋体"/>
          <w:sz w:val="24"/>
        </w:rPr>
        <w:t>满足</w:t>
      </w:r>
      <w:r>
        <w:rPr>
          <w:rFonts w:hint="eastAsia" w:ascii="宋体" w:hAnsi="宋体" w:cs="宋体"/>
          <w:sz w:val="24"/>
          <w:lang w:eastAsia="zh-CN"/>
        </w:rPr>
        <w:t>磋商文件</w:t>
      </w:r>
      <w:r>
        <w:rPr>
          <w:rFonts w:hint="eastAsia" w:ascii="宋体" w:hAnsi="宋体" w:cs="宋体"/>
          <w:sz w:val="24"/>
        </w:rPr>
        <w:t>全部实质性要求且按照评审因素的量化指标评审得分最高的</w:t>
      </w:r>
      <w:r>
        <w:rPr>
          <w:rFonts w:hint="eastAsia" w:ascii="宋体" w:hAnsi="宋体" w:cs="宋体"/>
          <w:sz w:val="24"/>
          <w:lang w:eastAsia="zh-CN"/>
        </w:rPr>
        <w:t>供应商</w:t>
      </w:r>
      <w:r>
        <w:rPr>
          <w:rFonts w:hint="eastAsia" w:ascii="宋体" w:hAnsi="宋体" w:cs="宋体"/>
          <w:sz w:val="24"/>
        </w:rPr>
        <w:t>为</w:t>
      </w:r>
      <w:r>
        <w:rPr>
          <w:rFonts w:hint="eastAsia" w:ascii="宋体" w:hAnsi="宋体" w:cs="宋体"/>
          <w:sz w:val="24"/>
          <w:lang w:eastAsia="zh-CN"/>
        </w:rPr>
        <w:t>成交</w:t>
      </w:r>
      <w:r>
        <w:rPr>
          <w:rFonts w:hint="eastAsia" w:ascii="宋体" w:hAnsi="宋体" w:cs="宋体"/>
          <w:sz w:val="24"/>
        </w:rPr>
        <w:t>候选人的评分办法。</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磋商文件</w:t>
      </w:r>
      <w:r>
        <w:rPr>
          <w:rFonts w:hint="eastAsia" w:ascii="宋体" w:hAnsi="宋体" w:cs="宋体"/>
          <w:sz w:val="24"/>
        </w:rPr>
        <w:t>的要求提供相应的《企业声明函》，否则不予价格扣除。</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磋商文件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pPr>
        <w:pStyle w:val="3"/>
        <w:keepNext w:val="0"/>
        <w:keepLines w:val="0"/>
        <w:pageBreakBefore w:val="0"/>
        <w:widowControl w:val="0"/>
        <w:kinsoku/>
        <w:wordWrap/>
        <w:overflowPunct w:val="0"/>
        <w:topLinePunct w:val="0"/>
        <w:bidi w:val="0"/>
        <w:adjustRightInd w:val="0"/>
        <w:snapToGrid w:val="0"/>
        <w:spacing w:line="312" w:lineRule="auto"/>
        <w:ind w:firstLine="482" w:firstLineChars="200"/>
        <w:jc w:val="both"/>
        <w:textAlignment w:val="auto"/>
        <w:rPr>
          <w:rFonts w:hint="eastAsia" w:hAnsi="宋体" w:cs="宋体"/>
          <w:b/>
          <w:bCs w:val="0"/>
          <w:lang w:val="en-US" w:eastAsia="zh-CN"/>
        </w:rPr>
      </w:pPr>
      <w:r>
        <w:rPr>
          <w:rFonts w:hint="eastAsia" w:hAnsi="宋体" w:cs="宋体"/>
          <w:b/>
          <w:bCs w:val="0"/>
          <w:lang w:val="en-US" w:eastAsia="zh-CN"/>
        </w:rPr>
        <w:t>注意：政府购买服务项目、市场竞争不充分的科研项目，以及需要扶持的科技成果转化项目，提交最后报价的供应商可以为2家。</w:t>
      </w:r>
    </w:p>
    <w:p>
      <w:pPr>
        <w:pStyle w:val="3"/>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pPr>
        <w:pStyle w:val="3"/>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采购代理服务收费标准</w:t>
      </w:r>
    </w:p>
    <w:tbl>
      <w:tblPr>
        <w:tblStyle w:val="20"/>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9" w:hRule="atLeast"/>
        </w:trPr>
        <w:tc>
          <w:tcPr>
            <w:tcW w:w="3616" w:type="dxa"/>
          </w:tcPr>
          <w:p>
            <w:pPr>
              <w:keepNext w:val="0"/>
              <w:keepLines w:val="0"/>
              <w:pageBreakBefore w:val="0"/>
              <w:widowControl w:val="0"/>
              <w:kinsoku/>
              <w:wordWrap/>
              <w:topLinePunct w:val="0"/>
              <w:bidi w:val="0"/>
              <w:adjustRightInd w:val="0"/>
              <w:snapToGrid w:val="0"/>
              <w:spacing w:line="312" w:lineRule="auto"/>
              <w:ind w:firstLine="420" w:firstLineChars="200"/>
              <w:textAlignment w:val="auto"/>
              <w:rPr>
                <w:rFonts w:ascii="宋体" w:hAnsi="宋体" w:cs="宋体"/>
                <w:bCs/>
                <w:sz w:val="24"/>
              </w:rPr>
            </w:pPr>
            <w:r>
              <w:rPr>
                <w:sz w:val="21"/>
              </w:rPr>
              <w:pict>
                <v:group id="_x0000_s1040" o:spid="_x0000_s1040" o:spt="203" style="position:absolute;left:0pt;margin-left:-5.1pt;margin-top:-0.5pt;height:105.2pt;width:180.8pt;z-index:251665408;mso-width-relative:page;mso-height-relative:page;" coordorigin="6838,218943" coordsize="3616,2104">
                  <o:lock v:ext="edit" aspectratio="f"/>
                  <v:line id="_x0000_s1041" o:spid="_x0000_s1041" o:spt="20" style="position:absolute;left:6838;top:218943;flip:x y;height:2067;width:3617;" filled="f" stroked="t" coordsize="21600,21600" o:gfxdata="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&#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ab2Y1AAAAAoBAAAPAAAAAAAAAAEAIAAAACIAAABk&#10;cnMvZG93bnJldi54bWxQSwECFAAUAAAACACHTuJAX/SISQoCAAALBAAADgAAAAAAAAABACAAAAAj&#10;AQAAZHJzL2Uyb0RvYy54bWxQSwUGAAAAAAYABgBZAQAAnwUAAAAA&#10;">
                    <v:path arrowok="t"/>
                    <v:fill on="f" focussize="0,0"/>
                    <v:stroke color="#000000"/>
                    <v:imagedata o:title=""/>
                    <o:lock v:ext="edit" aspectratio="f"/>
                  </v:line>
                  <v:line id="直接连接符 2" o:spid="_x0000_s1042" o:spt="20" style="position:absolute;left:6838;top:219987;flip:x y;height:1061;width:3551;" filled="f" stroked="t" coordsize="21600,21600" o:gfxdata="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9g8MLVAAAACgEAAA8AAAAAAAAAAQAgAAAAIgAAAGRy&#10;cy9kb3ducmV2LnhtbFBLAQIUABQAAAAIAIdO4kA/knpxCAIAAAsEAAAOAAAAAAAAAAEAIAAAACQB&#10;AABkcnMvZTJvRG9jLnhtbFBLBQYAAAAABgAGAFkBAACeBQAAAAA=&#10;">
                    <v:path arrowok="t"/>
                    <v:fill on="f" focussize="0,0"/>
                    <v:stroke color="#000000"/>
                    <v:imagedata o:title=""/>
                    <o:lock v:ext="edit" aspectratio="f"/>
                  </v:line>
                </v:group>
              </w:pict>
            </w:r>
            <w:r>
              <w:rPr>
                <w:rFonts w:ascii="宋体" w:hAnsi="宋体" w:cs="宋体"/>
              </w:rPr>
              <w:pict>
                <v:line id="_x0000_s1043" o:spid="_x0000_s1043" o:spt="20" style="position:absolute;left:0pt;margin-left:-9pt;margin-top:-0.5pt;height:0pt;width:0.05pt;z-index:251664384;mso-width-relative:page;mso-height-relative:page;"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HfQA3P1AQAA7gMAAA4AAAAAAAAAAQAgAAAAJAEAAGRycy9lMm9Eb2MueG1sUEsF&#10;BgAAAAAGAAYAWQEAAIsFAAAAAA==&#10;">
                  <v:path arrowok="t"/>
                  <v:fill focussize="0,0"/>
                  <v:stroke/>
                  <v:imagedata o:title=""/>
                  <o:lock v:ext="edit"/>
                </v:line>
              </w:pict>
            </w:r>
            <w:r>
              <w:rPr>
                <w:rFonts w:hint="eastAsia" w:ascii="宋体" w:hAnsi="宋体" w:cs="宋体"/>
                <w:bCs/>
                <w:sz w:val="24"/>
              </w:rPr>
              <w:t>服</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bCs/>
                <w:sz w:val="24"/>
              </w:rPr>
            </w:pPr>
            <w:r>
              <w:rPr>
                <w:rFonts w:hint="eastAsia" w:ascii="宋体" w:hAnsi="宋体" w:cs="宋体"/>
                <w:bCs/>
                <w:sz w:val="24"/>
              </w:rPr>
              <w:t>费　　　   务</w:t>
            </w:r>
          </w:p>
          <w:p>
            <w:pPr>
              <w:keepNext w:val="0"/>
              <w:keepLines w:val="0"/>
              <w:pageBreakBefore w:val="0"/>
              <w:widowControl w:val="0"/>
              <w:kinsoku/>
              <w:wordWrap/>
              <w:topLinePunct w:val="0"/>
              <w:bidi w:val="0"/>
              <w:adjustRightInd w:val="0"/>
              <w:snapToGrid w:val="0"/>
              <w:spacing w:line="312" w:lineRule="auto"/>
              <w:ind w:firstLine="1200" w:firstLineChars="500"/>
              <w:textAlignment w:val="auto"/>
              <w:rPr>
                <w:rFonts w:ascii="宋体" w:hAnsi="宋体" w:cs="宋体"/>
                <w:bCs/>
                <w:sz w:val="24"/>
              </w:rPr>
            </w:pPr>
            <w:r>
              <w:rPr>
                <w:rFonts w:hint="eastAsia" w:ascii="宋体" w:hAnsi="宋体" w:cs="宋体"/>
                <w:bCs/>
                <w:sz w:val="24"/>
              </w:rPr>
              <w:t xml:space="preserve">　     </w:t>
            </w:r>
            <w:r>
              <w:rPr>
                <w:rFonts w:hint="eastAsia" w:ascii="宋体" w:hAnsi="宋体" w:cs="宋体"/>
                <w:bCs/>
                <w:sz w:val="24"/>
                <w:lang w:val="en-US" w:eastAsia="zh-CN"/>
              </w:rPr>
              <w:t xml:space="preserve">  </w:t>
            </w:r>
            <w:r>
              <w:rPr>
                <w:rFonts w:hint="eastAsia" w:ascii="宋体" w:hAnsi="宋体" w:cs="宋体"/>
                <w:bCs/>
                <w:sz w:val="24"/>
              </w:rPr>
              <w:t>类</w:t>
            </w:r>
          </w:p>
          <w:p>
            <w:pPr>
              <w:keepNext w:val="0"/>
              <w:keepLines w:val="0"/>
              <w:pageBreakBefore w:val="0"/>
              <w:widowControl w:val="0"/>
              <w:kinsoku/>
              <w:wordWrap/>
              <w:topLinePunct w:val="0"/>
              <w:bidi w:val="0"/>
              <w:adjustRightInd w:val="0"/>
              <w:snapToGrid w:val="0"/>
              <w:spacing w:line="312" w:lineRule="auto"/>
              <w:ind w:firstLine="1560" w:firstLineChars="650"/>
              <w:textAlignment w:val="auto"/>
              <w:rPr>
                <w:rFonts w:ascii="宋体" w:hAnsi="宋体" w:cs="宋体"/>
                <w:bCs/>
                <w:sz w:val="24"/>
              </w:rPr>
            </w:pPr>
            <w:r>
              <w:rPr>
                <w:rFonts w:hint="eastAsia" w:ascii="宋体" w:hAnsi="宋体" w:cs="宋体"/>
                <w:bCs/>
                <w:sz w:val="24"/>
              </w:rPr>
              <w:t>率　      型</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Cs/>
                <w:sz w:val="24"/>
              </w:rPr>
            </w:pPr>
            <w:r>
              <w:rPr>
                <w:rFonts w:hint="eastAsia" w:ascii="宋体" w:hAnsi="宋体" w:cs="宋体"/>
                <w:bCs/>
                <w:sz w:val="24"/>
                <w:lang w:eastAsia="zh-CN"/>
              </w:rPr>
              <w:t>成交</w:t>
            </w:r>
            <w:r>
              <w:rPr>
                <w:rFonts w:hint="eastAsia" w:ascii="宋体" w:hAnsi="宋体" w:cs="宋体"/>
                <w:bCs/>
                <w:sz w:val="24"/>
              </w:rPr>
              <w:t>金额（万元）</w:t>
            </w:r>
          </w:p>
        </w:tc>
        <w:tc>
          <w:tcPr>
            <w:tcW w:w="2535" w:type="dxa"/>
            <w:vAlign w:val="center"/>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bCs/>
                <w:sz w:val="24"/>
              </w:rPr>
            </w:pPr>
            <w:r>
              <w:rPr>
                <w:rFonts w:hint="eastAsia" w:ascii="宋体" w:hAnsi="宋体" w:cs="宋体"/>
                <w:bCs/>
                <w:sz w:val="24"/>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100以下</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100-500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500-1000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1000-5000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5000-10000</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c>
          <w:tcPr>
            <w:tcW w:w="2535" w:type="dxa"/>
          </w:tcPr>
          <w:p>
            <w:pPr>
              <w:keepNext w:val="0"/>
              <w:keepLines w:val="0"/>
              <w:pageBreakBefore w:val="0"/>
              <w:widowControl w:val="0"/>
              <w:kinsoku/>
              <w:wordWrap/>
              <w:topLinePunct w:val="0"/>
              <w:bidi w:val="0"/>
              <w:adjustRightInd w:val="0"/>
              <w:snapToGrid w:val="0"/>
              <w:spacing w:line="312" w:lineRule="auto"/>
              <w:jc w:val="center"/>
              <w:textAlignment w:val="auto"/>
              <w:rPr>
                <w:rFonts w:ascii="宋体" w:hAnsi="宋体" w:cs="宋体"/>
                <w:sz w:val="24"/>
              </w:rPr>
            </w:pPr>
            <w:r>
              <w:rPr>
                <w:rFonts w:hint="eastAsia" w:ascii="宋体" w:hAnsi="宋体" w:cs="宋体"/>
                <w:sz w:val="24"/>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pPr>
        <w:pStyle w:val="3"/>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磋商文件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认为采购文件、采购过程、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pPr>
        <w:pStyle w:val="3"/>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pPr>
        <w:pStyle w:val="3"/>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pPr>
        <w:numPr>
          <w:ilvl w:val="0"/>
          <w:numId w:val="2"/>
        </w:numPr>
        <w:adjustRightInd w:val="0"/>
        <w:snapToGrid w:val="0"/>
        <w:spacing w:line="360" w:lineRule="auto"/>
        <w:ind w:left="-420" w:leftChars="0" w:firstLine="420" w:firstLineChars="0"/>
        <w:rPr>
          <w:rFonts w:ascii="宋体" w:hAnsi="宋体" w:cs="宋体"/>
          <w:b/>
          <w:bCs/>
          <w:color w:val="auto"/>
          <w:sz w:val="24"/>
          <w:highlight w:val="none"/>
        </w:rPr>
      </w:pPr>
      <w:r>
        <w:rPr>
          <w:rFonts w:hint="eastAsia" w:ascii="宋体" w:hAnsi="宋体" w:cs="宋体"/>
          <w:b/>
          <w:bCs/>
          <w:color w:val="auto"/>
          <w:sz w:val="24"/>
          <w:highlight w:val="none"/>
        </w:rPr>
        <w:t>项目概况：</w:t>
      </w:r>
      <w:r>
        <w:rPr>
          <w:rFonts w:hint="eastAsia" w:ascii="宋体" w:hAnsi="宋体" w:cs="宋体"/>
          <w:b w:val="0"/>
          <w:bCs w:val="0"/>
          <w:color w:val="auto"/>
          <w:sz w:val="24"/>
          <w:highlight w:val="none"/>
          <w:lang w:val="en-US" w:eastAsia="zh-CN"/>
        </w:rPr>
        <w:t>本项目为</w:t>
      </w:r>
      <w:r>
        <w:rPr>
          <w:rFonts w:hint="eastAsia" w:ascii="宋体" w:hAnsi="宋体" w:cs="宋体"/>
          <w:b w:val="0"/>
          <w:bCs w:val="0"/>
          <w:sz w:val="24"/>
        </w:rPr>
        <w:t>奔牛医院空调维保服务采购项目</w:t>
      </w:r>
      <w:r>
        <w:rPr>
          <w:rFonts w:hint="eastAsia" w:ascii="宋体" w:hAnsi="宋体" w:cs="宋体"/>
          <w:b w:val="0"/>
          <w:bCs w:val="0"/>
          <w:sz w:val="24"/>
          <w:lang w:eastAsia="zh-CN"/>
        </w:rPr>
        <w:t>。主要包括对</w:t>
      </w:r>
      <w:r>
        <w:rPr>
          <w:rFonts w:hint="eastAsia" w:ascii="宋体" w:hAnsi="宋体" w:cs="宋体"/>
          <w:b w:val="0"/>
          <w:bCs w:val="0"/>
          <w:sz w:val="24"/>
          <w:lang w:val="en-US" w:eastAsia="zh-CN"/>
        </w:rPr>
        <w:t>奔牛医院</w:t>
      </w:r>
      <w:r>
        <w:rPr>
          <w:rFonts w:hint="eastAsia" w:ascii="宋体" w:hAnsi="宋体" w:cs="宋体"/>
          <w:b w:val="0"/>
          <w:bCs w:val="0"/>
          <w:sz w:val="24"/>
          <w:lang w:eastAsia="zh-CN"/>
        </w:rPr>
        <w:t>的多联机空调的维护保养服务。包括但不限于其基本技术要求范围内相应服务开工前的准备(包括现场踏勘、技术核对等)、技术资料、施工、技术服务、主管单位验收及维保服务等全部内容。</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项目预算</w:t>
      </w:r>
      <w:r>
        <w:rPr>
          <w:rFonts w:hint="eastAsia" w:ascii="宋体" w:hAnsi="宋体" w:cs="宋体"/>
          <w:b/>
          <w:bCs/>
          <w:color w:val="auto"/>
          <w:sz w:val="24"/>
          <w:highlight w:val="none"/>
          <w:lang w:val="en-US" w:eastAsia="zh-CN"/>
        </w:rPr>
        <w:t>及</w:t>
      </w:r>
      <w:r>
        <w:rPr>
          <w:rFonts w:hint="eastAsia" w:ascii="宋体" w:hAnsi="宋体" w:cs="宋体"/>
          <w:b/>
          <w:bCs/>
          <w:color w:val="auto"/>
          <w:sz w:val="24"/>
          <w:highlight w:val="none"/>
        </w:rPr>
        <w:t>最高限价:</w:t>
      </w:r>
      <w:r>
        <w:rPr>
          <w:rFonts w:hint="eastAsia" w:ascii="宋体" w:hAnsi="宋体" w:cs="宋体"/>
          <w:b w:val="0"/>
          <w:bCs w:val="0"/>
          <w:color w:val="auto"/>
          <w:sz w:val="24"/>
          <w:highlight w:val="none"/>
          <w:lang w:val="en-US" w:eastAsia="zh-CN"/>
        </w:rPr>
        <w:t>人民币5.8万元/年</w:t>
      </w:r>
    </w:p>
    <w:p>
      <w:pPr>
        <w:pStyle w:val="54"/>
        <w:keepNext w:val="0"/>
        <w:keepLines w:val="0"/>
        <w:pageBreakBefore w:val="0"/>
        <w:numPr>
          <w:ilvl w:val="0"/>
          <w:numId w:val="2"/>
        </w:numPr>
        <w:kinsoku/>
        <w:wordWrap/>
        <w:overflowPunct/>
        <w:topLinePunct w:val="0"/>
        <w:autoSpaceDE/>
        <w:autoSpaceDN/>
        <w:bidi w:val="0"/>
        <w:adjustRightInd w:val="0"/>
        <w:snapToGrid w:val="0"/>
        <w:spacing w:line="360" w:lineRule="auto"/>
        <w:ind w:left="-420" w:leftChars="0" w:firstLine="420" w:firstLineChars="0"/>
        <w:textAlignment w:val="auto"/>
        <w:outlineLvl w:val="9"/>
        <w:rPr>
          <w:rFonts w:ascii="宋体" w:hAnsi="宋体" w:cs="宋体"/>
          <w:b/>
          <w:bCs/>
          <w:color w:val="auto"/>
          <w:sz w:val="24"/>
          <w:highlight w:val="none"/>
        </w:rPr>
      </w:pPr>
      <w:r>
        <w:rPr>
          <w:rFonts w:hint="eastAsia" w:ascii="宋体" w:hAnsi="宋体" w:cs="宋体"/>
          <w:b/>
          <w:bCs/>
          <w:color w:val="auto"/>
          <w:sz w:val="24"/>
          <w:highlight w:val="none"/>
          <w:lang w:val="en-US" w:eastAsia="zh-CN"/>
        </w:rPr>
        <w:t>服务内容</w:t>
      </w:r>
      <w:r>
        <w:rPr>
          <w:rFonts w:hint="eastAsia" w:ascii="宋体" w:hAnsi="宋体" w:cs="宋体"/>
          <w:b/>
          <w:bCs/>
          <w:color w:val="auto"/>
          <w:sz w:val="24"/>
          <w:highlight w:val="none"/>
        </w:rPr>
        <w:t>：</w:t>
      </w:r>
    </w:p>
    <w:tbl>
      <w:tblPr>
        <w:tblStyle w:val="20"/>
        <w:tblW w:w="72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2988"/>
        <w:gridCol w:w="1371"/>
        <w:gridCol w:w="972"/>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品类</w:t>
            </w:r>
          </w:p>
        </w:tc>
        <w:tc>
          <w:tcPr>
            <w:tcW w:w="1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三菱重工海尔中央空调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格力风管机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FGR3.5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FGR5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FGR7.2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挂机KFR-26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新风机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东芝中央空调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日立中央空调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医技楼、体检中心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863.5</w:t>
            </w:r>
          </w:p>
        </w:tc>
      </w:tr>
    </w:tbl>
    <w:p>
      <w:pPr>
        <w:pStyle w:val="54"/>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ascii="宋体" w:hAnsi="宋体" w:cs="宋体"/>
          <w:b/>
          <w:bCs/>
          <w:color w:val="auto"/>
          <w:sz w:val="24"/>
          <w:highlight w:val="none"/>
        </w:rPr>
      </w:pPr>
    </w:p>
    <w:tbl>
      <w:tblPr>
        <w:tblStyle w:val="20"/>
        <w:tblW w:w="44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2"/>
        <w:gridCol w:w="782"/>
        <w:gridCol w:w="1831"/>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44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室内外机数量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三菱重工海尔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新大楼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54"/>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ascii="宋体" w:hAnsi="宋体" w:cs="宋体"/>
          <w:b/>
          <w:bCs/>
          <w:color w:val="auto"/>
          <w:sz w:val="24"/>
          <w:highlight w:val="none"/>
        </w:rPr>
      </w:pP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0" w:leftChars="0" w:firstLine="420" w:firstLineChars="0"/>
        <w:jc w:val="left"/>
        <w:textAlignment w:val="auto"/>
        <w:outlineLvl w:val="9"/>
      </w:pPr>
      <w:r>
        <w:rPr>
          <w:rFonts w:hint="eastAsia" w:ascii="宋体" w:hAnsi="宋体" w:cs="宋体"/>
          <w:b/>
          <w:color w:val="auto"/>
          <w:sz w:val="24"/>
          <w:highlight w:val="none"/>
          <w:shd w:val="clear" w:color="auto" w:fill="FFFFFF"/>
        </w:rPr>
        <w:t>服务</w:t>
      </w:r>
      <w:r>
        <w:rPr>
          <w:rFonts w:hint="eastAsia" w:ascii="宋体" w:hAnsi="宋体" w:cs="宋体"/>
          <w:b/>
          <w:color w:val="auto"/>
          <w:sz w:val="24"/>
          <w:highlight w:val="none"/>
          <w:shd w:val="clear" w:color="auto" w:fill="FFFFFF"/>
          <w:lang w:val="en-US" w:eastAsia="zh-CN"/>
        </w:rPr>
        <w:t>要求</w:t>
      </w:r>
    </w:p>
    <w:p>
      <w:pPr>
        <w:keepNext w:val="0"/>
        <w:keepLines w:val="0"/>
        <w:pageBreakBefore w:val="0"/>
        <w:numPr>
          <w:ilvl w:val="0"/>
          <w:numId w:val="3"/>
        </w:numPr>
        <w:kinsoku/>
        <w:wordWrap/>
        <w:overflowPunct/>
        <w:topLinePunct w:val="0"/>
        <w:autoSpaceDE/>
        <w:autoSpaceDN/>
        <w:bidi w:val="0"/>
        <w:adjustRightInd w:val="0"/>
        <w:snapToGrid w:val="0"/>
        <w:spacing w:line="360" w:lineRule="auto"/>
        <w:ind w:left="-60" w:leftChars="0" w:firstLine="480" w:firstLineChars="0"/>
        <w:textAlignment w:val="auto"/>
        <w:outlineLvl w:val="9"/>
        <w:rPr>
          <w:rFonts w:hint="eastAsia" w:ascii="宋体" w:hAnsi="宋体" w:eastAsia="宋体" w:cs="宋体"/>
          <w:b w:val="0"/>
          <w:bCs/>
          <w:color w:val="auto"/>
          <w:sz w:val="24"/>
          <w:highlight w:val="none"/>
          <w:lang w:eastAsia="zh-CN"/>
        </w:rPr>
      </w:pPr>
      <w:r>
        <w:rPr>
          <w:rFonts w:hint="eastAsia" w:ascii="宋体" w:hAnsi="宋体" w:cs="宋体"/>
          <w:b w:val="0"/>
          <w:bCs/>
          <w:color w:val="auto"/>
          <w:sz w:val="24"/>
          <w:highlight w:val="none"/>
          <w:lang w:val="en-US" w:eastAsia="zh-CN"/>
        </w:rPr>
        <w:t>人员要求：供应商需为本项目配置一名项目负责人，专业技术人员及其他人员需要具有扎实的工作经验，具备所从事本服务项目的专业素质。</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left="-60" w:leftChars="0" w:firstLine="480" w:firstLineChars="0"/>
        <w:textAlignment w:val="auto"/>
        <w:rPr>
          <w:rFonts w:hint="default"/>
          <w:lang w:val="en-US" w:eastAsia="zh-CN"/>
        </w:rPr>
      </w:pPr>
      <w:r>
        <w:rPr>
          <w:rFonts w:hint="eastAsia"/>
          <w:lang w:val="en-US" w:eastAsia="zh-CN"/>
        </w:rPr>
        <w:t>服务要求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保证所有空调机组的正常运行，检验及重新调整整机组运行。</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室外机冷凝器清洗。</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室内机送风口、回风口过滤网清洁。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机组系统检查调整各设定值至正常。</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空调系统按需要免费补充冷媒。</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遥控器(线控器)的操作性能检测，如开关机、模式切换、风量调节等。</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室内机漏水的检查，排水盘的清洁和保养。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检查机组电子膨胀阀开启度、各类传感器灵敏度。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检查冷媒系统泄露情况。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检查蒸发器进出口温度。</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检查压缩机各部位温度和排气、吸气压力。</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检查压缩机三相电压与电流。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检查膨胀阀、换向阀、电磁阀等阀门的工作状态，每套每年二次。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检查油电加热器、汽液分离器、排气止回阀等工作状态。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检查控制系统的动作程序、主板控制顺序是否正常。</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检查任何不正常的噪音和振动。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检查及收紧电路上各电线接点。</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检查电机绕组是否有断路、短路或接地情况。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调校安全及控制装置，使机组在安全运行区间内。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rFonts w:hint="default"/>
          <w:sz w:val="24"/>
          <w:szCs w:val="24"/>
          <w:lang w:val="en-US" w:eastAsia="zh-CN"/>
        </w:rPr>
      </w:pPr>
      <w:r>
        <w:rPr>
          <w:rFonts w:hint="eastAsia" w:ascii="宋体" w:hAnsi="宋体" w:eastAsia="宋体" w:cs="宋体"/>
          <w:sz w:val="24"/>
          <w:szCs w:val="24"/>
          <w:lang w:val="en-US" w:eastAsia="zh-CN"/>
        </w:rPr>
        <w:t>检查室外主机及管路支架除锈、刷漆、保温材料修补。</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sz w:val="24"/>
          <w:szCs w:val="24"/>
          <w:lang w:val="en-US" w:eastAsia="zh-CN"/>
        </w:rPr>
      </w:pPr>
      <w:r>
        <w:rPr>
          <w:rFonts w:hint="eastAsia" w:cs="宋体"/>
          <w:sz w:val="24"/>
          <w:szCs w:val="24"/>
          <w:lang w:val="en-US" w:eastAsia="zh-CN"/>
        </w:rPr>
        <w:t>安全、文明施工：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执行国家有关安全施工的规定，建立健全安全保证体系。</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对施工操作人员进行安全教育，使施工人员对所使用的材料性能及安全措施有较全面的了解，并在操作中严格执行劳动保护制度。</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高空作业时，必须佩带安全帽，系好安全绳，禁止酒后作业。</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施工范围应做到工完、料尽、场地清。</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建立完善的施工现场安全组织结构，明确岗位、职责，在施工中出现的一切安全事故，由成交供应商自行解决，并承担由此产生的一切责任。</w:t>
      </w:r>
    </w:p>
    <w:p>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left="-60" w:leftChars="0" w:firstLine="48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维修对应时效要求: </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215"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采购人安排维修计划均需在要求时间内完成。</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215"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采购人下达的抢修任务，成交供应商均需在规定时限内进行安排实施。</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215"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采购人安排的突击整治等工作，均需按要求时限完成。</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215" w:leftChars="0" w:firstLine="425" w:firstLineChars="0"/>
        <w:textAlignment w:val="auto"/>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采购人有权根据上级要求适时调整维修期限，成交供应商必须无条件服从。</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215" w:leftChars="0" w:firstLine="425" w:firstLineChars="0"/>
        <w:textAlignment w:val="auto"/>
        <w:outlineLvl w:val="9"/>
        <w:rPr>
          <w:rFonts w:hint="eastAsia" w:ascii="宋体" w:hAnsi="宋体" w:eastAsia="宋体" w:cs="宋体"/>
          <w:b/>
          <w:color w:val="auto"/>
          <w:sz w:val="24"/>
          <w:highlight w:val="none"/>
          <w:lang w:eastAsia="zh-CN"/>
        </w:rPr>
      </w:pPr>
      <w:r>
        <w:rPr>
          <w:rFonts w:hint="eastAsia" w:ascii="宋体" w:hAnsi="宋体" w:cs="宋体"/>
          <w:b w:val="0"/>
          <w:bCs w:val="0"/>
          <w:color w:val="auto"/>
          <w:sz w:val="24"/>
          <w:highlight w:val="none"/>
          <w:lang w:val="en-US" w:eastAsia="zh-CN"/>
        </w:rPr>
        <w:t>成交供应商不按采购人关于工程质量、工程维修进度等要求施工维修的，在经过采购人一次书面警告后，仍不能按采购人要求进行维修施工时，采购人有权终止成交供应商的维修施工权，并有权安排其他施工维修单位接手成交供应商的施工维修工程，成交供应商按中止施工前的工程量进行结算。</w:t>
      </w:r>
    </w:p>
    <w:p>
      <w:pPr>
        <w:keepNext w:val="0"/>
        <w:keepLines w:val="0"/>
        <w:pageBreakBefore w:val="0"/>
        <w:widowControl w:val="0"/>
        <w:numPr>
          <w:ilvl w:val="0"/>
          <w:numId w:val="6"/>
        </w:numPr>
        <w:kinsoku/>
        <w:wordWrap/>
        <w:overflowPunct/>
        <w:topLinePunct w:val="0"/>
        <w:autoSpaceDE/>
        <w:autoSpaceDN/>
        <w:bidi w:val="0"/>
        <w:adjustRightInd w:val="0"/>
        <w:snapToGrid w:val="0"/>
        <w:spacing w:line="360" w:lineRule="auto"/>
        <w:ind w:left="-215" w:leftChars="0" w:firstLine="425" w:firstLineChars="0"/>
        <w:textAlignment w:val="auto"/>
        <w:outlineLvl w:val="9"/>
        <w:rPr>
          <w:rFonts w:hint="default" w:eastAsia="宋体"/>
          <w:lang w:val="en-US" w:eastAsia="zh-CN"/>
        </w:rPr>
      </w:pPr>
      <w:r>
        <w:rPr>
          <w:rFonts w:hint="eastAsia" w:ascii="宋体" w:hAnsi="宋体" w:cs="宋体"/>
          <w:b w:val="0"/>
          <w:bCs w:val="0"/>
          <w:color w:val="auto"/>
          <w:sz w:val="24"/>
          <w:highlight w:val="none"/>
          <w:lang w:val="en-US" w:eastAsia="zh-CN"/>
        </w:rPr>
        <w:t>成交供应商必须响应：如遇突发紧急性事件需要在半小时内赶到医院维修。</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0" w:leftChars="0" w:firstLine="420" w:firstLineChars="0"/>
        <w:textAlignment w:val="auto"/>
        <w:outlineLvl w:val="9"/>
        <w:rPr>
          <w:rFonts w:hint="eastAsia"/>
        </w:rPr>
      </w:pPr>
      <w:r>
        <w:rPr>
          <w:rFonts w:hint="eastAsia" w:ascii="宋体" w:hAnsi="宋体" w:cs="宋体"/>
          <w:b/>
          <w:color w:val="auto"/>
          <w:sz w:val="24"/>
          <w:highlight w:val="none"/>
          <w:lang w:eastAsia="zh-CN"/>
        </w:rPr>
        <w:t>服务期限</w:t>
      </w:r>
      <w:r>
        <w:rPr>
          <w:rFonts w:hint="eastAsia" w:ascii="宋体" w:hAnsi="宋体" w:cs="宋体"/>
          <w:b/>
          <w:color w:val="auto"/>
          <w:sz w:val="24"/>
          <w:highlight w:val="none"/>
        </w:rPr>
        <w:t>：</w:t>
      </w:r>
      <w:r>
        <w:rPr>
          <w:rFonts w:hint="eastAsia" w:ascii="宋体" w:hAnsi="宋体" w:cs="宋体"/>
          <w:b w:val="0"/>
          <w:bCs w:val="0"/>
          <w:sz w:val="24"/>
          <w:lang w:val="en-US" w:eastAsia="zh-CN"/>
        </w:rPr>
        <w:t>三年，合同一年一签，一年合同期满考核合格的可续签下一年合同。</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0" w:leftChars="0" w:firstLine="420" w:firstLineChars="0"/>
        <w:textAlignment w:val="auto"/>
        <w:outlineLvl w:val="9"/>
        <w:rPr>
          <w:rFonts w:hint="eastAsia"/>
        </w:rPr>
      </w:pPr>
      <w:r>
        <w:rPr>
          <w:rFonts w:hint="eastAsia" w:ascii="宋体" w:hAnsi="宋体" w:cs="宋体"/>
          <w:b/>
          <w:color w:val="auto"/>
          <w:sz w:val="24"/>
          <w:highlight w:val="none"/>
        </w:rPr>
        <w:t>付款及结算方式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本项目无预付款，每年服务期满后一次性付清款项（无息）</w:t>
      </w:r>
    </w:p>
    <w:p>
      <w:pPr>
        <w:keepNext w:val="0"/>
        <w:keepLines w:val="0"/>
        <w:pageBreakBefore w:val="0"/>
        <w:numPr>
          <w:ilvl w:val="0"/>
          <w:numId w:val="2"/>
        </w:numPr>
        <w:kinsoku/>
        <w:wordWrap/>
        <w:overflowPunct/>
        <w:topLinePunct w:val="0"/>
        <w:autoSpaceDE/>
        <w:autoSpaceDN/>
        <w:bidi w:val="0"/>
        <w:adjustRightInd w:val="0"/>
        <w:snapToGrid w:val="0"/>
        <w:spacing w:line="360" w:lineRule="auto"/>
        <w:ind w:left="-420" w:leftChars="0" w:firstLine="420" w:firstLineChars="0"/>
        <w:textAlignment w:val="auto"/>
        <w:outlineLvl w:val="9"/>
        <w:rPr>
          <w:rFonts w:ascii="宋体" w:hAnsi="宋体" w:cs="宋体"/>
          <w:b w:val="0"/>
          <w:bCs w:val="0"/>
          <w:color w:val="auto"/>
          <w:sz w:val="24"/>
          <w:highlight w:val="none"/>
        </w:rPr>
      </w:pPr>
      <w:r>
        <w:rPr>
          <w:rFonts w:hint="eastAsia" w:ascii="宋体" w:hAnsi="宋体" w:cs="宋体"/>
          <w:b/>
          <w:bCs/>
          <w:color w:val="auto"/>
          <w:sz w:val="24"/>
          <w:highlight w:val="none"/>
        </w:rPr>
        <w:t>报价要求：</w:t>
      </w:r>
      <w:r>
        <w:rPr>
          <w:rFonts w:hint="eastAsia" w:ascii="宋体" w:hAnsi="宋体" w:cs="宋体"/>
          <w:b w:val="0"/>
          <w:bCs w:val="0"/>
          <w:color w:val="auto"/>
          <w:sz w:val="24"/>
          <w:highlight w:val="none"/>
        </w:rPr>
        <w:t>本项目报价为固定总价，磋商总价应包括磋商文件所确定的采购范围相应服务的提供、人员（包括工资和补贴）、配件费、技术费、工时费、差旅费、办公场所及设施、保险、劳保、管理、各种税费、利润、税金、政策性文件规定及合同包含的所有风险、责任等各项应有费用，以及为完成该项服务项目所涉及到的一切相关费用，采购人不再支付其他任何费用。</w:t>
      </w:r>
    </w:p>
    <w:p>
      <w:pPr>
        <w:keepNext w:val="0"/>
        <w:keepLines w:val="0"/>
        <w:pageBreakBefore w:val="0"/>
        <w:kinsoku/>
        <w:wordWrap/>
        <w:overflowPunct/>
        <w:topLinePunct w:val="0"/>
        <w:autoSpaceDE/>
        <w:autoSpaceDN/>
        <w:bidi w:val="0"/>
        <w:adjustRightInd w:val="0"/>
        <w:snapToGrid w:val="0"/>
        <w:spacing w:line="360" w:lineRule="auto"/>
        <w:jc w:val="both"/>
        <w:textAlignment w:val="auto"/>
        <w:outlineLvl w:val="9"/>
        <w:rPr>
          <w:rFonts w:ascii="宋体" w:hAnsi="宋体" w:cs="宋体"/>
          <w:b/>
          <w:color w:val="auto"/>
          <w:sz w:val="36"/>
          <w:szCs w:val="36"/>
          <w:highlight w:val="none"/>
        </w:rPr>
      </w:pP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评分索引表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（三）</w:t>
      </w:r>
      <w:r>
        <w:rPr>
          <w:rFonts w:hint="eastAsia" w:ascii="宋体" w:hAnsi="宋体" w:cs="宋体"/>
          <w:b w:val="0"/>
          <w:bCs w:val="0"/>
          <w:sz w:val="24"/>
        </w:rPr>
        <w:t>资格审查响应对照表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磋商响应函</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w:t>
      </w:r>
      <w:r>
        <w:rPr>
          <w:rFonts w:hint="eastAsia" w:ascii="宋体" w:hAnsi="宋体" w:cs="宋体"/>
          <w:b w:val="0"/>
          <w:bCs w:val="0"/>
          <w:sz w:val="24"/>
          <w:lang w:eastAsia="zh-CN"/>
        </w:rPr>
        <w:t>报价一览表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）报价明细表</w:t>
      </w:r>
    </w:p>
    <w:p>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（七）本项目拟用人员一览表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color w:val="auto"/>
          <w:sz w:val="24"/>
          <w:highlight w:val="none"/>
        </w:rPr>
        <w:t>（八）相关业绩一览表</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）技术要求响应及偏离表</w:t>
      </w:r>
    </w:p>
    <w:p>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十</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（十一）</w:t>
      </w:r>
      <w:r>
        <w:rPr>
          <w:rFonts w:hint="eastAsia" w:ascii="宋体" w:hAnsi="宋体" w:cs="宋体"/>
          <w:b w:val="0"/>
          <w:bCs w:val="0"/>
          <w:sz w:val="24"/>
        </w:rPr>
        <w:t>资格、资信证明文件</w:t>
      </w:r>
    </w:p>
    <w:p>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十二</w:t>
      </w:r>
      <w:r>
        <w:rPr>
          <w:rFonts w:hint="eastAsia" w:ascii="宋体" w:hAnsi="宋体" w:cs="宋体"/>
          <w:b w:val="0"/>
          <w:bCs w:val="0"/>
          <w:sz w:val="24"/>
        </w:rPr>
        <w:t>）其他评审相关材料</w:t>
      </w:r>
    </w:p>
    <w:p>
      <w:pPr>
        <w:spacing w:line="500" w:lineRule="exact"/>
        <w:ind w:firstLine="480" w:firstLineChars="200"/>
        <w:jc w:val="left"/>
        <w:rPr>
          <w:rFonts w:hint="eastAsia" w:ascii="宋体" w:hAnsi="宋体" w:cs="宋体"/>
          <w:b w:val="0"/>
          <w:bCs w:val="0"/>
          <w:sz w:val="24"/>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pPr>
        <w:pStyle w:val="18"/>
        <w:rPr>
          <w:rFonts w:hint="default"/>
          <w:lang w:val="en-US" w:eastAsia="zh-CN"/>
        </w:rPr>
      </w:pPr>
    </w:p>
    <w:p>
      <w:pPr>
        <w:spacing w:line="348" w:lineRule="auto"/>
        <w:rPr>
          <w:rFonts w:ascii="宋体" w:hAnsi="宋体" w:cs="宋体"/>
          <w:color w:val="auto"/>
          <w:sz w:val="24"/>
          <w:highlight w:val="none"/>
        </w:rPr>
      </w:pPr>
      <w:r>
        <w:rPr>
          <w:rFonts w:hint="eastAsia" w:ascii="宋体" w:hAnsi="宋体" w:cs="宋体"/>
          <w:color w:val="auto"/>
          <w:sz w:val="24"/>
          <w:highlight w:val="none"/>
        </w:rPr>
        <w:t>*1、营业执照副本(“三证合一”的营业执照副本）或事业单位法人证书复印件加盖公章。</w:t>
      </w:r>
    </w:p>
    <w:p>
      <w:pPr>
        <w:spacing w:line="348" w:lineRule="auto"/>
        <w:rPr>
          <w:rFonts w:ascii="宋体" w:hAnsi="宋体" w:cs="宋体"/>
          <w:color w:val="auto"/>
          <w:sz w:val="24"/>
          <w:highlight w:val="none"/>
        </w:rPr>
      </w:pPr>
      <w:r>
        <w:rPr>
          <w:rFonts w:hint="eastAsia" w:ascii="宋体" w:hAnsi="宋体" w:cs="宋体"/>
          <w:color w:val="auto"/>
          <w:sz w:val="24"/>
          <w:highlight w:val="none"/>
        </w:rPr>
        <w:t>*2、法定代表人身份证明书或授权委托书原件。</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*3、上一年度的财务状况（资产负债表和利润表）或由会计师事务所出具的审计报告和所附已审财务报告资料复印件加盖公章。【</w:t>
      </w:r>
      <w:r>
        <w:rPr>
          <w:rFonts w:hint="eastAsia" w:ascii="宋体" w:hAnsi="宋体" w:cs="宋体"/>
          <w:color w:val="auto"/>
          <w:sz w:val="24"/>
          <w:highlight w:val="none"/>
          <w:lang w:eastAsia="zh-CN"/>
        </w:rPr>
        <w:t>磋商供应商</w:t>
      </w:r>
      <w:r>
        <w:rPr>
          <w:rFonts w:hint="eastAsia" w:ascii="宋体" w:hAnsi="宋体" w:cs="宋体"/>
          <w:color w:val="auto"/>
          <w:sz w:val="24"/>
          <w:highlight w:val="none"/>
        </w:rPr>
        <w:t>成立不满一年的不需提供】</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*4、近一年任意月份依法缴纳税收的相关材料复印件加盖公章。【</w:t>
      </w:r>
      <w:r>
        <w:rPr>
          <w:rFonts w:hint="eastAsia" w:ascii="宋体" w:hAnsi="宋体"/>
          <w:bCs/>
          <w:color w:val="auto"/>
          <w:sz w:val="24"/>
          <w:highlight w:val="none"/>
        </w:rPr>
        <w:t>提供相关主管部门证明或银行代扣证明</w:t>
      </w:r>
      <w:r>
        <w:rPr>
          <w:rFonts w:hint="eastAsia" w:ascii="宋体" w:hAnsi="宋体" w:cs="宋体"/>
          <w:color w:val="auto"/>
          <w:sz w:val="24"/>
          <w:highlight w:val="none"/>
        </w:rPr>
        <w:t>】</w:t>
      </w: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*5、近半年任意月份缴纳社会保障的相关材料复印件加盖公章。【</w:t>
      </w:r>
      <w:r>
        <w:rPr>
          <w:rFonts w:hint="eastAsia" w:ascii="宋体" w:hAnsi="宋体"/>
          <w:bCs/>
          <w:color w:val="auto"/>
          <w:sz w:val="24"/>
          <w:highlight w:val="none"/>
        </w:rPr>
        <w:t>提供相关主管部门证明或银行代扣证明</w:t>
      </w:r>
      <w:r>
        <w:rPr>
          <w:rFonts w:hint="eastAsia" w:ascii="宋体" w:hAnsi="宋体" w:cs="宋体"/>
          <w:color w:val="auto"/>
          <w:sz w:val="24"/>
          <w:highlight w:val="none"/>
        </w:rPr>
        <w:t>】</w:t>
      </w:r>
    </w:p>
    <w:p>
      <w:pPr>
        <w:spacing w:line="348" w:lineRule="auto"/>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iCs/>
          <w:color w:val="auto"/>
          <w:sz w:val="24"/>
          <w:highlight w:val="none"/>
        </w:rPr>
        <w:t>具备履行合同所必需的设备和专业技术能力的书面声明。</w:t>
      </w:r>
    </w:p>
    <w:p>
      <w:pPr>
        <w:spacing w:line="348" w:lineRule="auto"/>
        <w:rPr>
          <w:rFonts w:hint="eastAsia"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iCs/>
          <w:color w:val="auto"/>
          <w:sz w:val="24"/>
          <w:highlight w:val="none"/>
        </w:rPr>
        <w:t>参加政府采购活动前3年内在经营活动中没有重大违法记录的书面声明</w:t>
      </w:r>
      <w:r>
        <w:rPr>
          <w:rFonts w:hint="eastAsia" w:ascii="宋体" w:hAnsi="宋体" w:cs="宋体"/>
          <w:color w:val="auto"/>
          <w:sz w:val="24"/>
          <w:highlight w:val="none"/>
        </w:rPr>
        <w:t>。</w:t>
      </w:r>
    </w:p>
    <w:p>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pPr>
        <w:pageBreakBefore w:val="0"/>
        <w:kinsoku/>
        <w:wordWrap/>
        <w:topLinePunct w:val="0"/>
        <w:bidi w:val="0"/>
        <w:adjustRightInd w:val="0"/>
        <w:snapToGrid w:val="0"/>
        <w:spacing w:line="360" w:lineRule="auto"/>
        <w:jc w:val="both"/>
        <w:rPr>
          <w:rFonts w:ascii="宋体" w:hAnsi="宋体" w:cs="宋体"/>
          <w:color w:val="auto"/>
          <w:sz w:val="72"/>
          <w:highlight w:val="none"/>
        </w:rPr>
      </w:pP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pPr>
        <w:pageBreakBefore w:val="0"/>
        <w:kinsoku/>
        <w:wordWrap/>
        <w:topLinePunct w:val="0"/>
        <w:bidi w:val="0"/>
        <w:adjustRightInd w:val="0"/>
        <w:snapToGrid w:val="0"/>
        <w:spacing w:line="360" w:lineRule="auto"/>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lang w:eastAsia="zh-CN"/>
        </w:rPr>
        <w:t>二○二</w:t>
      </w:r>
      <w:r>
        <w:rPr>
          <w:rFonts w:hint="eastAsia" w:ascii="宋体" w:hAnsi="宋体" w:cs="宋体"/>
          <w:color w:val="auto"/>
          <w:sz w:val="30"/>
          <w:highlight w:val="none"/>
          <w:lang w:val="en-US" w:eastAsia="zh-CN"/>
        </w:rPr>
        <w:t>三</w:t>
      </w:r>
      <w:r>
        <w:rPr>
          <w:rFonts w:hint="eastAsia" w:ascii="宋体" w:hAnsi="宋体" w:cs="宋体"/>
          <w:color w:val="auto"/>
          <w:sz w:val="30"/>
          <w:highlight w:val="none"/>
        </w:rPr>
        <w:t>年  月  日</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spacing w:line="348" w:lineRule="auto"/>
        <w:rPr>
          <w:rFonts w:hint="eastAsia" w:ascii="宋体" w:hAnsi="宋体" w:cs="宋体"/>
          <w:b/>
          <w:sz w:val="36"/>
          <w:szCs w:val="36"/>
        </w:rPr>
      </w:pPr>
      <w:r>
        <w:rPr>
          <w:rFonts w:hint="eastAsia" w:ascii="宋体" w:hAnsi="宋体" w:cs="宋体"/>
          <w:b/>
          <w:bCs/>
          <w:sz w:val="24"/>
        </w:rPr>
        <w:t>附1：</w:t>
      </w:r>
    </w:p>
    <w:p>
      <w:pPr>
        <w:spacing w:line="360" w:lineRule="auto"/>
        <w:jc w:val="center"/>
        <w:rPr>
          <w:rFonts w:hint="eastAsia" w:ascii="宋体" w:hAnsi="宋体" w:cs="宋体"/>
          <w:b/>
          <w:sz w:val="32"/>
          <w:szCs w:val="32"/>
        </w:rPr>
      </w:pPr>
      <w:r>
        <w:rPr>
          <w:rFonts w:hint="eastAsia" w:ascii="宋体" w:hAnsi="宋体" w:cs="宋体"/>
          <w:b/>
          <w:sz w:val="32"/>
          <w:szCs w:val="32"/>
        </w:rPr>
        <w:t>评分索引表</w:t>
      </w:r>
      <w:r>
        <w:rPr>
          <w:rFonts w:hint="eastAsia" w:ascii="宋体" w:hAnsi="宋体" w:cs="宋体"/>
          <w:b/>
          <w:bCs w:val="0"/>
          <w:sz w:val="32"/>
          <w:szCs w:val="32"/>
        </w:rPr>
        <w:t>（此表置于目录之后）</w:t>
      </w:r>
    </w:p>
    <w:tbl>
      <w:tblPr>
        <w:tblStyle w:val="20"/>
        <w:tblW w:w="9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4913"/>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评审分项</w:t>
            </w:r>
          </w:p>
        </w:tc>
        <w:tc>
          <w:tcPr>
            <w:tcW w:w="4913"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评审细则</w:t>
            </w: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090" w:type="dxa"/>
            <w:vAlign w:val="top"/>
          </w:tcPr>
          <w:p>
            <w:pPr>
              <w:spacing w:line="360" w:lineRule="auto"/>
              <w:ind w:firstLine="480" w:firstLineChars="200"/>
              <w:rPr>
                <w:rFonts w:hint="eastAsia" w:ascii="宋体" w:hAnsi="宋体" w:eastAsia="宋体" w:cs="宋体"/>
                <w:color w:val="000000"/>
                <w:sz w:val="24"/>
                <w:szCs w:val="24"/>
              </w:rPr>
            </w:pPr>
          </w:p>
        </w:tc>
        <w:tc>
          <w:tcPr>
            <w:tcW w:w="4913" w:type="dxa"/>
            <w:vAlign w:val="top"/>
          </w:tcPr>
          <w:p>
            <w:pPr>
              <w:spacing w:line="360" w:lineRule="auto"/>
              <w:ind w:firstLine="480" w:firstLineChars="200"/>
              <w:rPr>
                <w:rFonts w:hint="eastAsia" w:ascii="宋体" w:hAnsi="宋体" w:eastAsia="宋体" w:cs="宋体"/>
                <w:color w:val="000000"/>
                <w:sz w:val="24"/>
                <w:szCs w:val="24"/>
              </w:rPr>
            </w:pPr>
          </w:p>
        </w:tc>
        <w:tc>
          <w:tcPr>
            <w:tcW w:w="2859" w:type="dxa"/>
            <w:vAlign w:val="center"/>
          </w:tcPr>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见</w:t>
            </w:r>
            <w:r>
              <w:rPr>
                <w:rFonts w:hint="eastAsia" w:ascii="宋体" w:hAnsi="宋体" w:cs="宋体"/>
                <w:color w:val="000000"/>
                <w:sz w:val="24"/>
                <w:szCs w:val="24"/>
                <w:lang w:eastAsia="zh-CN"/>
              </w:rPr>
              <w:t>响应文件</w:t>
            </w:r>
            <w:r>
              <w:rPr>
                <w:rFonts w:hint="eastAsia" w:ascii="宋体" w:hAnsi="宋体" w:eastAsia="宋体" w:cs="宋体"/>
                <w:color w:val="000000"/>
                <w:sz w:val="24"/>
                <w:szCs w:val="24"/>
              </w:rPr>
              <w:t>第( )页</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注：</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应当根据技术及商务评审打分内容提供相应的证明材料，如未提供，评委有权认为不具备或不符合，并影响</w:t>
      </w: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的得分。</w:t>
      </w:r>
    </w:p>
    <w:p>
      <w:pPr>
        <w:rPr>
          <w:rFonts w:hint="eastAsia" w:ascii="宋体" w:hAnsi="宋体"/>
          <w:b/>
          <w:sz w:val="32"/>
          <w:szCs w:val="32"/>
        </w:rPr>
      </w:pPr>
      <w:r>
        <w:rPr>
          <w:rFonts w:hint="eastAsia" w:ascii="宋体" w:hAnsi="宋体"/>
          <w:b/>
          <w:sz w:val="32"/>
          <w:szCs w:val="32"/>
        </w:rPr>
        <w:br w:type="page"/>
      </w:r>
    </w:p>
    <w:p>
      <w:pPr>
        <w:spacing w:line="348" w:lineRule="auto"/>
        <w:rPr>
          <w:rFonts w:hint="eastAsia" w:ascii="宋体" w:hAnsi="宋体" w:cs="宋体"/>
          <w:b/>
          <w:sz w:val="36"/>
          <w:szCs w:val="36"/>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0"/>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磋商响应函</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pPr>
        <w:spacing w:line="440" w:lineRule="exact"/>
        <w:ind w:firstLine="480" w:firstLineChars="200"/>
        <w:rPr>
          <w:rFonts w:ascii="宋体" w:hAnsi="宋体"/>
          <w:sz w:val="24"/>
        </w:rPr>
      </w:pPr>
      <w:r>
        <w:rPr>
          <w:rFonts w:hint="eastAsia" w:ascii="宋体" w:hAnsi="宋体"/>
          <w:sz w:val="24"/>
        </w:rPr>
        <w:t>（仅纸质文件提供）</w:t>
      </w:r>
    </w:p>
    <w:p>
      <w:pPr>
        <w:rPr>
          <w:rFonts w:hint="eastAsia" w:ascii="宋体" w:hAnsi="宋体" w:cs="宋体"/>
          <w:b/>
          <w:sz w:val="36"/>
          <w:szCs w:val="36"/>
        </w:rPr>
      </w:pPr>
      <w:r>
        <w:rPr>
          <w:rFonts w:hint="eastAsia" w:ascii="宋体" w:hAnsi="宋体" w:cs="宋体"/>
          <w:b/>
          <w:sz w:val="36"/>
          <w:szCs w:val="36"/>
        </w:rPr>
        <w:br w:type="page"/>
      </w:r>
    </w:p>
    <w:p>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pPr>
        <w:pStyle w:val="19"/>
        <w:rPr>
          <w:rFonts w:ascii="宋体" w:hAnsi="宋体" w:cs="宋体"/>
        </w:rPr>
      </w:pPr>
    </w:p>
    <w:p>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磋商文件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pPr>
        <w:snapToGrid w:val="0"/>
        <w:spacing w:line="360" w:lineRule="auto"/>
        <w:ind w:firstLine="720" w:firstLineChars="300"/>
        <w:rPr>
          <w:rFonts w:ascii="宋体" w:hAnsi="宋体" w:cs="宋体"/>
          <w:sz w:val="24"/>
        </w:rPr>
      </w:pPr>
    </w:p>
    <w:tbl>
      <w:tblPr>
        <w:tblStyle w:val="20"/>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pPr>
        <w:snapToGrid w:val="0"/>
        <w:spacing w:line="360" w:lineRule="auto"/>
        <w:ind w:firstLine="720" w:firstLineChars="300"/>
        <w:rPr>
          <w:rFonts w:ascii="宋体" w:hAnsi="宋体" w:cs="宋体"/>
          <w:sz w:val="24"/>
        </w:rPr>
      </w:pPr>
    </w:p>
    <w:p>
      <w:pPr>
        <w:spacing w:line="360" w:lineRule="auto"/>
        <w:rPr>
          <w:rFonts w:ascii="宋体" w:hAnsi="宋体" w:cs="宋体"/>
          <w:sz w:val="24"/>
        </w:rPr>
      </w:pPr>
      <w:r>
        <w:rPr>
          <w:rFonts w:hint="eastAsia" w:ascii="宋体" w:hAnsi="宋体" w:cs="宋体"/>
          <w:sz w:val="24"/>
        </w:rPr>
        <w:t>法定代表人身份证复印件：</w:t>
      </w:r>
    </w:p>
    <w:p>
      <w:pPr>
        <w:spacing w:line="360" w:lineRule="auto"/>
        <w:rPr>
          <w:rFonts w:ascii="宋体" w:hAnsi="宋体" w:cs="宋体"/>
          <w:szCs w:val="21"/>
        </w:rPr>
      </w:pPr>
    </w:p>
    <w:p>
      <w:pPr>
        <w:pStyle w:val="3"/>
        <w:rPr>
          <w:rFonts w:hAnsi="宋体" w:cs="宋体"/>
        </w:rPr>
      </w:pPr>
      <w:r>
        <w:rPr>
          <w:rFonts w:hAnsi="宋体" w:cs="宋体"/>
        </w:rPr>
        <w:pict>
          <v:shape id="_x0000_s1037" o:spid="_x0000_s1037" o:spt="202" type="#_x0000_t202" style="position:absolute;left:0pt;margin-left:224.9pt;margin-top:15.25pt;height:76.95pt;width:46.95pt;z-index:251661312;mso-width-relative:page;mso-height-relative:page;" filled="t" stroked="f" coordsize="21600,21600" o:gfxdata="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yytDaAAAACgEAAA8AAAAAAAAAAQAgAAAA&#10;IgAAAGRycy9kb3ducmV2LnhtbFBLAQIUABQAAAAIAIdO4kDdnEKqCQIAACMEAAAOAAAAAAAAAAEA&#10;IAAAACkBAABkcnMvZTJvRG9jLnhtbFBLBQYAAAAABgAGAFkBAACkBQ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ascii="宋体" w:hAnsi="宋体" w:cs="宋体"/>
          <w:bCs/>
          <w:sz w:val="24"/>
        </w:rPr>
      </w:pPr>
    </w:p>
    <w:p>
      <w:pPr>
        <w:spacing w:line="400" w:lineRule="exact"/>
        <w:ind w:firstLine="2530" w:firstLineChars="1050"/>
        <w:rPr>
          <w:rFonts w:ascii="宋体" w:hAnsi="宋体" w:cs="宋体"/>
          <w:b/>
          <w:bCs/>
          <w:sz w:val="24"/>
        </w:rPr>
      </w:pPr>
      <w:r>
        <w:rPr>
          <w:rFonts w:hint="eastAsia" w:ascii="宋体" w:hAnsi="宋体" w:cs="宋体"/>
          <w:b/>
          <w:bCs/>
          <w:sz w:val="24"/>
        </w:rPr>
        <w:br w:type="page"/>
      </w:r>
    </w:p>
    <w:p>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4</w:t>
      </w:r>
      <w:r>
        <w:rPr>
          <w:rFonts w:hint="eastAsia" w:ascii="宋体" w:hAnsi="宋体" w:cs="宋体"/>
          <w:b/>
          <w:bCs/>
          <w:sz w:val="24"/>
        </w:rPr>
        <w:t>：</w:t>
      </w:r>
    </w:p>
    <w:p>
      <w:pPr>
        <w:spacing w:line="360" w:lineRule="auto"/>
        <w:jc w:val="center"/>
        <w:rPr>
          <w:rFonts w:ascii="宋体" w:hAnsi="宋体" w:cs="宋体"/>
          <w:b/>
          <w:bCs/>
          <w:sz w:val="24"/>
        </w:rPr>
      </w:pPr>
      <w:r>
        <w:rPr>
          <w:rFonts w:hint="eastAsia" w:ascii="宋体" w:hAnsi="宋体" w:cs="宋体"/>
          <w:b/>
          <w:bCs/>
          <w:sz w:val="32"/>
          <w:szCs w:val="32"/>
        </w:rPr>
        <w:t>授权委托书（代理人使用）</w:t>
      </w:r>
    </w:p>
    <w:p>
      <w:pPr>
        <w:pStyle w:val="19"/>
        <w:rPr>
          <w:rFonts w:ascii="宋体" w:hAnsi="宋体" w:cs="宋体"/>
        </w:rPr>
      </w:pPr>
    </w:p>
    <w:p>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磋商文件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0"/>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授权代表</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法定代表人</w:t>
            </w:r>
            <w:r>
              <w:rPr>
                <w:rFonts w:hint="eastAsia" w:ascii="宋体" w:hAnsi="宋体" w:cs="宋体"/>
                <w:sz w:val="24"/>
                <w:lang w:eastAsia="zh-CN"/>
              </w:rPr>
              <w:t>签字或盖章</w:t>
            </w:r>
            <w:r>
              <w:rPr>
                <w:rFonts w:hint="eastAsia" w:ascii="宋体" w:hAnsi="宋体" w:cs="宋体"/>
                <w:sz w:val="24"/>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pPr>
        <w:spacing w:line="360" w:lineRule="auto"/>
        <w:rPr>
          <w:rFonts w:ascii="宋体" w:hAnsi="宋体" w:cs="宋体"/>
          <w:sz w:val="24"/>
        </w:rPr>
      </w:pPr>
      <w:r>
        <w:rPr>
          <w:rFonts w:hint="eastAsia" w:ascii="宋体" w:hAnsi="宋体" w:cs="宋体"/>
          <w:sz w:val="24"/>
        </w:rPr>
        <w:t>法定代表人身份证复印件：</w:t>
      </w:r>
    </w:p>
    <w:p>
      <w:pPr>
        <w:pStyle w:val="3"/>
        <w:rPr>
          <w:rFonts w:hAnsi="宋体" w:cs="宋体"/>
        </w:rPr>
      </w:pPr>
      <w:r>
        <w:rPr>
          <w:rFonts w:hAnsi="宋体" w:cs="宋体"/>
        </w:rPr>
        <w:pict>
          <v:shape id="文本框 1" o:spid="_x0000_s1038" o:spt="202" type="#_x0000_t202" style="position:absolute;left:0pt;margin-left:211.3pt;margin-top:15.1pt;height:76.95pt;width:46.95pt;z-index:251662336;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pPr>
        <w:pStyle w:val="44"/>
        <w:spacing w:line="380" w:lineRule="exact"/>
        <w:rPr>
          <w:rFonts w:hint="eastAsia" w:hAnsi="宋体" w:eastAsia="宋体" w:cs="宋体"/>
          <w:b/>
          <w:sz w:val="24"/>
          <w:szCs w:val="24"/>
        </w:rPr>
      </w:pPr>
      <w:r>
        <w:rPr>
          <w:rFonts w:hAnsi="宋体" w:cs="宋体"/>
        </w:rPr>
        <w:pict>
          <v:shape id="_x0000_s1039" o:spid="_x0000_s1039" o:spt="202" type="#_x0000_t202" style="position:absolute;left:0pt;margin-left:213.55pt;margin-top:17.5pt;height:76.95pt;width:46.95pt;z-index:251663360;mso-width-relative:page;mso-height-relative:page;" filled="t" stroked="f" coordsize="21600,21600" o:gfxdata="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w5aktgAAAAKAQAADwAAAAAAAAABACAAAAAi&#10;AAAAZHJzL2Rvd25yZXYueG1sUEsBAhQAFAAAAAgAh07iQPvZ36UKAgAAIwQAAA4AAAAAAAAAAQAg&#10;AAAAJwEAAGRycy9lMm9Eb2MueG1sUEsFBgAAAAAGAAYAWQEAAKMFAAAAAA==&#10;">
            <v:path/>
            <v:fill type="gradient" on="t" angle="90" focus="100%" focussize="0f,0f">
              <o:fill type="gradientUnscaled" v:ext="backwardCompatible"/>
            </v:fill>
            <v:stroke on="f" weight="1.25pt" joinstyle="miter"/>
            <v:imagedata o:title=""/>
            <o:lock v:ext="edit"/>
            <v:textbox style="layout-flow:vertical-ideographic;">
              <w:txbxContent>
                <w:p>
                  <w:pPr>
                    <w:jc w:val="center"/>
                    <w:rPr>
                      <w:color w:val="FF0000"/>
                      <w:sz w:val="28"/>
                      <w:szCs w:val="28"/>
                    </w:rPr>
                  </w:pPr>
                  <w:r>
                    <w:rPr>
                      <w:rFonts w:hint="eastAsia"/>
                      <w:color w:val="FF0000"/>
                      <w:sz w:val="28"/>
                      <w:szCs w:val="28"/>
                    </w:rPr>
                    <w:t>骑缝公章</w:t>
                  </w:r>
                </w:p>
              </w:txbxContent>
            </v:textbox>
          </v:shape>
        </w:pic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pPr>
        <w:snapToGrid w:val="0"/>
        <w:spacing w:line="360" w:lineRule="auto"/>
        <w:ind w:firstLine="482" w:firstLineChars="200"/>
        <w:rPr>
          <w:rFonts w:hint="eastAsia" w:hAnsi="宋体" w:eastAsia="宋体" w:cs="宋体"/>
          <w:b/>
          <w:sz w:val="24"/>
          <w:szCs w:val="24"/>
        </w:rPr>
      </w:pPr>
      <w:r>
        <w:rPr>
          <w:rFonts w:hint="eastAsia" w:ascii="宋体" w:hAnsi="宋体" w:cs="宋体"/>
          <w:b/>
          <w:bCs/>
          <w:color w:val="auto"/>
          <w:sz w:val="24"/>
          <w:lang w:eastAsia="zh-CN"/>
        </w:rPr>
        <w:t>2、委托代理人参加投标的，提供授权委托书和本人身份证原件。</w:t>
      </w:r>
    </w:p>
    <w:p>
      <w:pPr>
        <w:pStyle w:val="44"/>
        <w:spacing w:line="380" w:lineRule="exact"/>
        <w:rPr>
          <w:rFonts w:hint="eastAsia" w:hAnsi="宋体" w:eastAsia="宋体" w:cs="宋体"/>
          <w:b/>
          <w:sz w:val="24"/>
          <w:szCs w:val="24"/>
        </w:rPr>
      </w:pPr>
    </w:p>
    <w:p>
      <w:pPr>
        <w:pStyle w:val="44"/>
        <w:spacing w:line="380" w:lineRule="exact"/>
        <w:rPr>
          <w:rFonts w:hint="eastAsia" w:hAnsi="宋体" w:eastAsia="宋体" w:cs="宋体"/>
          <w:b/>
          <w:sz w:val="24"/>
          <w:szCs w:val="24"/>
        </w:rPr>
      </w:pPr>
    </w:p>
    <w:p>
      <w:pPr>
        <w:rPr>
          <w:rFonts w:hint="eastAsia" w:hAnsi="宋体" w:eastAsia="宋体" w:cs="宋体"/>
          <w:b/>
          <w:color w:val="auto"/>
          <w:sz w:val="24"/>
          <w:szCs w:val="24"/>
        </w:rPr>
      </w:pPr>
      <w:r>
        <w:rPr>
          <w:rFonts w:hint="eastAsia" w:hAnsi="宋体" w:eastAsia="宋体" w:cs="宋体"/>
          <w:b/>
          <w:color w:val="auto"/>
          <w:sz w:val="24"/>
          <w:szCs w:val="24"/>
        </w:rPr>
        <w:br w:type="page"/>
      </w:r>
    </w:p>
    <w:p>
      <w:pPr>
        <w:pStyle w:val="44"/>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5</w:t>
      </w:r>
      <w:r>
        <w:rPr>
          <w:rFonts w:hint="eastAsia" w:hAnsi="宋体" w:eastAsia="宋体" w:cs="宋体"/>
          <w:b/>
          <w:color w:val="auto"/>
          <w:sz w:val="24"/>
          <w:szCs w:val="24"/>
        </w:rPr>
        <w:t>：</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eastAsia="zh-CN"/>
        </w:rPr>
        <w:t>磋商</w:t>
      </w:r>
      <w:r>
        <w:rPr>
          <w:rFonts w:hint="eastAsia" w:ascii="宋体" w:hAnsi="宋体" w:eastAsia="宋体" w:cs="宋体"/>
          <w:b/>
          <w:bCs/>
          <w:sz w:val="32"/>
          <w:szCs w:val="32"/>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致</w:t>
      </w:r>
      <w:r>
        <w:rPr>
          <w:rFonts w:hint="eastAsia" w:ascii="宋体" w:hAnsi="宋体" w:eastAsia="宋体" w:cs="宋体"/>
          <w:kern w:val="0"/>
          <w:sz w:val="24"/>
          <w:szCs w:val="24"/>
          <w:lang w:eastAsia="zh-CN"/>
        </w:rPr>
        <w:t>：常州</w:t>
      </w:r>
      <w:r>
        <w:rPr>
          <w:rFonts w:hint="eastAsia" w:ascii="宋体" w:hAnsi="宋体" w:cs="宋体"/>
          <w:kern w:val="0"/>
          <w:sz w:val="24"/>
          <w:szCs w:val="24"/>
          <w:lang w:eastAsia="zh-CN"/>
        </w:rPr>
        <w:t>新禾</w:t>
      </w:r>
      <w:r>
        <w:rPr>
          <w:rFonts w:hint="eastAsia" w:ascii="宋体" w:hAnsi="宋体" w:eastAsia="宋体" w:cs="宋体"/>
          <w:kern w:val="0"/>
          <w:sz w:val="24"/>
          <w:szCs w:val="24"/>
          <w:lang w:eastAsia="zh-CN"/>
        </w:rPr>
        <w:t>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我方收到</w:t>
      </w:r>
      <w:r>
        <w:rPr>
          <w:rFonts w:hint="eastAsia" w:ascii="宋体" w:hAnsi="宋体" w:eastAsia="宋体" w:cs="宋体"/>
          <w:sz w:val="24"/>
          <w:szCs w:val="24"/>
          <w:lang w:eastAsia="zh-CN"/>
        </w:rPr>
        <w:t>贵单位</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项目磋商文件，经仔细阅读和研究，我们决定参加该项目的磋商，承诺</w:t>
      </w:r>
      <w:r>
        <w:rPr>
          <w:rFonts w:hint="eastAsia" w:ascii="宋体" w:hAnsi="宋体" w:eastAsia="宋体" w:cs="宋体"/>
          <w:kern w:val="0"/>
          <w:sz w:val="24"/>
          <w:szCs w:val="24"/>
        </w:rPr>
        <w:t>如下：</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1.按磋商文件规定的各项要求，向买方提供所需货物、服务。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2.我们已详细审核全部磋商文件及其有效补充文件，我们知道必须放弃提出含糊不清或误解问题的权利。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3.我们同意从规定的响应文件接收截止时间起遵循本响应文件，并在规定的磋商有效期期满之前均具有约束力。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4.如果在响应文件接收截止时间后规定的磋商有效期内撤回响应文件或成交后拒绝签订合同，我们的磋商保证金可被贵方没收。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5.同意向贵方提供贵方可能另外要求的与磋商采购有关的任何证据或资料，并保证我方已提供和将要提供的文件是真实的、准确的。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6.一旦我方成交，我方将根据磋商文件的规定，严格履行合同的责任和义务，并保证在磋商文件规定的时间完成项目，交付买方验收、使用。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供应商（盖章）：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                            传真：</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                            邮编：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开户名称：</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 xml:space="preserve">    开户账号：</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6</w:t>
      </w:r>
      <w:r>
        <w:rPr>
          <w:rFonts w:hint="eastAsia" w:ascii="宋体" w:hAnsi="宋体" w:eastAsia="宋体"/>
          <w:b/>
          <w:bCs/>
          <w:color w:val="auto"/>
          <w:sz w:val="24"/>
          <w:szCs w:val="24"/>
        </w:rPr>
        <w:t>：</w:t>
      </w: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pPr>
        <w:pStyle w:val="3"/>
        <w:rPr>
          <w:rFonts w:hAnsi="宋体"/>
          <w:color w:val="auto"/>
          <w:sz w:val="21"/>
          <w:szCs w:val="21"/>
        </w:rPr>
      </w:pPr>
    </w:p>
    <w:p>
      <w:pPr>
        <w:pStyle w:val="3"/>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pPr>
        <w:pStyle w:val="3"/>
        <w:spacing w:line="360" w:lineRule="auto"/>
        <w:ind w:firstLine="480"/>
        <w:rPr>
          <w:rFonts w:hAnsi="宋体"/>
          <w:color w:val="auto"/>
          <w:szCs w:val="24"/>
        </w:rPr>
      </w:pPr>
      <w:r>
        <w:rPr>
          <w:rFonts w:hint="eastAsia" w:hAnsi="宋体"/>
          <w:color w:val="auto"/>
          <w:szCs w:val="24"/>
        </w:rPr>
        <w:t>主要设备有：</w:t>
      </w:r>
    </w:p>
    <w:p>
      <w:pPr>
        <w:pStyle w:val="3"/>
        <w:spacing w:line="360" w:lineRule="auto"/>
        <w:ind w:firstLine="480"/>
        <w:rPr>
          <w:rFonts w:hAnsi="宋体"/>
          <w:color w:val="auto"/>
          <w:szCs w:val="24"/>
        </w:rPr>
      </w:pPr>
    </w:p>
    <w:p>
      <w:pPr>
        <w:pStyle w:val="3"/>
        <w:spacing w:line="360" w:lineRule="auto"/>
        <w:ind w:firstLine="480"/>
        <w:rPr>
          <w:rFonts w:hAnsi="宋体"/>
          <w:color w:val="auto"/>
          <w:szCs w:val="24"/>
        </w:rPr>
      </w:pPr>
      <w:r>
        <w:rPr>
          <w:rFonts w:hint="eastAsia" w:hAnsi="宋体"/>
          <w:color w:val="auto"/>
          <w:szCs w:val="24"/>
        </w:rPr>
        <w:t>主要专业技术能力有：</w:t>
      </w:r>
    </w:p>
    <w:p>
      <w:pPr>
        <w:snapToGrid w:val="0"/>
        <w:spacing w:line="460" w:lineRule="exact"/>
        <w:ind w:firstLine="480" w:firstLineChars="200"/>
        <w:rPr>
          <w:rFonts w:ascii="宋体" w:hAnsi="宋体"/>
          <w:color w:val="auto"/>
          <w:sz w:val="24"/>
        </w:rPr>
      </w:pPr>
    </w:p>
    <w:p>
      <w:pPr>
        <w:snapToGrid w:val="0"/>
        <w:spacing w:line="460" w:lineRule="exact"/>
        <w:ind w:firstLine="480" w:firstLineChars="200"/>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spacing w:line="460" w:lineRule="exact"/>
        <w:rPr>
          <w:rFonts w:ascii="宋体" w:hAnsi="宋体" w:cs="黑体"/>
          <w:color w:val="auto"/>
          <w:sz w:val="24"/>
        </w:rPr>
      </w:pPr>
    </w:p>
    <w:p>
      <w:pPr>
        <w:rPr>
          <w:rFonts w:ascii="宋体" w:hAnsi="宋体" w:cs="黑体"/>
          <w:color w:val="auto"/>
          <w:sz w:val="28"/>
          <w:szCs w:val="28"/>
        </w:rPr>
      </w:pPr>
    </w:p>
    <w:p>
      <w:pPr>
        <w:rPr>
          <w:rFonts w:ascii="宋体" w:hAnsi="宋体" w:cs="黑体"/>
          <w:color w:val="auto"/>
          <w:sz w:val="28"/>
          <w:szCs w:val="28"/>
        </w:rPr>
      </w:pPr>
    </w:p>
    <w:p>
      <w:pPr>
        <w:pStyle w:val="3"/>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pPr>
        <w:snapToGrid w:val="0"/>
        <w:spacing w:line="460" w:lineRule="exact"/>
        <w:rPr>
          <w:rFonts w:ascii="宋体" w:hAnsi="宋体"/>
          <w:color w:val="auto"/>
          <w:sz w:val="24"/>
        </w:rPr>
      </w:pPr>
    </w:p>
    <w:p>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pPr>
        <w:pageBreakBefore w:val="0"/>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报价一览表</w:t>
      </w:r>
    </w:p>
    <w:p>
      <w:pPr>
        <w:pStyle w:val="46"/>
        <w:pageBreakBefore w:val="0"/>
        <w:kinsoku/>
        <w:wordWrap/>
        <w:topLinePunct w:val="0"/>
        <w:bidi w:val="0"/>
        <w:adjustRightInd w:val="0"/>
        <w:snapToGrid w:val="0"/>
        <w:spacing w:line="360" w:lineRule="auto"/>
        <w:ind w:firstLine="480"/>
        <w:rPr>
          <w:rFonts w:ascii="宋体" w:hAnsi="宋体" w:cs="宋体"/>
          <w:color w:val="auto"/>
          <w:szCs w:val="24"/>
          <w:highlight w:val="none"/>
        </w:rPr>
      </w:pPr>
    </w:p>
    <w:p>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0"/>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总价</w:t>
            </w:r>
          </w:p>
          <w:p>
            <w:pPr>
              <w:widowControl/>
              <w:spacing w:line="3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 xml:space="preserve">小写： </w:t>
            </w:r>
            <w:r>
              <w:rPr>
                <w:rFonts w:hint="eastAsia" w:ascii="宋体" w:hAnsi="宋体" w:eastAsia="宋体" w:cs="宋体"/>
                <w:color w:val="000000"/>
                <w:sz w:val="24"/>
                <w:szCs w:val="24"/>
                <w:u w:val="single"/>
              </w:rPr>
              <w:t xml:space="preserve">                              元</w:t>
            </w:r>
          </w:p>
          <w:p>
            <w:pPr>
              <w:widowControl/>
              <w:spacing w:line="480"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元</w:t>
            </w: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服务期</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000000"/>
                <w:sz w:val="24"/>
                <w:szCs w:val="24"/>
              </w:rPr>
            </w:pPr>
          </w:p>
        </w:tc>
      </w:tr>
    </w:tbl>
    <w:p>
      <w:pPr>
        <w:pageBreakBefore w:val="0"/>
        <w:kinsoku/>
        <w:wordWrap/>
        <w:topLinePunct w:val="0"/>
        <w:bidi w:val="0"/>
        <w:adjustRightInd w:val="0"/>
        <w:snapToGrid w:val="0"/>
        <w:spacing w:line="360" w:lineRule="auto"/>
        <w:rPr>
          <w:rFonts w:ascii="宋体" w:hAnsi="宋体" w:cs="宋体"/>
          <w:color w:val="auto"/>
          <w:sz w:val="24"/>
          <w:highlight w:val="none"/>
        </w:rPr>
      </w:pPr>
    </w:p>
    <w:p>
      <w:pPr>
        <w:snapToGrid w:val="0"/>
        <w:spacing w:line="360" w:lineRule="auto"/>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rPr>
          <w:rFonts w:hint="eastAsia" w:ascii="宋体" w:hAnsi="宋体" w:cs="宋体"/>
          <w:b/>
          <w:sz w:val="24"/>
        </w:rPr>
      </w:pPr>
      <w:r>
        <w:rPr>
          <w:rFonts w:hint="eastAsia" w:ascii="宋体" w:hAnsi="宋体" w:cs="宋体"/>
          <w:b/>
          <w:sz w:val="24"/>
        </w:rPr>
        <w:br w:type="page"/>
      </w:r>
    </w:p>
    <w:p>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8</w:t>
      </w:r>
      <w:r>
        <w:rPr>
          <w:rFonts w:hint="eastAsia" w:ascii="宋体" w:hAnsi="宋体" w:cs="宋体"/>
          <w:b/>
          <w:sz w:val="24"/>
        </w:rPr>
        <w:t>：</w:t>
      </w:r>
    </w:p>
    <w:p>
      <w:pPr>
        <w:jc w:val="center"/>
        <w:rPr>
          <w:rFonts w:ascii="宋体" w:hAnsi="宋体" w:cs="宋体"/>
          <w:b/>
          <w:sz w:val="32"/>
        </w:rPr>
      </w:pPr>
      <w:r>
        <w:rPr>
          <w:rFonts w:hint="eastAsia" w:ascii="宋体" w:hAnsi="宋体" w:cs="宋体"/>
          <w:b/>
          <w:sz w:val="32"/>
        </w:rPr>
        <w:t>报价明细表</w:t>
      </w:r>
    </w:p>
    <w:p>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0"/>
        <w:tblW w:w="9962" w:type="dxa"/>
        <w:jc w:val="center"/>
        <w:tblLayout w:type="fixed"/>
        <w:tblCellMar>
          <w:top w:w="0" w:type="dxa"/>
          <w:left w:w="0" w:type="dxa"/>
          <w:bottom w:w="0" w:type="dxa"/>
          <w:right w:w="0" w:type="dxa"/>
        </w:tblCellMar>
      </w:tblPr>
      <w:tblGrid>
        <w:gridCol w:w="992"/>
        <w:gridCol w:w="2001"/>
        <w:gridCol w:w="1915"/>
        <w:gridCol w:w="1293"/>
        <w:gridCol w:w="1238"/>
        <w:gridCol w:w="1212"/>
        <w:gridCol w:w="1311"/>
      </w:tblGrid>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名称</w:t>
            </w: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详细说明</w:t>
            </w: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单价</w:t>
            </w: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总价</w:t>
            </w:r>
          </w:p>
        </w:tc>
      </w:tr>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w:t>
            </w: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99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p>
        </w:tc>
        <w:tc>
          <w:tcPr>
            <w:tcW w:w="200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91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93"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38" w:type="dxa"/>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21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c>
          <w:tcPr>
            <w:tcW w:w="1311"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624" w:hRule="atLeast"/>
          <w:jc w:val="center"/>
        </w:trPr>
        <w:tc>
          <w:tcPr>
            <w:tcW w:w="2993"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合计（人民币：）</w:t>
            </w:r>
          </w:p>
        </w:tc>
        <w:tc>
          <w:tcPr>
            <w:tcW w:w="6969"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小写：                                      元</w:t>
            </w:r>
          </w:p>
          <w:p>
            <w:pPr>
              <w:widowControl/>
              <w:autoSpaceDE w:val="0"/>
              <w:autoSpaceDN w:val="0"/>
              <w:spacing w:line="42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大写：                                      元</w:t>
            </w:r>
          </w:p>
        </w:tc>
      </w:tr>
    </w:tbl>
    <w:p>
      <w:pPr>
        <w:rPr>
          <w:rFonts w:ascii="宋体" w:hAnsi="宋体" w:cs="宋体"/>
          <w:sz w:val="24"/>
        </w:rPr>
      </w:pPr>
    </w:p>
    <w:p>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pPr>
        <w:rPr>
          <w:rFonts w:ascii="宋体" w:hAnsi="宋体" w:cs="宋体"/>
          <w:sz w:val="24"/>
        </w:rPr>
      </w:pPr>
    </w:p>
    <w:p>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pPr>
        <w:rPr>
          <w:rFonts w:hint="eastAsia" w:ascii="宋体" w:hAnsi="宋体" w:cs="宋体"/>
          <w:sz w:val="24"/>
          <w:lang w:eastAsia="zh-CN"/>
        </w:rPr>
      </w:pPr>
    </w:p>
    <w:p>
      <w:pPr>
        <w:rPr>
          <w:rFonts w:hint="eastAsia" w:ascii="宋体" w:hAnsi="宋体" w:cs="宋体"/>
          <w:sz w:val="24"/>
          <w:lang w:eastAsia="zh-CN"/>
        </w:rPr>
      </w:pPr>
      <w:r>
        <w:rPr>
          <w:rFonts w:hint="eastAsia" w:ascii="宋体" w:hAnsi="宋体" w:cs="宋体"/>
          <w:sz w:val="24"/>
          <w:lang w:eastAsia="zh-CN"/>
        </w:rPr>
        <w:t>日期：</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r>
        <w:rPr>
          <w:rFonts w:hint="eastAsia" w:ascii="宋体" w:hAnsi="宋体" w:cs="宋体"/>
          <w:sz w:val="24"/>
          <w:szCs w:val="24"/>
          <w:lang w:eastAsia="zh-CN"/>
        </w:rPr>
        <w:t>注：1、本报价明细表的“项目总价之和”应与“报价一览表”投标总价一致。</w:t>
      </w:r>
    </w:p>
    <w:p>
      <w:pPr>
        <w:keepNext w:val="0"/>
        <w:keepLines w:val="0"/>
        <w:pageBreakBefore w:val="0"/>
        <w:widowControl w:val="0"/>
        <w:kinsoku/>
        <w:wordWrap/>
        <w:overflowPunct/>
        <w:topLinePunct w:val="0"/>
        <w:autoSpaceDE/>
        <w:autoSpaceDN/>
        <w:bidi w:val="0"/>
        <w:adjustRightInd w:val="0"/>
        <w:snapToGrid w:val="0"/>
        <w:spacing w:line="324" w:lineRule="auto"/>
        <w:ind w:firstLine="480" w:firstLineChars="200"/>
        <w:textAlignment w:val="auto"/>
        <w:rPr>
          <w:rFonts w:hint="eastAsia" w:ascii="宋体" w:hAnsi="宋体" w:cs="宋体"/>
          <w:sz w:val="24"/>
          <w:szCs w:val="24"/>
          <w:lang w:eastAsia="zh-CN"/>
        </w:rPr>
      </w:pPr>
      <w:r>
        <w:rPr>
          <w:rFonts w:hint="eastAsia" w:ascii="宋体" w:hAnsi="宋体" w:cs="宋体"/>
          <w:sz w:val="24"/>
          <w:szCs w:val="24"/>
          <w:lang w:eastAsia="zh-CN"/>
        </w:rPr>
        <w:t>2、各供应商应根据此表格式按项目分别填写报价详细清单。</w:t>
      </w:r>
    </w:p>
    <w:p>
      <w:pPr>
        <w:pStyle w:val="18"/>
        <w:rPr>
          <w:rFonts w:hint="eastAsia"/>
          <w:lang w:eastAsia="zh-CN"/>
        </w:rPr>
      </w:pP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b/>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9</w:t>
      </w:r>
      <w:r>
        <w:rPr>
          <w:rFonts w:hint="eastAsia" w:ascii="宋体" w:hAnsi="宋体" w:cs="宋体"/>
          <w:b/>
          <w:color w:val="auto"/>
          <w:sz w:val="24"/>
          <w:highlight w:val="none"/>
        </w:rPr>
        <w:t>：</w:t>
      </w:r>
    </w:p>
    <w:p>
      <w:pPr>
        <w:pStyle w:val="3"/>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pPr>
        <w:pStyle w:val="3"/>
        <w:pageBreakBefore w:val="0"/>
        <w:numPr>
          <w:ilvl w:val="0"/>
          <w:numId w:val="7"/>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pPr>
              <w:pStyle w:val="3"/>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w:t>
      </w:r>
      <w:r>
        <w:rPr>
          <w:rFonts w:hint="eastAsia" w:hAnsi="宋体" w:cs="宋体"/>
          <w:color w:val="auto"/>
          <w:szCs w:val="24"/>
          <w:highlight w:val="none"/>
          <w:lang w:eastAsia="zh-CN"/>
        </w:rPr>
        <w:t>签字或盖章</w:t>
      </w:r>
      <w:r>
        <w:rPr>
          <w:rFonts w:hint="eastAsia" w:hAnsi="宋体" w:cs="宋体"/>
          <w:color w:val="auto"/>
          <w:szCs w:val="24"/>
          <w:highlight w:val="none"/>
        </w:rPr>
        <w:t>) :</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pPr>
        <w:pStyle w:val="3"/>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p>
    <w:p>
      <w:pPr>
        <w:pStyle w:val="3"/>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10</w:t>
      </w:r>
      <w:r>
        <w:rPr>
          <w:rFonts w:hint="eastAsia" w:hAnsi="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参加本项目小组成员一览</w:t>
      </w:r>
    </w:p>
    <w:p>
      <w:pPr>
        <w:pageBreakBefore w:val="0"/>
        <w:numPr>
          <w:ins w:id="1" w:author="微软用户" w:date=""/>
        </w:numPr>
        <w:kinsoku/>
        <w:wordWrap/>
        <w:topLinePunct w:val="0"/>
        <w:bidi w:val="0"/>
        <w:adjustRightInd w:val="0"/>
        <w:snapToGrid w:val="0"/>
        <w:spacing w:line="360" w:lineRule="auto"/>
        <w:rPr>
          <w:rFonts w:ascii="宋体" w:hAnsi="宋体" w:cs="宋体"/>
          <w:color w:val="auto"/>
          <w:sz w:val="22"/>
          <w:highlight w:val="none"/>
        </w:rPr>
      </w:pPr>
    </w:p>
    <w:tbl>
      <w:tblPr>
        <w:tblStyle w:val="20"/>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责任</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ascii="宋体" w:hAnsi="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lang w:val="zh-CN"/>
        </w:rPr>
        <w:t>注：</w:t>
      </w:r>
      <w:r>
        <w:rPr>
          <w:rFonts w:hint="eastAsia" w:ascii="宋体" w:hAnsi="宋体" w:cs="宋体"/>
          <w:b/>
          <w:bCs/>
          <w:color w:val="auto"/>
          <w:sz w:val="24"/>
          <w:lang w:val="zh-CN"/>
        </w:rPr>
        <w:t>参加本项目人员须是供应商正式职工，需提供劳动合同及投标供应商为其缴纳的近</w:t>
      </w:r>
      <w:r>
        <w:rPr>
          <w:rFonts w:hint="eastAsia" w:ascii="宋体" w:hAnsi="宋体" w:cs="宋体"/>
          <w:b/>
          <w:bCs/>
          <w:color w:val="auto"/>
          <w:sz w:val="24"/>
          <w:lang w:val="en-US" w:eastAsia="zh-CN"/>
        </w:rPr>
        <w:t>3个月的社保缴纳证明（2021年  月-  月）</w:t>
      </w:r>
      <w:r>
        <w:rPr>
          <w:rFonts w:hint="eastAsia" w:ascii="宋体" w:hAnsi="宋体" w:cs="宋体"/>
          <w:b/>
          <w:bCs/>
          <w:color w:val="auto"/>
          <w:sz w:val="24"/>
          <w:lang w:val="zh-CN"/>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bookmarkStart w:id="1" w:name="_Toc288738839"/>
      <w:bookmarkStart w:id="2" w:name="_Toc288738397"/>
    </w:p>
    <w:p>
      <w:pPr>
        <w:pageBreakBefore w:val="0"/>
        <w:numPr>
          <w:ins w:id="63" w:author="微软用户" w:date=""/>
        </w:numPr>
        <w:kinsoku/>
        <w:wordWrap/>
        <w:topLinePunct w:val="0"/>
        <w:bidi w:val="0"/>
        <w:adjustRightInd w:val="0"/>
        <w:snapToGrid w:val="0"/>
        <w:spacing w:line="360" w:lineRule="auto"/>
        <w:rPr>
          <w:rFonts w:ascii="宋体" w:hAnsi="宋体" w:cs="宋体"/>
          <w:color w:val="auto"/>
          <w:szCs w:val="21"/>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64"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ascii="宋体" w:hAnsi="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75" w:author="微软用户" w:date=""/>
        </w:numPr>
        <w:kinsoku/>
        <w:wordWrap/>
        <w:topLinePunct w:val="0"/>
        <w:bidi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pPr>
        <w:pStyle w:val="5"/>
        <w:pageBreakBefore w:val="0"/>
        <w:numPr>
          <w:ins w:id="76"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0"/>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ascii="宋体" w:hAnsi="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pPr>
        <w:pageBreakBefore w:val="0"/>
        <w:kinsoku/>
        <w:wordWrap/>
        <w:topLinePunct w:val="0"/>
        <w:bidi w:val="0"/>
        <w:adjustRightInd w:val="0"/>
        <w:snapToGrid w:val="0"/>
        <w:spacing w:line="360" w:lineRule="auto"/>
        <w:rPr>
          <w:rFonts w:ascii="宋体" w:hAnsi="宋体" w:cs="宋体"/>
          <w:color w:val="auto"/>
          <w:sz w:val="24"/>
          <w:highlight w:val="none"/>
        </w:rPr>
      </w:pP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pPr>
        <w:pageBreakBefore w:val="0"/>
        <w:numPr>
          <w:ins w:id="140" w:author="微软用户" w:date=""/>
        </w:numPr>
        <w:kinsoku/>
        <w:wordWrap/>
        <w:topLinePunct w:val="0"/>
        <w:bidi w:val="0"/>
        <w:adjustRightInd w:val="0"/>
        <w:snapToGrid w:val="0"/>
        <w:spacing w:line="360" w:lineRule="auto"/>
        <w:rPr>
          <w:rFonts w:ascii="宋体" w:hAnsi="宋体" w:cs="宋体"/>
          <w:b/>
          <w:color w:val="auto"/>
          <w:sz w:val="24"/>
          <w:highlight w:val="none"/>
        </w:rPr>
      </w:pPr>
    </w:p>
    <w:p>
      <w:pPr>
        <w:rPr>
          <w:rFonts w:hint="eastAsia" w:ascii="宋体" w:hAnsi="宋体" w:cs="宋体"/>
          <w:sz w:val="24"/>
          <w:lang w:eastAsia="zh-CN"/>
        </w:rPr>
      </w:pPr>
      <w:r>
        <w:rPr>
          <w:rFonts w:hint="eastAsia" w:ascii="宋体" w:hAnsi="宋体" w:cs="宋体"/>
          <w:sz w:val="24"/>
          <w:lang w:eastAsia="zh-CN"/>
        </w:rPr>
        <w:t>日期：</w:t>
      </w:r>
    </w:p>
    <w:p>
      <w:pPr>
        <w:pageBreakBefore w:val="0"/>
        <w:numPr>
          <w:ins w:id="141"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ascii="宋体" w:hAnsi="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ascii="宋体" w:hAnsi="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w:t>
      </w:r>
    </w:p>
    <w:p>
      <w:pPr>
        <w:pStyle w:val="5"/>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0"/>
        <w:tblW w:w="9745" w:type="dxa"/>
        <w:jc w:val="center"/>
        <w:tblLayout w:type="fixed"/>
        <w:tblCellMar>
          <w:top w:w="0" w:type="dxa"/>
          <w:left w:w="0" w:type="dxa"/>
          <w:bottom w:w="0" w:type="dxa"/>
          <w:right w:w="0" w:type="dxa"/>
        </w:tblCellMar>
      </w:tblPr>
      <w:tblGrid>
        <w:gridCol w:w="794"/>
        <w:gridCol w:w="2650"/>
        <w:gridCol w:w="1952"/>
        <w:gridCol w:w="2461"/>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磋商文件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95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磋商文件</w:t>
            </w:r>
          </w:p>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246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95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2461"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4"/>
                <w:szCs w:val="24"/>
              </w:rPr>
            </w:pPr>
          </w:p>
        </w:tc>
      </w:tr>
    </w:tbl>
    <w:p>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pPr>
        <w:widowControl/>
        <w:spacing w:line="360" w:lineRule="exact"/>
        <w:jc w:val="left"/>
        <w:rPr>
          <w:rFonts w:hint="eastAsia" w:ascii="宋体" w:hAnsi="宋体" w:eastAsia="宋体" w:cs="宋体"/>
          <w:sz w:val="24"/>
          <w:szCs w:val="24"/>
        </w:rPr>
      </w:pPr>
    </w:p>
    <w:p>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cs="宋体"/>
          <w:sz w:val="24"/>
          <w:szCs w:val="24"/>
          <w:lang w:eastAsia="zh-CN"/>
        </w:rPr>
        <w:t>签字或盖章</w:t>
      </w:r>
      <w:r>
        <w:rPr>
          <w:rFonts w:hint="eastAsia" w:ascii="宋体" w:hAnsi="宋体" w:eastAsia="宋体" w:cs="宋体"/>
          <w:sz w:val="24"/>
          <w:szCs w:val="24"/>
        </w:rPr>
        <w:t xml:space="preserve">）：  </w:t>
      </w:r>
    </w:p>
    <w:p>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基本服务承诺书</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一、我单位确保按</w:t>
      </w:r>
      <w:r>
        <w:rPr>
          <w:rFonts w:hint="eastAsia" w:ascii="宋体" w:hAnsi="宋体" w:cs="宋体"/>
          <w:color w:val="000000"/>
          <w:sz w:val="24"/>
          <w:szCs w:val="24"/>
          <w:lang w:eastAsia="zh-CN"/>
        </w:rPr>
        <w:t>成交</w:t>
      </w:r>
      <w:r>
        <w:rPr>
          <w:rFonts w:hint="eastAsia" w:ascii="宋体" w:hAnsi="宋体" w:eastAsia="宋体" w:cs="宋体"/>
          <w:color w:val="000000"/>
          <w:sz w:val="24"/>
          <w:szCs w:val="24"/>
        </w:rPr>
        <w:t>结果确定价格及时提供服务。</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二、承诺的服务：（质保期、交货日期、质保期满以后维保报价表、质保期满以后配件报价表、备品备件、易损件一览表、是否响应付款方式等，格式自拟）</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三、要求采购人提供的配合：</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四、对</w:t>
      </w:r>
      <w:r>
        <w:rPr>
          <w:rFonts w:hint="eastAsia" w:ascii="宋体" w:hAnsi="宋体" w:cs="宋体"/>
          <w:color w:val="000000"/>
          <w:sz w:val="24"/>
          <w:szCs w:val="24"/>
          <w:lang w:eastAsia="zh-CN"/>
        </w:rPr>
        <w:t>磋商文件</w:t>
      </w:r>
      <w:r>
        <w:rPr>
          <w:rFonts w:hint="eastAsia" w:ascii="宋体" w:hAnsi="宋体" w:eastAsia="宋体" w:cs="宋体"/>
          <w:color w:val="000000"/>
          <w:sz w:val="24"/>
          <w:szCs w:val="24"/>
        </w:rPr>
        <w:t>内容有不同意见的偏离说明：（若无，表示同意全面按照</w:t>
      </w:r>
      <w:r>
        <w:rPr>
          <w:rFonts w:hint="eastAsia" w:ascii="宋体" w:hAnsi="宋体" w:cs="宋体"/>
          <w:color w:val="000000"/>
          <w:sz w:val="24"/>
          <w:szCs w:val="24"/>
          <w:lang w:eastAsia="zh-CN"/>
        </w:rPr>
        <w:t>磋商文件</w:t>
      </w:r>
      <w:r>
        <w:rPr>
          <w:rFonts w:hint="eastAsia" w:ascii="宋体" w:hAnsi="宋体" w:eastAsia="宋体" w:cs="宋体"/>
          <w:color w:val="000000"/>
          <w:sz w:val="24"/>
          <w:szCs w:val="24"/>
        </w:rPr>
        <w:t>的所有要求执行）</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r>
        <w:rPr>
          <w:rFonts w:hint="eastAsia" w:ascii="宋体" w:hAnsi="宋体" w:eastAsia="宋体" w:cs="宋体"/>
          <w:color w:val="000000"/>
          <w:sz w:val="24"/>
          <w:szCs w:val="24"/>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240" w:firstLineChars="100"/>
        <w:rPr>
          <w:rFonts w:hint="eastAsia" w:ascii="宋体" w:hAnsi="宋体" w:eastAsia="宋体" w:cs="宋体"/>
          <w:color w:val="000000"/>
          <w:sz w:val="24"/>
          <w:szCs w:val="24"/>
        </w:rPr>
      </w:pPr>
      <w:r>
        <w:rPr>
          <w:rFonts w:hint="eastAsia" w:ascii="楷体" w:hAnsi="楷体" w:eastAsia="楷体" w:cs="楷体"/>
          <w:color w:val="000000"/>
          <w:sz w:val="24"/>
          <w:u w:val="dash"/>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w:t>
      </w:r>
    </w:p>
    <w:p>
      <w:pPr>
        <w:spacing w:line="500" w:lineRule="exact"/>
        <w:ind w:firstLine="480" w:firstLineChars="200"/>
        <w:rPr>
          <w:rFonts w:hint="eastAsia" w:ascii="宋体" w:hAnsi="宋体" w:eastAsia="宋体" w:cs="宋体"/>
          <w:color w:val="000000"/>
          <w:sz w:val="24"/>
          <w:szCs w:val="24"/>
        </w:rPr>
      </w:pPr>
      <w:r>
        <w:rPr>
          <w:rFonts w:hint="eastAsia" w:ascii="宋体" w:hAnsi="宋体" w:cs="宋体"/>
          <w:color w:val="000000"/>
          <w:sz w:val="24"/>
          <w:szCs w:val="24"/>
          <w:lang w:eastAsia="zh-CN"/>
        </w:rPr>
        <w:t>供应商</w:t>
      </w:r>
      <w:r>
        <w:rPr>
          <w:rFonts w:hint="eastAsia" w:ascii="宋体" w:hAnsi="宋体" w:eastAsia="宋体" w:cs="宋体"/>
          <w:color w:val="000000"/>
          <w:sz w:val="24"/>
          <w:szCs w:val="24"/>
        </w:rPr>
        <w:t xml:space="preserve">（盖章）：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法定代表人或授权代表（</w:t>
      </w:r>
      <w:r>
        <w:rPr>
          <w:rFonts w:hint="eastAsia" w:ascii="宋体" w:hAnsi="宋体" w:cs="宋体"/>
          <w:color w:val="000000"/>
          <w:sz w:val="24"/>
          <w:szCs w:val="24"/>
          <w:lang w:eastAsia="zh-CN"/>
        </w:rPr>
        <w:t>签字或盖章</w:t>
      </w: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日期：    </w:t>
      </w:r>
    </w:p>
    <w:p>
      <w:pPr>
        <w:spacing w:line="240" w:lineRule="atLeast"/>
        <w:rPr>
          <w:rFonts w:hint="eastAsia" w:ascii="宋体" w:hAnsi="宋体" w:cs="宋体"/>
          <w:b/>
          <w:sz w:val="24"/>
        </w:rPr>
      </w:pPr>
    </w:p>
    <w:p>
      <w:pPr>
        <w:spacing w:line="240" w:lineRule="atLeast"/>
        <w:rPr>
          <w:rFonts w:hint="eastAsia" w:ascii="宋体" w:hAnsi="宋体" w:cs="宋体"/>
          <w:b/>
          <w:sz w:val="24"/>
        </w:rPr>
      </w:pPr>
    </w:p>
    <w:p>
      <w:pPr>
        <w:rPr>
          <w:rFonts w:hint="eastAsia" w:ascii="宋体" w:hAnsi="宋体" w:cs="宋体"/>
          <w:b/>
          <w:sz w:val="24"/>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4</w:t>
      </w:r>
      <w:r>
        <w:rPr>
          <w:rFonts w:hint="eastAsia" w:ascii="宋体" w:hAnsi="宋体" w:cs="宋体"/>
          <w:b/>
          <w:sz w:val="24"/>
        </w:rPr>
        <w:t>：</w:t>
      </w:r>
    </w:p>
    <w:p>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pPr>
        <w:pStyle w:val="7"/>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5</w:t>
      </w:r>
      <w:r>
        <w:rPr>
          <w:rFonts w:hint="eastAsia" w:ascii="宋体" w:hAnsi="宋体" w:cs="宋体"/>
          <w:b/>
          <w:sz w:val="24"/>
        </w:rPr>
        <w:t>：</w:t>
      </w:r>
    </w:p>
    <w:p>
      <w:pPr>
        <w:spacing w:line="240" w:lineRule="atLeast"/>
        <w:jc w:val="center"/>
        <w:rPr>
          <w:rFonts w:ascii="宋体" w:hAnsi="宋体" w:cs="宋体"/>
          <w:sz w:val="24"/>
        </w:rPr>
      </w:pPr>
      <w:r>
        <w:rPr>
          <w:rFonts w:hint="eastAsia" w:ascii="宋体" w:hAnsi="宋体" w:cs="宋体"/>
          <w:b/>
          <w:bCs/>
          <w:sz w:val="32"/>
          <w:szCs w:val="32"/>
        </w:rPr>
        <w:t>中小企业声明函(工程、服务)</w:t>
      </w:r>
    </w:p>
    <w:p>
      <w:pPr>
        <w:spacing w:line="240" w:lineRule="atLeast"/>
        <w:ind w:left="3260"/>
        <w:rPr>
          <w:rFonts w:ascii="宋体" w:hAnsi="宋体" w:cs="宋体"/>
          <w:sz w:val="24"/>
        </w:rPr>
      </w:pP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本公司郑重申明,根据《政府采购促进中小企业发展管理办法》（财库【2020】46号）的规定，本公司参加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（项目名称）采购活动，工程的施工单位全部为符合政策要求的中小企业（或者：服务全部由符合政策要求的中小企业承接）。相关企业的具体情况如下：</w:t>
      </w:r>
    </w:p>
    <w:p>
      <w:pPr>
        <w:pStyle w:val="58"/>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磋商文件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8"/>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磋商文件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pPr>
        <w:pStyle w:val="58"/>
        <w:spacing w:before="0" w:after="0" w:line="440" w:lineRule="exact"/>
        <w:ind w:firstLine="480"/>
        <w:rPr>
          <w:rFonts w:hint="eastAsia" w:ascii="宋体" w:hAnsi="宋体" w:eastAsia="宋体" w:cs="宋体"/>
        </w:rPr>
      </w:pPr>
      <w:r>
        <w:rPr>
          <w:rFonts w:hint="eastAsia" w:ascii="宋体" w:hAnsi="宋体" w:eastAsia="宋体" w:cs="宋体"/>
        </w:rPr>
        <w:t>……</w:t>
      </w:r>
    </w:p>
    <w:p>
      <w:pPr>
        <w:pStyle w:val="58"/>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pPr>
        <w:pStyle w:val="7"/>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pPr>
        <w:pStyle w:val="7"/>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pPr>
        <w:pStyle w:val="58"/>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pPr>
        <w:pStyle w:val="7"/>
        <w:rPr>
          <w:rFonts w:hint="eastAsia" w:ascii="宋体" w:hAnsi="宋体" w:eastAsia="宋体" w:cs="宋体"/>
          <w:color w:val="000000"/>
          <w:sz w:val="24"/>
          <w:szCs w:val="24"/>
        </w:rPr>
      </w:pPr>
    </w:p>
    <w:p>
      <w:pPr>
        <w:pStyle w:val="7"/>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pPr>
        <w:rPr>
          <w:rFonts w:hint="eastAsia" w:ascii="宋体" w:hAnsi="宋体" w:cs="宋体"/>
          <w:b/>
          <w:sz w:val="36"/>
          <w:szCs w:val="36"/>
        </w:rPr>
      </w:pPr>
      <w:r>
        <w:rPr>
          <w:rFonts w:hint="eastAsia" w:ascii="宋体" w:hAnsi="宋体" w:cs="宋体"/>
          <w:b/>
          <w:sz w:val="36"/>
          <w:szCs w:val="36"/>
        </w:rPr>
        <w:br w:type="page"/>
      </w:r>
    </w:p>
    <w:p>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pPr>
        <w:spacing w:line="360" w:lineRule="auto"/>
        <w:jc w:val="center"/>
        <w:rPr>
          <w:rFonts w:ascii="宋体" w:hAnsi="宋体" w:cs="宋体"/>
          <w:szCs w:val="21"/>
        </w:rPr>
      </w:pPr>
      <w:r>
        <w:rPr>
          <w:rFonts w:hint="eastAsia"/>
          <w:b/>
          <w:bCs/>
          <w:sz w:val="30"/>
          <w:szCs w:val="30"/>
          <w:u w:val="single"/>
          <w:lang w:val="en-US" w:eastAsia="zh-CN"/>
        </w:rPr>
        <w:t>奔牛医院空调维保服务采购项目</w:t>
      </w:r>
      <w:r>
        <w:rPr>
          <w:rFonts w:hint="eastAsia"/>
          <w:b/>
          <w:bCs/>
          <w:sz w:val="30"/>
          <w:szCs w:val="30"/>
        </w:rPr>
        <w:t>合同</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u w:val="single"/>
        </w:rPr>
      </w:pPr>
      <w:r>
        <w:rPr>
          <w:rFonts w:hint="eastAsia" w:ascii="宋体" w:hAnsi="宋体" w:eastAsia="宋体" w:cs="宋体"/>
          <w:b/>
          <w:bCs/>
          <w:szCs w:val="21"/>
        </w:rPr>
        <w:t xml:space="preserve">甲方：                                    </w:t>
      </w:r>
      <w:r>
        <w:rPr>
          <w:rFonts w:hint="eastAsia" w:ascii="宋体" w:hAnsi="宋体" w:cs="宋体"/>
          <w:b/>
          <w:bCs/>
          <w:szCs w:val="21"/>
          <w:lang w:val="en-US" w:eastAsia="zh-CN"/>
        </w:rPr>
        <w:t xml:space="preserve">                  </w:t>
      </w:r>
      <w:r>
        <w:rPr>
          <w:rFonts w:hint="eastAsia" w:ascii="宋体" w:hAnsi="宋体" w:eastAsia="宋体" w:cs="宋体"/>
          <w:b/>
          <w:bCs/>
          <w:szCs w:val="21"/>
        </w:rPr>
        <w:t>签订地点：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bCs/>
          <w:szCs w:val="21"/>
        </w:rPr>
      </w:pPr>
      <w:r>
        <w:rPr>
          <w:rFonts w:hint="eastAsia" w:ascii="宋体" w:hAnsi="宋体" w:eastAsia="宋体" w:cs="宋体"/>
          <w:b/>
          <w:bCs/>
          <w:szCs w:val="21"/>
        </w:rPr>
        <w:t xml:space="preserve">乙方：                                    </w:t>
      </w:r>
      <w:r>
        <w:rPr>
          <w:rFonts w:hint="eastAsia" w:ascii="宋体" w:hAnsi="宋体" w:cs="宋体"/>
          <w:b/>
          <w:bCs/>
          <w:szCs w:val="21"/>
          <w:lang w:val="en-US" w:eastAsia="zh-CN"/>
        </w:rPr>
        <w:t xml:space="preserve">                  </w:t>
      </w:r>
      <w:r>
        <w:rPr>
          <w:rFonts w:hint="eastAsia" w:ascii="宋体" w:hAnsi="宋体" w:eastAsia="宋体" w:cs="宋体"/>
          <w:b/>
          <w:bCs/>
          <w:szCs w:val="21"/>
        </w:rPr>
        <w:t>签订时间：     年   月    日</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bCs/>
          <w:szCs w:val="21"/>
          <w:u w:val="single"/>
          <w:lang w:val="en-US" w:eastAsia="zh-CN"/>
        </w:rPr>
      </w:pPr>
      <w:r>
        <w:rPr>
          <w:rFonts w:hint="eastAsia" w:ascii="宋体" w:hAnsi="宋体" w:eastAsia="宋体" w:cs="宋体"/>
          <w:b/>
          <w:bCs/>
          <w:szCs w:val="21"/>
        </w:rPr>
        <w:t>代理机构：</w:t>
      </w:r>
      <w:r>
        <w:rPr>
          <w:rFonts w:hint="eastAsia" w:ascii="宋体" w:hAnsi="宋体" w:eastAsia="宋体" w:cs="宋体"/>
          <w:b/>
          <w:bCs/>
          <w:szCs w:val="21"/>
          <w:u w:val="single"/>
        </w:rPr>
        <w:t>常州新禾招投标有限公司</w:t>
      </w:r>
      <w:r>
        <w:rPr>
          <w:rFonts w:hint="eastAsia" w:ascii="宋体" w:hAnsi="宋体" w:eastAsia="宋体" w:cs="宋体"/>
          <w:b/>
          <w:bCs/>
          <w:szCs w:val="21"/>
        </w:rPr>
        <w:t xml:space="preserve">                            项目编号</w:t>
      </w:r>
      <w:r>
        <w:rPr>
          <w:rFonts w:hint="eastAsia" w:ascii="宋体" w:hAnsi="宋体" w:eastAsia="宋体" w:cs="宋体"/>
          <w:b/>
          <w:bCs/>
          <w:szCs w:val="21"/>
          <w:u w:val="none"/>
        </w:rPr>
        <w:t>：</w:t>
      </w:r>
      <w:r>
        <w:rPr>
          <w:rFonts w:hint="eastAsia" w:ascii="宋体" w:hAnsi="宋体" w:cs="宋体"/>
          <w:b/>
          <w:bCs/>
          <w:szCs w:val="21"/>
          <w:u w:val="single"/>
          <w:lang w:val="en-US" w:eastAsia="zh-CN"/>
        </w:rPr>
        <w:t>XHZC2023001</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lang w:val="zh-CN"/>
        </w:rPr>
      </w:pPr>
      <w:r>
        <w:rPr>
          <w:rFonts w:hint="eastAsia" w:ascii="宋体" w:hAnsi="宋体" w:eastAsia="宋体" w:cs="宋体"/>
          <w:szCs w:val="21"/>
        </w:rPr>
        <w:t>根据常州</w:t>
      </w:r>
      <w:r>
        <w:rPr>
          <w:rFonts w:hint="eastAsia" w:ascii="宋体" w:hAnsi="宋体" w:cs="宋体"/>
          <w:szCs w:val="21"/>
          <w:lang w:eastAsia="zh-CN"/>
        </w:rPr>
        <w:t>新禾</w:t>
      </w:r>
      <w:r>
        <w:rPr>
          <w:rFonts w:hint="eastAsia" w:ascii="宋体" w:hAnsi="宋体" w:eastAsia="宋体" w:cs="宋体"/>
          <w:szCs w:val="21"/>
        </w:rPr>
        <w:t>招投标有限公司进行的</w:t>
      </w:r>
      <w:r>
        <w:rPr>
          <w:rFonts w:hint="eastAsia" w:ascii="宋体" w:hAnsi="宋体" w:cs="宋体"/>
          <w:szCs w:val="21"/>
          <w:u w:val="single"/>
          <w:lang w:val="en-US" w:eastAsia="zh-CN"/>
        </w:rPr>
        <w:t>XHZC2023001</w:t>
      </w:r>
      <w:r>
        <w:rPr>
          <w:rFonts w:hint="eastAsia" w:ascii="宋体" w:hAnsi="宋体" w:eastAsia="宋体" w:cs="宋体"/>
          <w:szCs w:val="21"/>
        </w:rPr>
        <w:t>号采购，甲、乙、代理采购机构三方就乙方中标的</w:t>
      </w:r>
      <w:r>
        <w:rPr>
          <w:rFonts w:hint="eastAsia" w:ascii="宋体" w:hAnsi="宋体" w:eastAsia="宋体" w:cs="宋体"/>
          <w:szCs w:val="21"/>
          <w:u w:val="single"/>
          <w:lang w:eastAsia="zh-CN"/>
        </w:rPr>
        <w:t xml:space="preserve">                        </w:t>
      </w:r>
      <w:r>
        <w:rPr>
          <w:rFonts w:hint="eastAsia" w:ascii="宋体" w:hAnsi="宋体" w:eastAsia="宋体" w:cs="宋体"/>
          <w:spacing w:val="2"/>
          <w:szCs w:val="21"/>
          <w:u w:val="none"/>
          <w:lang w:val="zh-CN"/>
        </w:rPr>
        <w:t>（</w:t>
      </w:r>
      <w:r>
        <w:rPr>
          <w:rFonts w:hint="eastAsia" w:ascii="宋体" w:hAnsi="宋体" w:cs="宋体"/>
          <w:spacing w:val="2"/>
          <w:szCs w:val="21"/>
          <w:u w:val="single"/>
          <w:lang w:val="en-US" w:eastAsia="zh-CN"/>
        </w:rPr>
        <w:t>XHZC2023001</w:t>
      </w:r>
      <w:r>
        <w:rPr>
          <w:rFonts w:hint="eastAsia" w:ascii="宋体" w:hAnsi="宋体" w:eastAsia="宋体" w:cs="宋体"/>
          <w:spacing w:val="2"/>
          <w:szCs w:val="21"/>
          <w:u w:val="none"/>
          <w:lang w:val="zh-CN"/>
        </w:rPr>
        <w:t>号）</w:t>
      </w:r>
      <w:r>
        <w:rPr>
          <w:rFonts w:hint="eastAsia" w:ascii="宋体" w:hAnsi="宋体" w:cs="宋体"/>
          <w:spacing w:val="2"/>
          <w:szCs w:val="21"/>
          <w:u w:val="single"/>
          <w:lang w:val="en-US" w:eastAsia="zh-CN"/>
        </w:rPr>
        <w:t>奔牛医院空调维保服务采购项目</w:t>
      </w:r>
      <w:r>
        <w:rPr>
          <w:rFonts w:hint="eastAsia" w:ascii="宋体" w:hAnsi="宋体" w:eastAsia="宋体" w:cs="宋体"/>
          <w:bCs/>
          <w:szCs w:val="21"/>
        </w:rPr>
        <w:t>，</w:t>
      </w:r>
      <w:r>
        <w:rPr>
          <w:rFonts w:hint="eastAsia" w:ascii="宋体" w:hAnsi="宋体" w:eastAsia="宋体" w:cs="宋体"/>
          <w:szCs w:val="21"/>
        </w:rPr>
        <w:t>本着平等互利的原则，通过共同协商，根据</w:t>
      </w:r>
      <w:r>
        <w:rPr>
          <w:rFonts w:hint="eastAsia" w:ascii="宋体" w:hAnsi="宋体" w:eastAsia="宋体" w:cs="宋体"/>
          <w:bCs/>
          <w:szCs w:val="21"/>
        </w:rPr>
        <w:t>《中华人民共和国合同法》、《中华人民共和国政府采购法》</w:t>
      </w:r>
      <w:r>
        <w:rPr>
          <w:rFonts w:hint="eastAsia" w:ascii="宋体" w:hAnsi="宋体" w:cs="宋体"/>
          <w:bCs/>
          <w:szCs w:val="21"/>
          <w:lang w:eastAsia="zh-CN"/>
        </w:rPr>
        <w:t>、</w:t>
      </w:r>
      <w:r>
        <w:rPr>
          <w:rFonts w:hint="eastAsia" w:ascii="宋体" w:hAnsi="宋体" w:eastAsia="宋体" w:cs="宋体"/>
          <w:color w:val="000000" w:themeColor="text1"/>
          <w:sz w:val="21"/>
          <w:szCs w:val="21"/>
        </w:rPr>
        <w:t>《中华人民共和国</w:t>
      </w:r>
      <w:r>
        <w:rPr>
          <w:rFonts w:hint="eastAsia" w:hAnsi="宋体" w:cs="宋体"/>
          <w:color w:val="000000" w:themeColor="text1"/>
          <w:sz w:val="21"/>
          <w:szCs w:val="21"/>
          <w:lang w:eastAsia="zh-CN"/>
        </w:rPr>
        <w:t>民法典</w:t>
      </w:r>
      <w:r>
        <w:rPr>
          <w:rFonts w:hint="eastAsia" w:ascii="宋体" w:hAnsi="宋体" w:eastAsia="宋体" w:cs="宋体"/>
          <w:color w:val="000000" w:themeColor="text1"/>
          <w:sz w:val="21"/>
          <w:szCs w:val="21"/>
        </w:rPr>
        <w:t>》</w:t>
      </w:r>
      <w:r>
        <w:rPr>
          <w:rFonts w:hint="eastAsia" w:ascii="宋体" w:hAnsi="宋体" w:eastAsia="宋体" w:cs="宋体"/>
          <w:szCs w:val="21"/>
        </w:rPr>
        <w:t>及有关法律法规，就相关事宜达成如下合同。</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一、总则</w:t>
      </w:r>
    </w:p>
    <w:p>
      <w:pPr>
        <w:keepNext w:val="0"/>
        <w:keepLines w:val="0"/>
        <w:pageBreakBefore w:val="0"/>
        <w:widowControl w:val="0"/>
        <w:kinsoku/>
        <w:wordWrap/>
        <w:topLinePunct w:val="0"/>
        <w:bidi w:val="0"/>
        <w:adjustRightInd w:val="0"/>
        <w:snapToGrid w:val="0"/>
        <w:spacing w:line="324" w:lineRule="auto"/>
        <w:ind w:firstLine="315" w:firstLineChars="150"/>
        <w:textAlignment w:val="auto"/>
        <w:rPr>
          <w:rFonts w:hint="eastAsia" w:ascii="宋体" w:hAnsi="宋体" w:eastAsia="宋体" w:cs="宋体"/>
          <w:spacing w:val="2"/>
          <w:szCs w:val="21"/>
          <w:u w:val="single"/>
        </w:rPr>
      </w:pPr>
      <w:r>
        <w:rPr>
          <w:rFonts w:hint="eastAsia" w:ascii="宋体" w:hAnsi="宋体" w:eastAsia="宋体" w:cs="宋体"/>
          <w:szCs w:val="21"/>
        </w:rPr>
        <w:t>乙方按甲方要求，为甲方提供的（</w:t>
      </w:r>
      <w:r>
        <w:rPr>
          <w:rFonts w:hint="eastAsia" w:ascii="宋体" w:hAnsi="宋体" w:cs="宋体"/>
          <w:szCs w:val="21"/>
          <w:u w:val="single"/>
          <w:lang w:val="en-US" w:eastAsia="zh-CN"/>
        </w:rPr>
        <w:t>XHZC2023001</w:t>
      </w:r>
      <w:r>
        <w:rPr>
          <w:rFonts w:hint="eastAsia" w:ascii="宋体" w:hAnsi="宋体" w:eastAsia="宋体" w:cs="宋体"/>
          <w:szCs w:val="21"/>
        </w:rPr>
        <w:t>号）项目服务；合同金额为人民币大写：</w:t>
      </w:r>
      <w:r>
        <w:rPr>
          <w:rFonts w:hint="eastAsia" w:ascii="宋体" w:hAnsi="宋体" w:cs="宋体"/>
          <w:szCs w:val="21"/>
          <w:u w:val="single"/>
          <w:lang w:val="en-US" w:eastAsia="zh-CN"/>
        </w:rPr>
        <w:t xml:space="preserve">        </w:t>
      </w:r>
      <w:r>
        <w:rPr>
          <w:rFonts w:hint="eastAsia" w:ascii="宋体" w:hAnsi="宋体" w:eastAsia="宋体" w:cs="宋体"/>
          <w:szCs w:val="21"/>
        </w:rPr>
        <w:t>元整，小写：</w:t>
      </w:r>
      <w:r>
        <w:rPr>
          <w:rFonts w:hint="eastAsia" w:ascii="宋体" w:hAnsi="宋体" w:cs="宋体"/>
          <w:szCs w:val="21"/>
          <w:u w:val="single"/>
          <w:lang w:val="en-US" w:eastAsia="zh-CN"/>
        </w:rPr>
        <w:t xml:space="preserve">        </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项目的具体服务要求见代理采购机构的</w:t>
      </w:r>
      <w:r>
        <w:rPr>
          <w:rFonts w:hint="eastAsia" w:ascii="宋体" w:hAnsi="宋体" w:cs="宋体"/>
          <w:szCs w:val="21"/>
          <w:lang w:eastAsia="zh-CN"/>
        </w:rPr>
        <w:t>磋商文件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二、合同文件</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Cs/>
          <w:szCs w:val="21"/>
        </w:rPr>
      </w:pPr>
      <w:r>
        <w:rPr>
          <w:rFonts w:hint="eastAsia" w:ascii="宋体" w:hAnsi="宋体" w:eastAsia="宋体" w:cs="宋体"/>
          <w:szCs w:val="21"/>
        </w:rPr>
        <w:t>下列文件是构成合同不可分割的部分，并与本合同具有同等法律效力，</w:t>
      </w:r>
      <w:r>
        <w:rPr>
          <w:rFonts w:hint="eastAsia" w:ascii="宋体" w:hAnsi="宋体" w:eastAsia="宋体" w:cs="宋体"/>
          <w:bCs/>
          <w:szCs w:val="21"/>
        </w:rPr>
        <w:t>这些文件包括但不限于：</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u w:val="single"/>
          <w:lang w:val="en-US" w:eastAsia="zh-CN"/>
        </w:rPr>
        <w:t>XHZC2023001</w:t>
      </w:r>
      <w:r>
        <w:rPr>
          <w:rFonts w:hint="eastAsia" w:ascii="宋体" w:hAnsi="宋体" w:eastAsia="宋体" w:cs="宋体"/>
          <w:szCs w:val="21"/>
        </w:rPr>
        <w:t>号）</w:t>
      </w:r>
      <w:r>
        <w:rPr>
          <w:rFonts w:hint="eastAsia" w:ascii="宋体" w:hAnsi="宋体" w:eastAsia="宋体" w:cs="宋体"/>
          <w:spacing w:val="2"/>
          <w:szCs w:val="21"/>
          <w:u w:val="none"/>
        </w:rPr>
        <w:t>项目</w:t>
      </w:r>
      <w:r>
        <w:rPr>
          <w:rFonts w:hint="eastAsia" w:ascii="宋体" w:hAnsi="宋体" w:cs="宋体"/>
          <w:szCs w:val="21"/>
          <w:lang w:eastAsia="zh-CN"/>
        </w:rPr>
        <w:t>磋商文件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2、乙方提交的</w:t>
      </w:r>
      <w:r>
        <w:rPr>
          <w:rFonts w:hint="eastAsia" w:ascii="宋体" w:hAnsi="宋体" w:cs="宋体"/>
          <w:szCs w:val="21"/>
          <w:lang w:eastAsia="zh-CN"/>
        </w:rPr>
        <w:t>响应文件</w:t>
      </w:r>
      <w:r>
        <w:rPr>
          <w:rFonts w:hint="eastAsia" w:ascii="宋体" w:hAnsi="宋体" w:eastAsia="宋体" w:cs="宋体"/>
          <w:szCs w:val="21"/>
        </w:rPr>
        <w:t>。</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szCs w:val="21"/>
        </w:rPr>
      </w:pPr>
      <w:r>
        <w:rPr>
          <w:rFonts w:hint="eastAsia" w:ascii="宋体" w:hAnsi="宋体" w:eastAsia="宋体" w:cs="宋体"/>
          <w:szCs w:val="21"/>
        </w:rPr>
        <w:t>3、乙方</w:t>
      </w:r>
      <w:r>
        <w:rPr>
          <w:rFonts w:hint="eastAsia" w:ascii="宋体" w:hAnsi="宋体" w:cs="宋体"/>
          <w:szCs w:val="21"/>
          <w:lang w:eastAsia="zh-CN"/>
        </w:rPr>
        <w:t>提交</w:t>
      </w:r>
      <w:r>
        <w:rPr>
          <w:rFonts w:hint="eastAsia" w:ascii="宋体" w:hAnsi="宋体" w:eastAsia="宋体" w:cs="宋体"/>
          <w:szCs w:val="21"/>
        </w:rPr>
        <w:t>的其他资料及承诺。</w:t>
      </w:r>
    </w:p>
    <w:p>
      <w:pPr>
        <w:pStyle w:val="54"/>
        <w:keepNext w:val="0"/>
        <w:keepLines w:val="0"/>
        <w:pageBreakBefore w:val="0"/>
        <w:widowControl w:val="0"/>
        <w:kinsoku/>
        <w:wordWrap/>
        <w:topLinePunct w:val="0"/>
        <w:bidi w:val="0"/>
        <w:adjustRightInd w:val="0"/>
        <w:snapToGrid w:val="0"/>
        <w:spacing w:line="324" w:lineRule="auto"/>
        <w:ind w:firstLine="0" w:firstLineChars="0"/>
        <w:textAlignment w:val="auto"/>
        <w:rPr>
          <w:rFonts w:hint="default" w:ascii="宋体" w:hAnsi="宋体" w:eastAsia="宋体" w:cs="宋体"/>
          <w:b/>
          <w:szCs w:val="21"/>
          <w:lang w:val="en-US" w:eastAsia="zh-CN"/>
        </w:rPr>
      </w:pPr>
      <w:r>
        <w:rPr>
          <w:rFonts w:hint="eastAsia" w:ascii="宋体" w:hAnsi="宋体" w:eastAsia="宋体" w:cs="宋体"/>
          <w:b/>
          <w:szCs w:val="21"/>
        </w:rPr>
        <w:t>三、服务内容：</w:t>
      </w:r>
      <w:r>
        <w:rPr>
          <w:rFonts w:hint="eastAsia" w:ascii="宋体" w:hAnsi="宋体" w:cs="宋体"/>
          <w:b w:val="0"/>
          <w:bCs/>
          <w:szCs w:val="21"/>
          <w:lang w:val="en-US" w:eastAsia="zh-CN"/>
        </w:rPr>
        <w:t>奔牛医院空调维保服务采购项目，详情见采购内容及要求。</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szCs w:val="21"/>
        </w:rPr>
      </w:pPr>
      <w:r>
        <w:rPr>
          <w:rFonts w:hint="eastAsia" w:ascii="宋体" w:hAnsi="宋体" w:eastAsia="宋体" w:cs="宋体"/>
          <w:b/>
          <w:szCs w:val="21"/>
        </w:rPr>
        <w:t>四、</w:t>
      </w:r>
      <w:r>
        <w:rPr>
          <w:rFonts w:hint="eastAsia" w:ascii="宋体" w:hAnsi="宋体" w:eastAsia="宋体" w:cs="宋体"/>
          <w:b/>
          <w:szCs w:val="21"/>
          <w:lang w:eastAsia="zh-CN"/>
        </w:rPr>
        <w:t>服务期</w:t>
      </w:r>
      <w:r>
        <w:rPr>
          <w:rFonts w:hint="eastAsia" w:ascii="宋体" w:hAnsi="宋体" w:eastAsia="宋体" w:cs="宋体"/>
          <w:b/>
          <w:szCs w:val="21"/>
        </w:rPr>
        <w:t>：</w:t>
      </w:r>
      <w:r>
        <w:rPr>
          <w:rFonts w:hint="eastAsia" w:ascii="宋体" w:hAnsi="宋体" w:eastAsia="宋体" w:cs="宋体"/>
          <w:b w:val="0"/>
          <w:bCs/>
          <w:szCs w:val="21"/>
        </w:rPr>
        <w:t>三年，合同一年一签，一年合同期满考核合格的可续签下一年合同。</w:t>
      </w:r>
    </w:p>
    <w:p>
      <w:pPr>
        <w:keepNext w:val="0"/>
        <w:keepLines w:val="0"/>
        <w:pageBreakBefore w:val="0"/>
        <w:widowControl w:val="0"/>
        <w:numPr>
          <w:ilvl w:val="0"/>
          <w:numId w:val="0"/>
        </w:numPr>
        <w:kinsoku/>
        <w:wordWrap/>
        <w:topLinePunct w:val="0"/>
        <w:bidi w:val="0"/>
        <w:adjustRightInd w:val="0"/>
        <w:snapToGrid w:val="0"/>
        <w:spacing w:line="324" w:lineRule="auto"/>
        <w:jc w:val="left"/>
        <w:textAlignment w:val="auto"/>
        <w:rPr>
          <w:rFonts w:hint="eastAsia" w:ascii="宋体" w:hAnsi="宋体" w:eastAsia="宋体" w:cs="宋体"/>
          <w:b w:val="0"/>
          <w:bCs/>
          <w:color w:val="FF0000"/>
          <w:kern w:val="2"/>
          <w:sz w:val="21"/>
          <w:szCs w:val="21"/>
        </w:rPr>
      </w:pPr>
      <w:r>
        <w:rPr>
          <w:rFonts w:hint="eastAsia" w:ascii="宋体" w:hAnsi="宋体" w:cs="宋体"/>
          <w:b/>
          <w:szCs w:val="21"/>
          <w:lang w:val="en-US" w:eastAsia="zh-CN"/>
        </w:rPr>
        <w:t>五</w:t>
      </w:r>
      <w:r>
        <w:rPr>
          <w:rFonts w:hint="eastAsia" w:ascii="宋体" w:hAnsi="宋体" w:eastAsia="宋体" w:cs="宋体"/>
          <w:b/>
          <w:szCs w:val="21"/>
          <w:lang w:eastAsia="zh-CN"/>
        </w:rPr>
        <w:t>、</w:t>
      </w:r>
      <w:r>
        <w:rPr>
          <w:rFonts w:hint="eastAsia" w:ascii="宋体" w:hAnsi="宋体" w:eastAsia="宋体" w:cs="宋体"/>
          <w:b/>
          <w:szCs w:val="21"/>
        </w:rPr>
        <w:t>付款及结算方式</w:t>
      </w:r>
      <w:bookmarkStart w:id="3" w:name="_Toc295230440"/>
      <w:bookmarkStart w:id="4" w:name="_Toc373160038"/>
      <w:r>
        <w:rPr>
          <w:rFonts w:hint="eastAsia" w:ascii="宋体" w:hAnsi="宋体" w:eastAsia="宋体" w:cs="宋体"/>
          <w:b/>
          <w:szCs w:val="21"/>
        </w:rPr>
        <w:t>：</w:t>
      </w:r>
      <w:r>
        <w:rPr>
          <w:rFonts w:hint="eastAsia" w:ascii="宋体" w:hAnsi="宋体" w:eastAsia="宋体" w:cs="宋体"/>
          <w:b w:val="0"/>
          <w:bCs/>
          <w:szCs w:val="21"/>
        </w:rPr>
        <w:t>本项目无预付款，每年服务期满后一次性付清款项（无息）</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六</w:t>
      </w:r>
      <w:r>
        <w:rPr>
          <w:rFonts w:hint="eastAsia" w:ascii="宋体" w:hAnsi="宋体" w:eastAsia="宋体" w:cs="宋体"/>
          <w:b/>
          <w:kern w:val="2"/>
          <w:sz w:val="21"/>
          <w:szCs w:val="21"/>
        </w:rPr>
        <w:t>、履约保证金</w:t>
      </w:r>
      <w:bookmarkEnd w:id="3"/>
      <w:bookmarkEnd w:id="4"/>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履约保证金为人民币</w:t>
      </w:r>
      <w:r>
        <w:rPr>
          <w:rFonts w:hint="eastAsia" w:hAnsi="宋体" w:cs="宋体"/>
          <w:kern w:val="2"/>
          <w:sz w:val="21"/>
          <w:szCs w:val="21"/>
          <w:u w:val="single"/>
          <w:lang w:val="en-US" w:eastAsia="zh-CN"/>
        </w:rPr>
        <w:t>/</w:t>
      </w:r>
      <w:bookmarkStart w:id="7" w:name="_GoBack"/>
      <w:bookmarkEnd w:id="7"/>
      <w:r>
        <w:rPr>
          <w:rFonts w:hint="eastAsia" w:ascii="宋体" w:hAnsi="宋体" w:eastAsia="宋体" w:cs="宋体"/>
          <w:kern w:val="2"/>
          <w:sz w:val="21"/>
          <w:szCs w:val="21"/>
          <w:u w:val="none"/>
        </w:rPr>
        <w:t>元</w:t>
      </w:r>
      <w:r>
        <w:rPr>
          <w:rFonts w:hint="eastAsia" w:ascii="宋体" w:hAnsi="宋体" w:eastAsia="宋体" w:cs="宋体"/>
          <w:kern w:val="2"/>
          <w:sz w:val="21"/>
          <w:szCs w:val="21"/>
        </w:rPr>
        <w:t>整，交甲方保管。合同履约期内如无货物质量问题，履约期满后1个月内，原额无息退还乙方履约保证金。</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bookmarkStart w:id="5" w:name="_Toc373160039"/>
      <w:r>
        <w:rPr>
          <w:rFonts w:hint="eastAsia" w:hAnsi="宋体" w:cs="宋体"/>
          <w:b/>
          <w:kern w:val="2"/>
          <w:sz w:val="21"/>
          <w:szCs w:val="21"/>
          <w:lang w:val="en-US" w:eastAsia="zh-CN"/>
        </w:rPr>
        <w:t>七</w:t>
      </w:r>
      <w:r>
        <w:rPr>
          <w:rFonts w:hint="eastAsia" w:ascii="宋体" w:hAnsi="宋体" w:eastAsia="宋体" w:cs="宋体"/>
          <w:b/>
          <w:kern w:val="2"/>
          <w:sz w:val="21"/>
          <w:szCs w:val="21"/>
        </w:rPr>
        <w:t>、服务承诺</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1、乙方必须在合同签订后按甲方要求送货至甲方指定地点（合同价包含货运、卸车吊装、搬运等所有费用），乙方提供免费安装、调试。</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2、安装完毕后，在调试过程中，乙方为客户指派的管理和操作人员实施系统的工厂培训，培训使受训人员能最有效地管理和操作其设施运行。培训内容包括各岗位上的人员进行日常操作所必备的有关设备的安装、操作、维护、检测和监管的认识体会，以及其他必要的培训项目。</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 在使用期内提供7*24小时售后服务，出现故障问题时，要求1小时内响应，24小时内到场维护，确保设备能正常使用；</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b/>
          <w:szCs w:val="21"/>
        </w:rPr>
      </w:pPr>
      <w:r>
        <w:rPr>
          <w:rFonts w:hint="eastAsia" w:ascii="宋体" w:hAnsi="宋体" w:eastAsia="宋体" w:cs="宋体"/>
          <w:color w:val="000000"/>
          <w:szCs w:val="21"/>
        </w:rPr>
        <w:t>4、乙方承诺满足设备各项精度要求，并在设备安装调试过程中全力配合甲方对设备的改装升级。</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八</w:t>
      </w:r>
      <w:r>
        <w:rPr>
          <w:rFonts w:hint="eastAsia" w:ascii="宋体" w:hAnsi="宋体" w:eastAsia="宋体" w:cs="宋体"/>
          <w:b/>
          <w:kern w:val="2"/>
          <w:sz w:val="21"/>
          <w:szCs w:val="21"/>
        </w:rPr>
        <w:t>、违约责任</w:t>
      </w:r>
      <w:bookmarkEnd w:id="5"/>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bookmarkStart w:id="6" w:name="_Toc373160040"/>
      <w:r>
        <w:rPr>
          <w:rFonts w:hint="eastAsia" w:ascii="宋体" w:hAnsi="宋体" w:eastAsia="宋体" w:cs="宋体"/>
          <w:color w:val="000000"/>
          <w:szCs w:val="21"/>
        </w:rPr>
        <w:t>1、任何一方出现违约，由此造成的直接经济损失均由违约方负责赔偿。</w:t>
      </w:r>
    </w:p>
    <w:p>
      <w:pPr>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2、乙方若逾期交付，迟延履行违约金以逾期部分价款总额每7日千分之五计算。不足7天按7天计。罚金总额不能超过合同总金额的5%。</w:t>
      </w:r>
    </w:p>
    <w:p>
      <w:pPr>
        <w:keepNext w:val="0"/>
        <w:keepLines w:val="0"/>
        <w:pageBreakBefore w:val="0"/>
        <w:widowControl w:val="0"/>
        <w:kinsoku/>
        <w:wordWrap/>
        <w:topLinePunct w:val="0"/>
        <w:bidi w:val="0"/>
        <w:adjustRightInd w:val="0"/>
        <w:snapToGrid w:val="0"/>
        <w:spacing w:line="324" w:lineRule="auto"/>
        <w:ind w:firstLine="420" w:firstLineChars="2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3、甲方若逾期付款，违约金按每天赔偿逾期付款部分的0.2%计算，但违约金额最高不超过合同总价的5%，一旦达到误期赔偿的最高限额，甲方可考虑终止合同。</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hAnsi="宋体" w:cs="宋体"/>
          <w:b/>
          <w:kern w:val="2"/>
          <w:sz w:val="21"/>
          <w:szCs w:val="21"/>
          <w:lang w:val="en-US" w:eastAsia="zh-CN"/>
        </w:rPr>
        <w:t>九</w:t>
      </w:r>
      <w:r>
        <w:rPr>
          <w:rFonts w:hint="eastAsia" w:ascii="宋体" w:hAnsi="宋体" w:eastAsia="宋体" w:cs="宋体"/>
          <w:b/>
          <w:kern w:val="2"/>
          <w:sz w:val="21"/>
          <w:szCs w:val="21"/>
        </w:rPr>
        <w:t>、其他约定</w:t>
      </w:r>
      <w:bookmarkEnd w:id="6"/>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hAnsi="宋体" w:cs="宋体"/>
          <w:kern w:val="2"/>
          <w:sz w:val="21"/>
          <w:szCs w:val="21"/>
          <w:lang w:eastAsia="zh-CN"/>
        </w:rPr>
        <w:t>磋商文件</w:t>
      </w:r>
      <w:r>
        <w:rPr>
          <w:rFonts w:hint="eastAsia" w:ascii="宋体" w:hAnsi="宋体" w:eastAsia="宋体" w:cs="宋体"/>
          <w:kern w:val="2"/>
          <w:sz w:val="21"/>
          <w:szCs w:val="21"/>
        </w:rPr>
        <w:t>、</w:t>
      </w:r>
      <w:r>
        <w:rPr>
          <w:rFonts w:hint="eastAsia" w:hAnsi="宋体" w:cs="宋体"/>
          <w:kern w:val="2"/>
          <w:sz w:val="21"/>
          <w:szCs w:val="21"/>
          <w:lang w:eastAsia="zh-CN"/>
        </w:rPr>
        <w:t>响应文件</w:t>
      </w:r>
      <w:r>
        <w:rPr>
          <w:rFonts w:hint="eastAsia" w:ascii="宋体" w:hAnsi="宋体" w:eastAsia="宋体" w:cs="宋体"/>
          <w:kern w:val="2"/>
          <w:sz w:val="21"/>
          <w:szCs w:val="21"/>
        </w:rPr>
        <w:t>、“承诺书”等为本合同不可分割的组成部分，与本合同具有同等法律效力。其他末尽事宜或遇不可抗力因素，由甲、乙双方协商解决。</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十、违约终止合同</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1、在甲方对乙方违约而采取的任何补救措施不受影响的情况下，甲方可向乙方发出终止部分或全部合同的书面通知书。</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2、乙方在收到甲方发出的违约通知后20天内，或经甲方书面认可延长的时间内未能纠正其过失;</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rPr>
      </w:pPr>
      <w:r>
        <w:rPr>
          <w:rFonts w:hint="eastAsia" w:ascii="宋体" w:hAnsi="宋体" w:eastAsia="宋体" w:cs="宋体"/>
          <w:kern w:val="2"/>
          <w:sz w:val="21"/>
          <w:szCs w:val="21"/>
        </w:rPr>
        <w:t>3、如果乙方未能履行合同规定的其他义务。</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一</w:t>
      </w:r>
      <w:r>
        <w:rPr>
          <w:rFonts w:hint="eastAsia" w:ascii="宋体" w:hAnsi="宋体" w:eastAsia="宋体" w:cs="宋体"/>
          <w:b/>
          <w:kern w:val="2"/>
          <w:sz w:val="21"/>
          <w:szCs w:val="21"/>
        </w:rPr>
        <w:t>、不可抗力</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1、如果任何一方由于自然灾害、战争、类似于战争的情况、禁令、骚乱、罢工、封锁和其他不可预见和不受控制的意外事故，而不能履行或迟延履行本合同的义务，则该方不应对另一方承担任何责任。</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2、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二</w:t>
      </w:r>
      <w:r>
        <w:rPr>
          <w:rFonts w:hint="eastAsia" w:ascii="宋体" w:hAnsi="宋体" w:eastAsia="宋体" w:cs="宋体"/>
          <w:b/>
          <w:kern w:val="2"/>
          <w:sz w:val="21"/>
          <w:szCs w:val="21"/>
        </w:rPr>
        <w:t>、税费</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甲方验收合格前发生的一切税费均由乙方负担。</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三</w:t>
      </w:r>
      <w:r>
        <w:rPr>
          <w:rFonts w:hint="eastAsia" w:ascii="宋体" w:hAnsi="宋体" w:eastAsia="宋体" w:cs="宋体"/>
          <w:b/>
          <w:kern w:val="2"/>
          <w:sz w:val="21"/>
          <w:szCs w:val="21"/>
        </w:rPr>
        <w:t>、合同纠纷处理</w:t>
      </w:r>
    </w:p>
    <w:p>
      <w:pPr>
        <w:pStyle w:val="9"/>
        <w:keepNext w:val="0"/>
        <w:keepLines w:val="0"/>
        <w:pageBreakBefore w:val="0"/>
        <w:widowControl w:val="0"/>
        <w:kinsoku/>
        <w:wordWrap/>
        <w:topLinePunct w:val="0"/>
        <w:bidi w:val="0"/>
        <w:adjustRightInd w:val="0"/>
        <w:snapToGrid w:val="0"/>
        <w:spacing w:line="324" w:lineRule="auto"/>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四</w:t>
      </w:r>
      <w:r>
        <w:rPr>
          <w:rFonts w:hint="eastAsia" w:ascii="宋体" w:hAnsi="宋体" w:eastAsia="宋体" w:cs="宋体"/>
          <w:b/>
          <w:kern w:val="2"/>
          <w:sz w:val="21"/>
          <w:szCs w:val="21"/>
        </w:rPr>
        <w:t>、转让</w:t>
      </w:r>
    </w:p>
    <w:p>
      <w:pPr>
        <w:pStyle w:val="3"/>
        <w:keepNext w:val="0"/>
        <w:keepLines w:val="0"/>
        <w:pageBreakBefore w:val="0"/>
        <w:widowControl w:val="0"/>
        <w:kinsoku/>
        <w:wordWrap/>
        <w:overflowPunct w:val="0"/>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kern w:val="2"/>
          <w:sz w:val="21"/>
          <w:szCs w:val="21"/>
        </w:rPr>
        <w:t>除甲方事先书面同意外，乙方不得部分转让或全部转让其应履行的合同义务。</w:t>
      </w:r>
    </w:p>
    <w:p>
      <w:pPr>
        <w:pStyle w:val="9"/>
        <w:keepNext w:val="0"/>
        <w:keepLines w:val="0"/>
        <w:pageBreakBefore w:val="0"/>
        <w:widowControl w:val="0"/>
        <w:kinsoku/>
        <w:wordWrap/>
        <w:topLinePunct w:val="0"/>
        <w:bidi w:val="0"/>
        <w:adjustRightInd w:val="0"/>
        <w:snapToGrid w:val="0"/>
        <w:spacing w:line="324" w:lineRule="auto"/>
        <w:jc w:val="left"/>
        <w:textAlignment w:val="auto"/>
        <w:outlineLvl w:val="1"/>
        <w:rPr>
          <w:rFonts w:hint="eastAsia" w:ascii="宋体" w:hAnsi="宋体" w:eastAsia="宋体" w:cs="宋体"/>
          <w:b/>
          <w:kern w:val="2"/>
          <w:sz w:val="21"/>
          <w:szCs w:val="21"/>
        </w:rPr>
      </w:pPr>
      <w:r>
        <w:rPr>
          <w:rFonts w:hint="eastAsia" w:ascii="宋体" w:hAnsi="宋体" w:eastAsia="宋体" w:cs="宋体"/>
          <w:b/>
          <w:kern w:val="2"/>
          <w:sz w:val="21"/>
          <w:szCs w:val="21"/>
        </w:rPr>
        <w:t>十</w:t>
      </w:r>
      <w:r>
        <w:rPr>
          <w:rFonts w:hint="eastAsia" w:hAnsi="宋体" w:cs="宋体"/>
          <w:b/>
          <w:kern w:val="2"/>
          <w:sz w:val="21"/>
          <w:szCs w:val="21"/>
          <w:lang w:val="en-US" w:eastAsia="zh-CN"/>
        </w:rPr>
        <w:t>五</w:t>
      </w:r>
      <w:r>
        <w:rPr>
          <w:rFonts w:hint="eastAsia" w:ascii="宋体" w:hAnsi="宋体" w:eastAsia="宋体" w:cs="宋体"/>
          <w:b/>
          <w:kern w:val="2"/>
          <w:sz w:val="21"/>
          <w:szCs w:val="21"/>
        </w:rPr>
        <w:t>、合同生效</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color w:val="000000"/>
          <w:szCs w:val="21"/>
        </w:rPr>
      </w:pPr>
      <w:r>
        <w:rPr>
          <w:rFonts w:hint="eastAsia" w:ascii="宋体" w:hAnsi="宋体" w:eastAsia="宋体" w:cs="宋体"/>
          <w:color w:val="000000"/>
          <w:szCs w:val="21"/>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24" w:lineRule="auto"/>
        <w:ind w:firstLine="600"/>
        <w:jc w:val="left"/>
        <w:textAlignment w:val="auto"/>
        <w:rPr>
          <w:rFonts w:hint="eastAsia" w:ascii="宋体" w:hAnsi="宋体" w:eastAsia="宋体" w:cs="宋体"/>
          <w:szCs w:val="21"/>
        </w:rPr>
      </w:pPr>
      <w:r>
        <w:rPr>
          <w:rFonts w:hint="eastAsia" w:ascii="宋体" w:hAnsi="宋体" w:eastAsia="宋体" w:cs="宋体"/>
          <w:szCs w:val="21"/>
        </w:rPr>
        <w:t>见证方仅对甲乙双方签订采购合同的事实进行见证，不代表任何承诺或保证，该合同的履行等相关情况均与见证方无任何关系。其他未尽事宜，参照相关法律，双方协商解决。</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甲方：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单位地址：</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法定代表人：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经办人：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乙方：</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单位名称（章）：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单位地址：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法定代表人：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委托代理人：</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电话：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开户银行：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000000"/>
          <w:szCs w:val="21"/>
        </w:rPr>
      </w:pPr>
      <w:r>
        <w:rPr>
          <w:rFonts w:hint="eastAsia" w:ascii="宋体" w:hAnsi="宋体" w:eastAsia="宋体" w:cs="宋体"/>
          <w:color w:val="000000"/>
          <w:szCs w:val="21"/>
        </w:rPr>
        <w:t xml:space="preserve">银行账号： </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rPr>
      </w:pPr>
      <w:r>
        <w:rPr>
          <w:rFonts w:hint="eastAsia" w:ascii="宋体" w:hAnsi="宋体" w:eastAsia="宋体" w:cs="宋体"/>
          <w:color w:val="000000"/>
          <w:szCs w:val="21"/>
        </w:rPr>
        <w:t>行号：</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代理采购机构：</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rPr>
      </w:pPr>
      <w:r>
        <w:rPr>
          <w:rFonts w:hint="eastAsia" w:ascii="宋体" w:hAnsi="宋体" w:eastAsia="宋体" w:cs="宋体"/>
          <w:szCs w:val="21"/>
        </w:rPr>
        <w:t>单位名称（章）：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储女士</w:t>
      </w:r>
    </w:p>
    <w:p>
      <w:pPr>
        <w:keepNext w:val="0"/>
        <w:keepLines w:val="0"/>
        <w:pageBreakBefore w:val="0"/>
        <w:widowControl w:val="0"/>
        <w:kinsoku/>
        <w:wordWrap/>
        <w:topLinePunct w:val="0"/>
        <w:bidi w:val="0"/>
        <w:adjustRightInd w:val="0"/>
        <w:snapToGrid w:val="0"/>
        <w:spacing w:line="324"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color w:val="auto"/>
          <w:sz w:val="36"/>
          <w:szCs w:val="36"/>
          <w:highlight w:val="none"/>
        </w:rPr>
      </w:pPr>
    </w:p>
    <w:p>
      <w:pPr>
        <w:spacing w:line="360" w:lineRule="auto"/>
        <w:jc w:val="center"/>
        <w:rPr>
          <w:rFonts w:ascii="宋体" w:hAnsi="宋体" w:cs="宋体"/>
          <w:b/>
          <w:bCs w:val="0"/>
          <w:color w:val="auto"/>
          <w:sz w:val="36"/>
          <w:szCs w:val="36"/>
          <w:highlight w:val="none"/>
        </w:rPr>
      </w:pPr>
      <w:r>
        <w:rPr>
          <w:rFonts w:hint="eastAsia" w:ascii="宋体" w:hAnsi="宋体" w:cs="宋体"/>
          <w:b/>
          <w:bCs w:val="0"/>
          <w:color w:val="auto"/>
          <w:sz w:val="36"/>
          <w:szCs w:val="36"/>
          <w:highlight w:val="none"/>
        </w:rPr>
        <w:t>第</w:t>
      </w:r>
      <w:r>
        <w:rPr>
          <w:rFonts w:hint="eastAsia" w:ascii="宋体" w:hAnsi="宋体" w:cs="宋体"/>
          <w:b/>
          <w:bCs w:val="0"/>
          <w:color w:val="auto"/>
          <w:sz w:val="36"/>
          <w:szCs w:val="36"/>
          <w:highlight w:val="none"/>
          <w:lang w:eastAsia="zh-CN"/>
        </w:rPr>
        <w:t>七</w:t>
      </w:r>
      <w:r>
        <w:rPr>
          <w:rFonts w:hint="eastAsia" w:ascii="宋体" w:hAnsi="宋体" w:cs="宋体"/>
          <w:b/>
          <w:bCs w:val="0"/>
          <w:color w:val="auto"/>
          <w:sz w:val="36"/>
          <w:szCs w:val="36"/>
          <w:highlight w:val="none"/>
        </w:rPr>
        <w:t>章</w:t>
      </w:r>
      <w:r>
        <w:rPr>
          <w:rFonts w:hint="eastAsia" w:ascii="宋体" w:hAnsi="宋体" w:cs="宋体"/>
          <w:b/>
          <w:bCs w:val="0"/>
          <w:sz w:val="36"/>
          <w:szCs w:val="36"/>
        </w:rPr>
        <w:t>　</w:t>
      </w:r>
      <w:r>
        <w:rPr>
          <w:rFonts w:hint="eastAsia" w:ascii="宋体" w:hAnsi="宋体" w:cs="宋体"/>
          <w:b/>
          <w:bCs w:val="0"/>
          <w:color w:val="auto"/>
          <w:sz w:val="36"/>
          <w:szCs w:val="36"/>
          <w:highlight w:val="none"/>
        </w:rPr>
        <w:t>评标方法和评标标准</w:t>
      </w:r>
    </w:p>
    <w:p>
      <w:pPr>
        <w:spacing w:line="440" w:lineRule="exact"/>
        <w:rPr>
          <w:rFonts w:ascii="宋体" w:hAnsi="宋体" w:cs="宋体"/>
          <w:color w:val="auto"/>
          <w:sz w:val="24"/>
          <w:highlight w:val="none"/>
        </w:rPr>
      </w:pPr>
      <w:r>
        <w:rPr>
          <w:rFonts w:hint="eastAsia" w:ascii="宋体" w:hAnsi="宋体" w:cs="宋体"/>
          <w:b/>
          <w:bCs/>
          <w:color w:val="auto"/>
          <w:sz w:val="24"/>
          <w:highlight w:val="none"/>
        </w:rPr>
        <w:t>一、评审办法</w:t>
      </w:r>
      <w:r>
        <w:rPr>
          <w:rFonts w:hint="eastAsia" w:ascii="宋体" w:hAnsi="宋体" w:cs="宋体"/>
          <w:color w:val="auto"/>
          <w:sz w:val="24"/>
          <w:highlight w:val="none"/>
        </w:rPr>
        <w:t>：</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本次评审采用综合评分法，即在最大限度地满足</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实质性要求前提下，按照</w:t>
      </w:r>
      <w:r>
        <w:rPr>
          <w:rFonts w:hint="eastAsia" w:ascii="宋体" w:hAnsi="宋体" w:cs="宋体"/>
          <w:color w:val="auto"/>
          <w:sz w:val="24"/>
          <w:highlight w:val="none"/>
          <w:lang w:eastAsia="zh-CN"/>
        </w:rPr>
        <w:t>磋商文件</w:t>
      </w:r>
      <w:r>
        <w:rPr>
          <w:rFonts w:hint="eastAsia" w:ascii="宋体" w:hAnsi="宋体" w:cs="宋体"/>
          <w:color w:val="auto"/>
          <w:sz w:val="24"/>
          <w:highlight w:val="none"/>
        </w:rPr>
        <w:t>中规定的各项因素进行综合评审。</w:t>
      </w:r>
      <w:r>
        <w:rPr>
          <w:rFonts w:hint="eastAsia" w:ascii="宋体" w:hAnsi="宋体" w:cs="宋体"/>
          <w:color w:val="auto"/>
          <w:sz w:val="24"/>
          <w:highlight w:val="none"/>
          <w:lang w:eastAsia="zh-CN"/>
        </w:rPr>
        <w:t>磋商小组</w:t>
      </w:r>
      <w:r>
        <w:rPr>
          <w:rFonts w:hint="eastAsia" w:ascii="宋体" w:hAnsi="宋体" w:cs="宋体"/>
          <w:color w:val="auto"/>
          <w:sz w:val="24"/>
          <w:highlight w:val="none"/>
        </w:rPr>
        <w:t>遵循公平、公正、择优原则，独立按照评分标准分别评定</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的分值；各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的最终得分为各评委所评定分值的平均值，并按高低顺序排列，确定</w:t>
      </w:r>
      <w:r>
        <w:rPr>
          <w:rFonts w:hint="eastAsia" w:ascii="宋体" w:hAnsi="宋体" w:cs="宋体"/>
          <w:color w:val="auto"/>
          <w:sz w:val="24"/>
          <w:highlight w:val="none"/>
          <w:lang w:eastAsia="zh-CN"/>
        </w:rPr>
        <w:t>成交候选</w:t>
      </w:r>
      <w:r>
        <w:rPr>
          <w:rFonts w:hint="eastAsia" w:ascii="宋体" w:hAnsi="宋体" w:cs="宋体"/>
          <w:color w:val="auto"/>
          <w:sz w:val="24"/>
          <w:highlight w:val="none"/>
        </w:rPr>
        <w:t>单位。</w:t>
      </w:r>
    </w:p>
    <w:p>
      <w:pPr>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得分最高者为第一</w:t>
      </w:r>
      <w:r>
        <w:rPr>
          <w:rFonts w:hint="eastAsia" w:ascii="宋体" w:hAnsi="宋体" w:cs="宋体"/>
          <w:color w:val="auto"/>
          <w:sz w:val="24"/>
          <w:highlight w:val="none"/>
          <w:lang w:eastAsia="zh-CN"/>
        </w:rPr>
        <w:t>成交候选</w:t>
      </w:r>
      <w:r>
        <w:rPr>
          <w:rFonts w:hint="eastAsia" w:ascii="宋体" w:hAnsi="宋体" w:cs="宋体"/>
          <w:color w:val="auto"/>
          <w:sz w:val="24"/>
          <w:highlight w:val="none"/>
        </w:rPr>
        <w:t>单位，采购人确认为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。若得分相同，按</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由低到高顺序排列，采购人确认</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低的为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；得分且</w:t>
      </w:r>
      <w:r>
        <w:rPr>
          <w:rFonts w:hint="eastAsia" w:ascii="宋体" w:hAnsi="宋体" w:cs="宋体"/>
          <w:color w:val="auto"/>
          <w:sz w:val="24"/>
          <w:highlight w:val="none"/>
          <w:lang w:eastAsia="zh-CN"/>
        </w:rPr>
        <w:t>响应报价</w:t>
      </w:r>
      <w:r>
        <w:rPr>
          <w:rFonts w:hint="eastAsia" w:ascii="宋体" w:hAnsi="宋体" w:cs="宋体"/>
          <w:color w:val="auto"/>
          <w:sz w:val="24"/>
          <w:highlight w:val="none"/>
        </w:rPr>
        <w:t>相同的并列，采购人确认技术部分得分高的为</w:t>
      </w:r>
      <w:r>
        <w:rPr>
          <w:rFonts w:hint="eastAsia" w:ascii="宋体" w:hAnsi="宋体" w:cs="宋体"/>
          <w:color w:val="auto"/>
          <w:sz w:val="24"/>
          <w:highlight w:val="none"/>
          <w:lang w:eastAsia="zh-CN"/>
        </w:rPr>
        <w:t>成交单位</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注：每部分的得分保留小数点后两位，合计得分保留小数点后两位。</w:t>
      </w:r>
    </w:p>
    <w:p>
      <w:pPr>
        <w:numPr>
          <w:ilvl w:val="0"/>
          <w:numId w:val="7"/>
        </w:numPr>
        <w:spacing w:line="440" w:lineRule="exact"/>
        <w:ind w:left="0" w:leftChars="0" w:firstLine="0" w:firstLineChars="0"/>
      </w:pPr>
      <w:r>
        <w:rPr>
          <w:rFonts w:hint="eastAsia" w:ascii="宋体" w:hAnsi="宋体" w:cs="宋体"/>
          <w:b/>
          <w:bCs/>
          <w:color w:val="auto"/>
          <w:sz w:val="24"/>
          <w:highlight w:val="none"/>
        </w:rPr>
        <w:t>评分标准</w:t>
      </w:r>
    </w:p>
    <w:p>
      <w:pPr>
        <w:pStyle w:val="7"/>
      </w:pPr>
    </w:p>
    <w:tbl>
      <w:tblPr>
        <w:tblStyle w:val="20"/>
        <w:tblW w:w="499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41"/>
        <w:gridCol w:w="988"/>
        <w:gridCol w:w="7790"/>
        <w:gridCol w:w="6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7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color w:val="auto"/>
                <w:kern w:val="0"/>
                <w:sz w:val="21"/>
                <w:szCs w:val="21"/>
                <w:lang w:val="en-US" w:eastAsia="zh-CN" w:bidi="ar"/>
              </w:rPr>
            </w:pPr>
            <w:r>
              <w:rPr>
                <w:rFonts w:hint="eastAsia" w:ascii="宋体" w:hAnsi="宋体" w:cs="宋体"/>
                <w:b/>
                <w:color w:val="auto"/>
                <w:kern w:val="0"/>
                <w:sz w:val="21"/>
                <w:szCs w:val="21"/>
                <w:lang w:val="en-US" w:eastAsia="zh-CN" w:bidi="ar"/>
              </w:rPr>
              <w:t>序号</w:t>
            </w:r>
          </w:p>
        </w:tc>
        <w:tc>
          <w:tcPr>
            <w:tcW w:w="49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color w:val="auto"/>
                <w:kern w:val="0"/>
                <w:sz w:val="21"/>
                <w:szCs w:val="21"/>
                <w:lang w:eastAsia="zh-CN" w:bidi="ar"/>
              </w:rPr>
            </w:pPr>
            <w:r>
              <w:rPr>
                <w:rFonts w:hint="eastAsia" w:ascii="宋体" w:hAnsi="宋体" w:cs="宋体"/>
                <w:b/>
                <w:color w:val="auto"/>
                <w:kern w:val="0"/>
                <w:sz w:val="21"/>
                <w:szCs w:val="21"/>
                <w:lang w:eastAsia="zh-CN" w:bidi="ar"/>
              </w:rPr>
              <w:t>评审因素</w:t>
            </w:r>
          </w:p>
        </w:tc>
        <w:tc>
          <w:tcPr>
            <w:tcW w:w="391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center"/>
              <w:textAlignment w:val="auto"/>
              <w:rPr>
                <w:rFonts w:ascii="Times New Roman" w:hAnsi="Times New Roman" w:cs="Times New Roman"/>
                <w:color w:val="auto"/>
                <w:sz w:val="21"/>
                <w:szCs w:val="21"/>
              </w:rPr>
            </w:pPr>
            <w:r>
              <w:rPr>
                <w:rFonts w:hint="eastAsia" w:ascii="宋体" w:hAnsi="宋体" w:cs="宋体"/>
                <w:b/>
                <w:color w:val="auto"/>
                <w:kern w:val="0"/>
                <w:sz w:val="21"/>
                <w:szCs w:val="21"/>
                <w:lang w:bidi="ar"/>
              </w:rPr>
              <w:t>评分标准</w:t>
            </w:r>
          </w:p>
        </w:tc>
        <w:tc>
          <w:tcPr>
            <w:tcW w:w="32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center"/>
              <w:textAlignment w:val="auto"/>
              <w:rPr>
                <w:rFonts w:ascii="Times New Roman" w:hAnsi="Times New Roman" w:cs="Times New Roman"/>
                <w:color w:val="auto"/>
                <w:sz w:val="21"/>
                <w:szCs w:val="21"/>
              </w:rPr>
            </w:pPr>
            <w:r>
              <w:rPr>
                <w:rFonts w:hint="eastAsia" w:ascii="宋体" w:hAnsi="宋体" w:cs="宋体"/>
                <w:b/>
                <w:color w:val="auto"/>
                <w:kern w:val="0"/>
                <w:sz w:val="21"/>
                <w:szCs w:val="21"/>
                <w:lang w:bidi="ar"/>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center"/>
              <w:textAlignment w:val="auto"/>
              <w:rPr>
                <w:rFonts w:hint="default" w:ascii="宋体" w:hAnsi="宋体" w:eastAsia="宋体" w:cs="宋体"/>
                <w:b/>
                <w:bCs w:val="0"/>
                <w:color w:val="auto"/>
                <w:kern w:val="0"/>
                <w:sz w:val="21"/>
                <w:szCs w:val="21"/>
                <w:lang w:val="en-US" w:eastAsia="zh-CN" w:bidi="ar"/>
              </w:rPr>
            </w:pPr>
            <w:r>
              <w:rPr>
                <w:rFonts w:hint="eastAsia" w:ascii="宋体" w:hAnsi="宋体" w:cs="宋体"/>
                <w:b/>
                <w:bCs w:val="0"/>
                <w:color w:val="auto"/>
                <w:kern w:val="0"/>
                <w:sz w:val="21"/>
                <w:szCs w:val="21"/>
                <w:lang w:val="en-US" w:eastAsia="zh-CN" w:bidi="ar"/>
              </w:rPr>
              <w:t>一、报价（20分）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71" w:type="pc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default" w:ascii="宋体" w:hAnsi="宋体" w:cs="宋体"/>
                <w:b/>
                <w:color w:val="auto"/>
                <w:kern w:val="0"/>
                <w:sz w:val="21"/>
                <w:szCs w:val="21"/>
                <w:lang w:val="en-US" w:eastAsia="zh-CN" w:bidi="ar"/>
              </w:rPr>
            </w:pPr>
            <w:r>
              <w:rPr>
                <w:rFonts w:hint="eastAsia" w:ascii="宋体" w:hAnsi="宋体" w:cs="宋体"/>
                <w:b w:val="0"/>
                <w:bCs/>
                <w:color w:val="auto"/>
                <w:kern w:val="0"/>
                <w:sz w:val="21"/>
                <w:szCs w:val="21"/>
                <w:lang w:val="en-US" w:eastAsia="zh-CN" w:bidi="ar"/>
              </w:rPr>
              <w:t>1</w:t>
            </w:r>
          </w:p>
        </w:tc>
        <w:tc>
          <w:tcPr>
            <w:tcW w:w="495" w:type="pc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报价</w:t>
            </w:r>
          </w:p>
        </w:tc>
        <w:tc>
          <w:tcPr>
            <w:tcW w:w="391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Times New Roman" w:hAnsi="Times New Roman" w:cs="Times New Roman"/>
                <w:szCs w:val="20"/>
                <w:lang w:eastAsia="zh-CN"/>
              </w:rPr>
            </w:pPr>
            <w:r>
              <w:rPr>
                <w:rFonts w:hint="eastAsia" w:ascii="Times New Roman" w:hAnsi="Times New Roman" w:cs="Times New Roman"/>
                <w:szCs w:val="20"/>
                <w:lang w:eastAsia="zh-CN"/>
              </w:rPr>
              <w:t>满足磋商文件要求且最终报价，最低的报价为磋商基准价，其价格分为满分</w:t>
            </w:r>
            <w:r>
              <w:rPr>
                <w:rFonts w:hint="eastAsia" w:ascii="Times New Roman" w:hAnsi="Times New Roman" w:cs="Times New Roman"/>
                <w:szCs w:val="20"/>
                <w:lang w:val="en-US" w:eastAsia="zh-CN"/>
              </w:rPr>
              <w:t>20分。</w:t>
            </w:r>
            <w:r>
              <w:rPr>
                <w:rFonts w:hint="eastAsia" w:ascii="Times New Roman" w:hAnsi="Times New Roman" w:cs="Times New Roman"/>
                <w:szCs w:val="20"/>
              </w:rPr>
              <w:t>其他</w:t>
            </w:r>
            <w:r>
              <w:rPr>
                <w:rFonts w:hint="eastAsia" w:ascii="Times New Roman" w:hAnsi="Times New Roman" w:cs="Times New Roman"/>
                <w:szCs w:val="20"/>
                <w:lang w:eastAsia="zh-CN"/>
              </w:rPr>
              <w:t>投标人</w:t>
            </w:r>
            <w:r>
              <w:rPr>
                <w:rFonts w:hint="eastAsia" w:ascii="Times New Roman" w:hAnsi="Times New Roman" w:cs="Times New Roman"/>
                <w:szCs w:val="20"/>
              </w:rPr>
              <w:t>的价格分统一按照下列公式计算：</w:t>
            </w:r>
            <w:r>
              <w:rPr>
                <w:rFonts w:hint="eastAsia" w:ascii="Times New Roman" w:hAnsi="Times New Roman" w:cs="Times New Roman"/>
                <w:szCs w:val="20"/>
                <w:lang w:eastAsia="zh-CN"/>
              </w:rPr>
              <w:t>价格分</w:t>
            </w:r>
            <w:r>
              <w:rPr>
                <w:rFonts w:hint="eastAsia" w:ascii="Times New Roman" w:hAnsi="Times New Roman" w:cs="Times New Roman"/>
                <w:szCs w:val="20"/>
              </w:rPr>
              <w:t>得分=（磋商基准价/最</w:t>
            </w:r>
            <w:r>
              <w:rPr>
                <w:rFonts w:hint="eastAsia" w:ascii="Times New Roman" w:hAnsi="Times New Roman" w:cs="Times New Roman"/>
                <w:szCs w:val="20"/>
                <w:lang w:eastAsia="zh-CN"/>
              </w:rPr>
              <w:t>终</w:t>
            </w:r>
            <w:r>
              <w:rPr>
                <w:rFonts w:hint="eastAsia" w:ascii="Times New Roman" w:hAnsi="Times New Roman" w:cs="Times New Roman"/>
                <w:szCs w:val="20"/>
              </w:rPr>
              <w:t>报价）*</w:t>
            </w:r>
            <w:r>
              <w:rPr>
                <w:rFonts w:hint="eastAsia" w:ascii="Times New Roman" w:hAnsi="Times New Roman" w:cs="Times New Roman"/>
                <w:szCs w:val="20"/>
                <w:lang w:eastAsia="zh-CN"/>
              </w:rPr>
              <w:t>分值。</w:t>
            </w:r>
          </w:p>
          <w:p>
            <w:pPr>
              <w:keepNext w:val="0"/>
              <w:keepLines w:val="0"/>
              <w:pageBreakBefore w:val="0"/>
              <w:widowControl w:val="0"/>
              <w:kinsoku/>
              <w:wordWrap/>
              <w:overflowPunct/>
              <w:topLinePunct w:val="0"/>
              <w:autoSpaceDE/>
              <w:autoSpaceDN/>
              <w:bidi w:val="0"/>
              <w:spacing w:beforeAutospacing="0" w:after="0" w:afterAutospacing="0"/>
              <w:jc w:val="both"/>
              <w:textAlignment w:val="auto"/>
              <w:rPr>
                <w:rFonts w:hint="eastAsia" w:ascii="Times New Roman" w:hAnsi="Times New Roman" w:eastAsia="宋体" w:cs="Times New Roman"/>
                <w:kern w:val="2"/>
                <w:sz w:val="21"/>
                <w:szCs w:val="24"/>
                <w:lang w:val="en-US" w:eastAsia="zh-CN" w:bidi="ar-SA"/>
              </w:rPr>
            </w:pPr>
            <w:r>
              <w:rPr>
                <w:rFonts w:hint="eastAsia" w:ascii="宋体" w:hAnsi="宋体" w:eastAsia="宋体" w:cs="宋体"/>
                <w:b w:val="0"/>
                <w:bCs w:val="0"/>
                <w:color w:val="auto"/>
                <w:kern w:val="2"/>
                <w:sz w:val="21"/>
                <w:szCs w:val="21"/>
                <w:lang w:val="en-US" w:eastAsia="zh-CN" w:bidi="ar-SA"/>
              </w:rPr>
              <w:t>注：此处最终报价指经过报价修正后的最终报价。</w:t>
            </w:r>
          </w:p>
        </w:tc>
        <w:tc>
          <w:tcPr>
            <w:tcW w:w="32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default"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center"/>
              <w:textAlignment w:val="auto"/>
              <w:rPr>
                <w:rFonts w:hint="default" w:ascii="宋体" w:hAnsi="宋体" w:cs="宋体"/>
                <w:b/>
                <w:bCs w:val="0"/>
                <w:color w:val="auto"/>
                <w:kern w:val="0"/>
                <w:sz w:val="21"/>
                <w:szCs w:val="21"/>
                <w:lang w:val="en-US" w:eastAsia="zh-CN" w:bidi="ar"/>
              </w:rPr>
            </w:pPr>
            <w:r>
              <w:rPr>
                <w:rFonts w:hint="eastAsia" w:ascii="宋体" w:hAnsi="宋体" w:cs="宋体"/>
                <w:b/>
                <w:bCs w:val="0"/>
                <w:color w:val="auto"/>
                <w:kern w:val="0"/>
                <w:sz w:val="21"/>
                <w:szCs w:val="21"/>
                <w:lang w:val="en-US" w:eastAsia="zh-CN" w:bidi="ar"/>
              </w:rPr>
              <w:t>二、</w:t>
            </w:r>
            <w:r>
              <w:rPr>
                <w:rFonts w:hint="eastAsia" w:ascii="宋体" w:hAnsi="宋体" w:cs="宋体"/>
                <w:b/>
                <w:bCs w:val="0"/>
                <w:color w:val="auto"/>
                <w:sz w:val="21"/>
                <w:szCs w:val="21"/>
                <w:lang w:eastAsia="zh-CN"/>
              </w:rPr>
              <w:t>履约能力（</w:t>
            </w:r>
            <w:r>
              <w:rPr>
                <w:rFonts w:hint="eastAsia" w:ascii="宋体" w:hAnsi="宋体" w:cs="宋体"/>
                <w:b/>
                <w:bCs w:val="0"/>
                <w:color w:val="auto"/>
                <w:sz w:val="21"/>
                <w:szCs w:val="21"/>
                <w:lang w:val="en-US" w:eastAsia="zh-CN"/>
              </w:rPr>
              <w:t>40分</w:t>
            </w:r>
            <w:r>
              <w:rPr>
                <w:rFonts w:hint="eastAsia" w:ascii="宋体" w:hAnsi="宋体" w:cs="宋体"/>
                <w:b/>
                <w:bCs w:val="0"/>
                <w:color w:val="auto"/>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7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default"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1</w:t>
            </w:r>
          </w:p>
        </w:tc>
        <w:tc>
          <w:tcPr>
            <w:tcW w:w="49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cs="宋体"/>
                <w:color w:val="auto"/>
                <w:sz w:val="21"/>
                <w:szCs w:val="21"/>
                <w:lang w:eastAsia="zh-CN"/>
              </w:rPr>
            </w:pPr>
            <w:r>
              <w:rPr>
                <w:rFonts w:hint="eastAsia" w:ascii="宋体" w:hAnsi="宋体" w:cs="宋体"/>
                <w:b w:val="0"/>
                <w:bCs w:val="0"/>
                <w:color w:val="auto"/>
                <w:sz w:val="21"/>
                <w:szCs w:val="21"/>
                <w:lang w:eastAsia="zh-CN"/>
              </w:rPr>
              <w:t>企业资质</w:t>
            </w:r>
          </w:p>
        </w:tc>
        <w:tc>
          <w:tcPr>
            <w:tcW w:w="391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numPr>
                <w:ilvl w:val="0"/>
                <w:numId w:val="8"/>
              </w:numPr>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cs="宋体"/>
                <w:snapToGrid w:val="0"/>
                <w:color w:val="auto"/>
                <w:sz w:val="21"/>
                <w:szCs w:val="21"/>
              </w:rPr>
            </w:pPr>
            <w:r>
              <w:rPr>
                <w:rFonts w:hint="eastAsia" w:ascii="宋体" w:hAnsi="宋体" w:cs="宋体"/>
                <w:color w:val="auto"/>
                <w:sz w:val="21"/>
                <w:szCs w:val="21"/>
                <w:lang w:val="en-US" w:eastAsia="zh-CN"/>
              </w:rPr>
              <w:t>投标人提供</w:t>
            </w:r>
            <w:r>
              <w:rPr>
                <w:rFonts w:hint="eastAsia" w:ascii="宋体" w:hAnsi="宋体" w:cs="宋体"/>
                <w:color w:val="auto"/>
                <w:sz w:val="21"/>
                <w:szCs w:val="21"/>
              </w:rPr>
              <w:t>有效的</w:t>
            </w:r>
            <w:r>
              <w:rPr>
                <w:rFonts w:hint="eastAsia" w:ascii="宋体" w:hAnsi="宋体" w:cs="宋体"/>
                <w:snapToGrid w:val="0"/>
                <w:color w:val="auto"/>
                <w:sz w:val="21"/>
                <w:szCs w:val="21"/>
              </w:rPr>
              <w:t>质量管理体系认证、环境管理体系认证和职业健康安全管理体系认证的</w:t>
            </w:r>
            <w:r>
              <w:rPr>
                <w:rFonts w:hint="eastAsia" w:ascii="宋体" w:hAnsi="宋体" w:cs="宋体"/>
                <w:snapToGrid w:val="0"/>
                <w:color w:val="auto"/>
                <w:sz w:val="21"/>
                <w:szCs w:val="21"/>
                <w:lang w:eastAsia="zh-CN"/>
              </w:rPr>
              <w:t>，每有一个证书得</w:t>
            </w:r>
            <w:r>
              <w:rPr>
                <w:rFonts w:hint="eastAsia" w:ascii="宋体" w:hAnsi="宋体" w:cs="宋体"/>
                <w:snapToGrid w:val="0"/>
                <w:color w:val="auto"/>
                <w:sz w:val="21"/>
                <w:szCs w:val="21"/>
                <w:lang w:val="en-US" w:eastAsia="zh-CN"/>
              </w:rPr>
              <w:t>2分，</w:t>
            </w:r>
            <w:r>
              <w:rPr>
                <w:rFonts w:hint="eastAsia" w:ascii="宋体" w:hAnsi="宋体" w:cs="宋体"/>
                <w:snapToGrid w:val="0"/>
                <w:color w:val="auto"/>
                <w:sz w:val="21"/>
                <w:szCs w:val="21"/>
              </w:rPr>
              <w:t>最高得</w:t>
            </w:r>
            <w:r>
              <w:rPr>
                <w:rFonts w:hint="eastAsia" w:ascii="宋体" w:hAnsi="宋体" w:cs="宋体"/>
                <w:snapToGrid w:val="0"/>
                <w:color w:val="auto"/>
                <w:sz w:val="21"/>
                <w:szCs w:val="21"/>
                <w:lang w:val="en-US" w:eastAsia="zh-CN"/>
              </w:rPr>
              <w:t>6</w:t>
            </w:r>
            <w:r>
              <w:rPr>
                <w:rFonts w:hint="eastAsia" w:ascii="宋体" w:hAnsi="宋体" w:cs="宋体"/>
                <w:snapToGrid w:val="0"/>
                <w:color w:val="auto"/>
                <w:sz w:val="21"/>
                <w:szCs w:val="21"/>
              </w:rPr>
              <w:t>分。</w:t>
            </w:r>
          </w:p>
          <w:p>
            <w:pPr>
              <w:keepNext w:val="0"/>
              <w:keepLines w:val="0"/>
              <w:pageBreakBefore w:val="0"/>
              <w:numPr>
                <w:ilvl w:val="0"/>
                <w:numId w:val="8"/>
              </w:numPr>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b w:val="0"/>
                <w:bCs w:val="0"/>
                <w:color w:val="auto"/>
                <w:sz w:val="21"/>
                <w:szCs w:val="21"/>
                <w:lang w:eastAsia="zh-CN"/>
              </w:rPr>
            </w:pPr>
            <w:r>
              <w:rPr>
                <w:rFonts w:hint="eastAsia" w:ascii="宋体" w:hAnsi="宋体" w:cs="宋体"/>
                <w:color w:val="auto"/>
                <w:sz w:val="21"/>
                <w:szCs w:val="21"/>
                <w:lang w:val="en-US" w:eastAsia="zh-CN"/>
              </w:rPr>
              <w:t>投标人提供</w:t>
            </w:r>
            <w:r>
              <w:rPr>
                <w:rFonts w:hint="eastAsia" w:ascii="宋体" w:hAnsi="Times New Roman" w:cs="宋体"/>
                <w:color w:val="auto"/>
                <w:sz w:val="21"/>
                <w:szCs w:val="21"/>
              </w:rPr>
              <w:t>有效期内的</w:t>
            </w:r>
            <w:r>
              <w:rPr>
                <w:rFonts w:hint="eastAsia" w:ascii="宋体" w:hAnsi="Times New Roman" w:cs="宋体"/>
                <w:color w:val="auto"/>
                <w:sz w:val="21"/>
                <w:szCs w:val="21"/>
                <w:lang w:eastAsia="zh-CN"/>
              </w:rPr>
              <w:t>制冷空调设备维修安装企业资质一级</w:t>
            </w:r>
            <w:r>
              <w:rPr>
                <w:rFonts w:hint="eastAsia" w:ascii="宋体" w:hAnsi="宋体" w:cs="宋体"/>
                <w:color w:val="auto"/>
                <w:sz w:val="21"/>
                <w:szCs w:val="21"/>
                <w:lang w:val="en-US" w:eastAsia="zh-CN"/>
              </w:rPr>
              <w:t>得5分，二级得2分，三级得1分。</w:t>
            </w:r>
          </w:p>
          <w:p>
            <w:pPr>
              <w:keepNext w:val="0"/>
              <w:keepLines w:val="0"/>
              <w:pageBreakBefore w:val="0"/>
              <w:numPr>
                <w:ilvl w:val="0"/>
                <w:numId w:val="8"/>
              </w:numPr>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eastAsia="宋体" w:cs="宋体"/>
                <w:b w:val="0"/>
                <w:bCs w:val="0"/>
                <w:color w:val="auto"/>
                <w:sz w:val="21"/>
                <w:szCs w:val="21"/>
                <w:lang w:eastAsia="zh-CN"/>
              </w:rPr>
            </w:pPr>
            <w:r>
              <w:rPr>
                <w:rFonts w:hint="eastAsia" w:ascii="宋体" w:hAnsi="宋体" w:cs="宋体"/>
                <w:color w:val="auto"/>
                <w:sz w:val="21"/>
                <w:szCs w:val="21"/>
                <w:lang w:val="en-US" w:eastAsia="zh-CN"/>
              </w:rPr>
              <w:t>投标人提供有效的诚信经营示范单位AAA级证书、企业资信等级AAA级证书、重服务守信用AAA级证书的，有一个得2分，最高得6分。</w:t>
            </w:r>
            <w:r>
              <w:rPr>
                <w:rFonts w:hint="eastAsia" w:ascii="宋体" w:hAnsi="宋体" w:cs="宋体"/>
                <w:b/>
                <w:color w:val="auto"/>
                <w:kern w:val="0"/>
                <w:sz w:val="21"/>
                <w:szCs w:val="21"/>
                <w:lang w:bidi="ar"/>
              </w:rPr>
              <w:t>提供证书复印件加盖</w:t>
            </w:r>
            <w:r>
              <w:rPr>
                <w:rFonts w:hint="eastAsia" w:ascii="宋体" w:hAnsi="宋体" w:cs="宋体"/>
                <w:b/>
                <w:color w:val="auto"/>
                <w:kern w:val="0"/>
                <w:sz w:val="21"/>
                <w:szCs w:val="21"/>
                <w:lang w:val="en-US" w:eastAsia="zh-CN" w:bidi="ar"/>
              </w:rPr>
              <w:t>投标人</w:t>
            </w:r>
            <w:r>
              <w:rPr>
                <w:rFonts w:hint="eastAsia" w:ascii="宋体" w:hAnsi="宋体" w:cs="宋体"/>
                <w:b/>
                <w:color w:val="auto"/>
                <w:kern w:val="0"/>
                <w:sz w:val="21"/>
                <w:szCs w:val="21"/>
                <w:lang w:bidi="ar"/>
              </w:rPr>
              <w:t>公章，</w:t>
            </w:r>
            <w:r>
              <w:rPr>
                <w:rFonts w:hint="eastAsia" w:ascii="宋体" w:hAnsi="宋体" w:cs="宋体"/>
                <w:b/>
                <w:color w:val="auto"/>
                <w:kern w:val="0"/>
                <w:sz w:val="21"/>
                <w:szCs w:val="21"/>
                <w:lang w:val="en-US" w:eastAsia="zh-CN" w:bidi="ar"/>
              </w:rPr>
              <w:t>原件备查，</w:t>
            </w:r>
            <w:r>
              <w:rPr>
                <w:rFonts w:hint="eastAsia" w:ascii="宋体" w:hAnsi="宋体" w:cs="宋体"/>
                <w:b/>
                <w:color w:val="auto"/>
                <w:kern w:val="0"/>
                <w:sz w:val="21"/>
                <w:szCs w:val="21"/>
                <w:lang w:eastAsia="zh-CN" w:bidi="ar"/>
              </w:rPr>
              <w:t>否则不得分。</w:t>
            </w:r>
          </w:p>
        </w:tc>
        <w:tc>
          <w:tcPr>
            <w:tcW w:w="32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default" w:ascii="宋体" w:hAnsi="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492" w:hRule="atLeast"/>
          <w:jc w:val="center"/>
        </w:trPr>
        <w:tc>
          <w:tcPr>
            <w:tcW w:w="271" w:type="pct"/>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both"/>
              <w:textAlignment w:val="auto"/>
              <w:rPr>
                <w:rFonts w:hint="default"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2</w:t>
            </w:r>
          </w:p>
        </w:tc>
        <w:tc>
          <w:tcPr>
            <w:tcW w:w="495" w:type="pct"/>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人员配备</w:t>
            </w:r>
          </w:p>
        </w:tc>
        <w:tc>
          <w:tcPr>
            <w:tcW w:w="391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40" w:lineRule="atLeast"/>
              <w:jc w:val="both"/>
              <w:textAlignment w:val="auto"/>
              <w:rPr>
                <w:rFonts w:hint="eastAsia" w:ascii="宋体" w:hAnsi="宋体" w:cs="宋体"/>
                <w:color w:val="auto"/>
                <w:sz w:val="21"/>
                <w:szCs w:val="21"/>
                <w:lang w:val="en-US" w:eastAsia="zh-CN"/>
              </w:rPr>
            </w:pPr>
            <w:r>
              <w:rPr>
                <w:rFonts w:hint="eastAsia" w:ascii="宋体" w:hAnsi="宋体" w:eastAsia="宋体" w:cs="宋体"/>
                <w:color w:val="auto"/>
                <w:kern w:val="2"/>
                <w:sz w:val="21"/>
                <w:szCs w:val="21"/>
                <w:lang w:val="en-US" w:eastAsia="zh-CN" w:bidi="ar-SA"/>
              </w:rPr>
              <w:t>1</w:t>
            </w:r>
            <w:r>
              <w:rPr>
                <w:rFonts w:hint="eastAsia" w:ascii="宋体" w:hAnsi="宋体" w:cs="宋体"/>
                <w:color w:val="auto"/>
                <w:kern w:val="2"/>
                <w:sz w:val="21"/>
                <w:szCs w:val="21"/>
                <w:lang w:val="en-US" w:eastAsia="zh-CN" w:bidi="ar-SA"/>
              </w:rPr>
              <w:t>、</w:t>
            </w:r>
            <w:r>
              <w:rPr>
                <w:rFonts w:hint="eastAsia" w:ascii="宋体" w:hAnsi="宋体" w:cs="宋体"/>
                <w:color w:val="auto"/>
                <w:sz w:val="21"/>
                <w:szCs w:val="21"/>
                <w:lang w:val="en-US" w:eastAsia="zh-CN"/>
              </w:rPr>
              <w:t>投标人提供一名项目负责人，具有机电专业二级及以上建造师及安全员B证证书的，得2分。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40" w:lineRule="atLeast"/>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注：1、提供有效的证书复印件及近六个月投标人为上述人员缴纳的社保证明材料复印件加盖投标人公章，原件备查，否则不得分。</w:t>
            </w:r>
          </w:p>
        </w:tc>
        <w:tc>
          <w:tcPr>
            <w:tcW w:w="321" w:type="pct"/>
            <w:vMerge w:val="restart"/>
            <w:tcBorders>
              <w:top w:val="single" w:color="auto" w:sz="4" w:space="0"/>
              <w:left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both"/>
              <w:textAlignment w:val="auto"/>
              <w:rPr>
                <w:rFonts w:hint="default" w:ascii="宋体" w:hAnsi="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7" w:hRule="atLeast"/>
          <w:jc w:val="center"/>
        </w:trPr>
        <w:tc>
          <w:tcPr>
            <w:tcW w:w="271" w:type="pct"/>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tLeast"/>
              <w:jc w:val="both"/>
              <w:textAlignment w:val="auto"/>
              <w:rPr>
                <w:rFonts w:ascii="Times New Roman" w:hAnsi="Times New Roman" w:cs="Times New Roman"/>
                <w:szCs w:val="20"/>
              </w:rPr>
            </w:pPr>
          </w:p>
        </w:tc>
        <w:tc>
          <w:tcPr>
            <w:tcW w:w="495" w:type="pct"/>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tLeast"/>
              <w:jc w:val="center"/>
              <w:textAlignment w:val="auto"/>
              <w:rPr>
                <w:rFonts w:ascii="Times New Roman" w:hAnsi="Times New Roman" w:cs="Times New Roman"/>
                <w:szCs w:val="20"/>
              </w:rPr>
            </w:pPr>
          </w:p>
        </w:tc>
        <w:tc>
          <w:tcPr>
            <w:tcW w:w="391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40" w:lineRule="atLeast"/>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1、投标人提供具有有效的高处作业证，有一个得1分，最高5分；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40" w:lineRule="atLeast"/>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2、投标人提供具有有效的低压电工证，有一个得1分，最高3分；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40" w:lineRule="atLeast"/>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3、投标人提供具有有效的焊接与热切割作业证，有一个得1分，最高4分；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40" w:lineRule="atLeast"/>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4、投标人提供具有有效的制冷与空调作业操作证，有一个得1分，最高5分。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40" w:lineRule="atLeast"/>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注：1、提供有效的证书复印件及近六个月投标人为上述人员缴纳的社保证明材料复印件加盖投标人公章，原件备查，否则不得分。</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240" w:lineRule="atLeast"/>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2、以上证书必须是应急管理部门或人力资源和社会保障部发放，否则不得分。</w:t>
            </w:r>
          </w:p>
        </w:tc>
        <w:tc>
          <w:tcPr>
            <w:tcW w:w="321" w:type="pct"/>
            <w:vMerge w:val="continue"/>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tLeast"/>
              <w:jc w:val="both"/>
              <w:textAlignment w:val="auto"/>
              <w:rPr>
                <w:rFonts w:hint="eastAsia" w:ascii="宋体" w:hAnsi="宋体" w:cs="宋体"/>
                <w:color w:val="auto"/>
                <w:sz w:val="21"/>
                <w:szCs w:val="21"/>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41" w:hRule="atLeast"/>
          <w:jc w:val="center"/>
        </w:trPr>
        <w:tc>
          <w:tcPr>
            <w:tcW w:w="271" w:type="pct"/>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both"/>
              <w:textAlignment w:val="auto"/>
              <w:rPr>
                <w:rFonts w:hint="eastAsia"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3</w:t>
            </w:r>
          </w:p>
        </w:tc>
        <w:tc>
          <w:tcPr>
            <w:tcW w:w="495" w:type="pct"/>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现场踏勘</w:t>
            </w:r>
          </w:p>
        </w:tc>
        <w:tc>
          <w:tcPr>
            <w:tcW w:w="391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both"/>
              <w:textAlignment w:val="auto"/>
              <w:rPr>
                <w:rFonts w:hint="eastAsia"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投标文件提供现场踏勘确认函的得4分，没有不得分。</w:t>
            </w:r>
          </w:p>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both"/>
              <w:textAlignment w:val="auto"/>
              <w:rPr>
                <w:rFonts w:hint="eastAsia"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注：采购单位不组织，投标单位自行实地踏勘，并携带《现场踏勘确认函》由采购单位盖章并签字，纳入投标文件，项目成交后，投标人不得以未现场踏勘为由向采购单位提出质疑。</w:t>
            </w:r>
          </w:p>
        </w:tc>
        <w:tc>
          <w:tcPr>
            <w:tcW w:w="321" w:type="pct"/>
            <w:tcBorders>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both"/>
              <w:textAlignment w:val="auto"/>
              <w:rPr>
                <w:rFonts w:hint="default"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cs="宋体"/>
                <w:b/>
                <w:bCs w:val="0"/>
                <w:color w:val="auto"/>
                <w:kern w:val="0"/>
                <w:sz w:val="21"/>
                <w:szCs w:val="21"/>
                <w:lang w:val="en-US" w:eastAsia="zh-CN" w:bidi="ar"/>
              </w:rPr>
              <w:t>三、服务方案</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40分</w:t>
            </w:r>
            <w:r>
              <w:rPr>
                <w:rFonts w:hint="eastAsia" w:ascii="宋体" w:hAnsi="宋体" w:cs="宋体"/>
                <w:b/>
                <w:bCs/>
                <w:color w:val="auto"/>
                <w:sz w:val="21"/>
                <w:szCs w:val="21"/>
                <w:lang w:eastAsia="zh-CN"/>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7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default"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1</w:t>
            </w:r>
          </w:p>
        </w:tc>
        <w:tc>
          <w:tcPr>
            <w:tcW w:w="49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val="0"/>
                <w:bCs/>
                <w:color w:val="auto"/>
                <w:kern w:val="0"/>
                <w:sz w:val="21"/>
                <w:szCs w:val="21"/>
                <w:lang w:eastAsia="zh-CN" w:bidi="ar"/>
              </w:rPr>
            </w:pPr>
            <w:r>
              <w:rPr>
                <w:rFonts w:hint="eastAsia" w:ascii="宋体" w:hAnsi="宋体" w:cs="宋体"/>
                <w:b w:val="0"/>
                <w:bCs/>
                <w:color w:val="auto"/>
                <w:kern w:val="0"/>
                <w:sz w:val="21"/>
                <w:szCs w:val="21"/>
                <w:lang w:eastAsia="zh-CN" w:bidi="ar"/>
              </w:rPr>
              <w:t>保养方案</w:t>
            </w:r>
          </w:p>
        </w:tc>
        <w:tc>
          <w:tcPr>
            <w:tcW w:w="391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both"/>
              <w:textAlignment w:val="auto"/>
              <w:rPr>
                <w:rFonts w:hint="default" w:ascii="宋体" w:hAnsi="宋体" w:cs="宋体"/>
                <w:color w:val="auto"/>
                <w:sz w:val="21"/>
                <w:szCs w:val="21"/>
                <w:lang w:val="en-US" w:eastAsia="zh-CN"/>
              </w:rPr>
            </w:pPr>
            <w:r>
              <w:rPr>
                <w:rFonts w:hint="eastAsia" w:ascii="宋体" w:hAnsi="宋体" w:cs="宋体"/>
                <w:color w:val="auto"/>
                <w:sz w:val="21"/>
                <w:szCs w:val="21"/>
                <w:lang w:eastAsia="zh-CN"/>
              </w:rPr>
              <w:t>磋商小组根据投标人拟制的保养方案进行综合评审，保养内容标准，规范全面、科学合理的得</w:t>
            </w:r>
            <w:r>
              <w:rPr>
                <w:rFonts w:hint="eastAsia" w:ascii="宋体" w:hAnsi="宋体" w:cs="宋体"/>
                <w:color w:val="auto"/>
                <w:sz w:val="21"/>
                <w:szCs w:val="21"/>
                <w:lang w:val="en-US" w:eastAsia="zh-CN"/>
              </w:rPr>
              <w:t>8分；保养内容较标准、较规范全面、较科学合理的得5分；保养内容一般、一般规范全面、一般科学合理的得2分；最高得8分。</w:t>
            </w:r>
          </w:p>
        </w:tc>
        <w:tc>
          <w:tcPr>
            <w:tcW w:w="32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default"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7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both"/>
              <w:textAlignment w:val="auto"/>
              <w:rPr>
                <w:rFonts w:hint="default"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2</w:t>
            </w:r>
          </w:p>
        </w:tc>
        <w:tc>
          <w:tcPr>
            <w:tcW w:w="49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针对性方案</w:t>
            </w:r>
          </w:p>
        </w:tc>
        <w:tc>
          <w:tcPr>
            <w:tcW w:w="391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磋商小组根据投标人拟制的项目针对性方案行综合评审，方案针对性和完整性比较，逻辑清晰、详细全面、科学合理的得 8分；逻辑较清晰、较详细全面、较科学合理的得5分；逻辑一般清晰、一般全面、一般科学合理的得2分；最高得8分。</w:t>
            </w:r>
          </w:p>
        </w:tc>
        <w:tc>
          <w:tcPr>
            <w:tcW w:w="32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both"/>
              <w:textAlignment w:val="auto"/>
              <w:rPr>
                <w:rFonts w:hint="default"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7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both"/>
              <w:textAlignment w:val="auto"/>
              <w:rPr>
                <w:rFonts w:hint="default"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3</w:t>
            </w:r>
          </w:p>
        </w:tc>
        <w:tc>
          <w:tcPr>
            <w:tcW w:w="49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center"/>
              <w:textAlignment w:val="auto"/>
              <w:rPr>
                <w:rFonts w:hint="eastAsia"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设备清单方案</w:t>
            </w:r>
          </w:p>
        </w:tc>
        <w:tc>
          <w:tcPr>
            <w:tcW w:w="391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磋商小组根据投标人拟制的设备清单方案进行综合评审，维保所需材料设备工具清单详细全面、设备先进的得8分；设备工具清单较详细全面、设备较先进的得5分；清单一般详细、设备一般的得2分；最高得8分。</w:t>
            </w:r>
          </w:p>
        </w:tc>
        <w:tc>
          <w:tcPr>
            <w:tcW w:w="32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240" w:lineRule="atLeast"/>
              <w:jc w:val="both"/>
              <w:textAlignment w:val="auto"/>
              <w:rPr>
                <w:rFonts w:hint="default"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7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default"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4</w:t>
            </w:r>
          </w:p>
        </w:tc>
        <w:tc>
          <w:tcPr>
            <w:tcW w:w="49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eastAsia="宋体" w:cs="宋体"/>
                <w:b w:val="0"/>
                <w:bCs/>
                <w:color w:val="auto"/>
                <w:kern w:val="0"/>
                <w:sz w:val="21"/>
                <w:szCs w:val="21"/>
                <w:lang w:eastAsia="zh-CN" w:bidi="ar"/>
              </w:rPr>
            </w:pPr>
            <w:r>
              <w:rPr>
                <w:rFonts w:hint="eastAsia" w:ascii="宋体" w:hAnsi="宋体" w:cs="宋体"/>
                <w:b w:val="0"/>
                <w:bCs/>
                <w:color w:val="auto"/>
                <w:kern w:val="0"/>
                <w:sz w:val="21"/>
                <w:szCs w:val="21"/>
                <w:lang w:eastAsia="zh-CN" w:bidi="ar"/>
              </w:rPr>
              <w:t>维护措施</w:t>
            </w:r>
          </w:p>
        </w:tc>
        <w:tc>
          <w:tcPr>
            <w:tcW w:w="391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磋商小组根据投标人拟制的维护措施方案行综合评审，对采购人场地和原有设施的比较，科学合理、内容全面、可操作性强的得8分；较科学合理、内容较全面、可操作性较强的得5分；一般科学合理、内容一般全面、可操作性一般的得2分；最高得8分。</w:t>
            </w:r>
          </w:p>
        </w:tc>
        <w:tc>
          <w:tcPr>
            <w:tcW w:w="32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default" w:ascii="宋体" w:hAnsi="宋体" w:eastAsia="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7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default" w:ascii="宋体" w:hAnsi="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5</w:t>
            </w:r>
          </w:p>
        </w:tc>
        <w:tc>
          <w:tcPr>
            <w:tcW w:w="495"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center"/>
              <w:textAlignment w:val="auto"/>
              <w:rPr>
                <w:rFonts w:hint="eastAsia" w:ascii="宋体" w:hAnsi="宋体" w:cs="宋体"/>
                <w:b w:val="0"/>
                <w:bCs/>
                <w:color w:val="auto"/>
                <w:kern w:val="0"/>
                <w:sz w:val="21"/>
                <w:szCs w:val="21"/>
                <w:lang w:eastAsia="zh-CN" w:bidi="ar"/>
              </w:rPr>
            </w:pPr>
            <w:r>
              <w:rPr>
                <w:rFonts w:hint="eastAsia" w:ascii="宋体" w:hAnsi="宋体" w:cs="宋体"/>
                <w:b w:val="0"/>
                <w:bCs/>
                <w:color w:val="auto"/>
                <w:kern w:val="0"/>
                <w:sz w:val="21"/>
                <w:szCs w:val="21"/>
                <w:lang w:eastAsia="zh-CN" w:bidi="ar"/>
              </w:rPr>
              <w:t>档案管理制度</w:t>
            </w:r>
          </w:p>
        </w:tc>
        <w:tc>
          <w:tcPr>
            <w:tcW w:w="391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val="0"/>
              <w:snapToGrid w:val="0"/>
              <w:spacing w:beforeAutospacing="0" w:afterAutospacing="0" w:line="360" w:lineRule="exact"/>
              <w:jc w:val="both"/>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磋商小组根据投标人拟制的档案管理制度方案行综合评审，针对本项目建立维修档案管理制度，内容全面、条理清晰、科学合理的得8分；内容较全面、条理较清晰、较科学合理的得5分；内容一般全面、条理一般清晰、一般科学合理的得2分；最高得8分</w:t>
            </w:r>
          </w:p>
        </w:tc>
        <w:tc>
          <w:tcPr>
            <w:tcW w:w="321" w:type="pc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Autospacing="0" w:afterAutospacing="0" w:line="360" w:lineRule="exact"/>
              <w:jc w:val="both"/>
              <w:textAlignment w:val="auto"/>
              <w:rPr>
                <w:rFonts w:hint="default" w:ascii="宋体" w:hAnsi="宋体" w:eastAsia="宋体" w:cs="宋体"/>
                <w:b w:val="0"/>
                <w:bCs/>
                <w:color w:val="auto"/>
                <w:kern w:val="0"/>
                <w:sz w:val="21"/>
                <w:szCs w:val="21"/>
                <w:lang w:val="en-US" w:eastAsia="zh-CN" w:bidi="ar"/>
              </w:rPr>
            </w:pPr>
            <w:r>
              <w:rPr>
                <w:rFonts w:hint="eastAsia" w:ascii="宋体" w:hAnsi="宋体" w:cs="宋体"/>
                <w:b w:val="0"/>
                <w:bCs/>
                <w:color w:val="auto"/>
                <w:kern w:val="0"/>
                <w:sz w:val="21"/>
                <w:szCs w:val="21"/>
                <w:lang w:val="en-US" w:eastAsia="zh-CN" w:bidi="ar"/>
              </w:rPr>
              <w:t>8</w:t>
            </w:r>
          </w:p>
        </w:tc>
      </w:tr>
    </w:tbl>
    <w:p>
      <w:pPr>
        <w:tabs>
          <w:tab w:val="left" w:pos="5940"/>
        </w:tabs>
        <w:snapToGrid w:val="0"/>
        <w:spacing w:line="360" w:lineRule="auto"/>
        <w:jc w:val="left"/>
        <w:rPr>
          <w:rFonts w:hint="eastAsia" w:ascii="宋体" w:hAnsi="宋体" w:cs="宋体"/>
          <w:bCs/>
          <w:color w:val="auto"/>
          <w:szCs w:val="21"/>
          <w:highlight w:val="none"/>
        </w:rPr>
      </w:pPr>
    </w:p>
    <w:p>
      <w:pPr>
        <w:tabs>
          <w:tab w:val="left" w:pos="5940"/>
        </w:tabs>
        <w:snapToGrid w:val="0"/>
        <w:spacing w:line="360" w:lineRule="auto"/>
        <w:jc w:val="left"/>
        <w:rPr>
          <w:rFonts w:hint="eastAsia" w:ascii="宋体" w:hAnsi="宋体" w:cs="宋体"/>
          <w:bCs/>
          <w:color w:val="auto"/>
          <w:szCs w:val="21"/>
          <w:highlight w:val="none"/>
        </w:rPr>
      </w:pPr>
    </w:p>
    <w:p>
      <w:pPr>
        <w:tabs>
          <w:tab w:val="left" w:pos="5940"/>
        </w:tabs>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注：1、磋商文件中要求提供原件或公证件的需携带至现场（公证件视同原件），随响应文件一并提交，以供磋商小组评审核实，否则该项不得分。</w:t>
      </w:r>
    </w:p>
    <w:p>
      <w:pPr>
        <w:tabs>
          <w:tab w:val="left" w:pos="5940"/>
        </w:tabs>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2、评标时，未能按以上要求提供相应证明的，不作为评标依据，不得分。</w:t>
      </w:r>
    </w:p>
    <w:p>
      <w:pPr>
        <w:tabs>
          <w:tab w:val="left" w:pos="5940"/>
        </w:tabs>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3、为便于评分，供应商按以上评分内容逐条列出证明材料所在页码。</w:t>
      </w:r>
    </w:p>
    <w:p>
      <w:pPr>
        <w:spacing w:line="360" w:lineRule="auto"/>
        <w:jc w:val="center"/>
        <w:rPr>
          <w:rFonts w:ascii="宋体" w:hAnsi="宋体" w:cs="宋体"/>
          <w:b/>
          <w:color w:val="auto"/>
          <w:sz w:val="24"/>
          <w:highlight w:val="none"/>
        </w:rPr>
      </w:pPr>
      <w:r>
        <w:rPr>
          <w:rFonts w:hint="eastAsia" w:ascii="宋体" w:hAnsi="宋体" w:cs="宋体"/>
          <w:b/>
          <w:color w:val="auto"/>
          <w:szCs w:val="21"/>
          <w:highlight w:val="none"/>
        </w:rPr>
        <w:t>本磋商文件的最终解释权归常州</w:t>
      </w:r>
      <w:r>
        <w:rPr>
          <w:rFonts w:hint="eastAsia" w:ascii="宋体" w:hAnsi="宋体" w:cs="宋体"/>
          <w:b/>
          <w:color w:val="auto"/>
          <w:szCs w:val="21"/>
          <w:highlight w:val="none"/>
          <w:lang w:eastAsia="zh-CN"/>
        </w:rPr>
        <w:t>新禾</w:t>
      </w:r>
      <w:r>
        <w:rPr>
          <w:rFonts w:hint="eastAsia" w:ascii="宋体" w:hAnsi="宋体" w:cs="宋体"/>
          <w:b/>
          <w:color w:val="auto"/>
          <w:szCs w:val="21"/>
          <w:highlight w:val="none"/>
        </w:rPr>
        <w:t>招投标有限公司所有。</w:t>
      </w:r>
    </w:p>
    <w:p>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1、请谨记采购文件上表述的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磋商现场</w:t>
      </w:r>
      <w:r>
        <w:rPr>
          <w:rFonts w:hint="eastAsia" w:ascii="宋体" w:hAnsi="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按采购文件规定的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磋商保证金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4、需要提供样品的，请严格按采购文件要求的规格、时间提供。同时注意密封、隐蔽标签的相关要求。</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6、如有疑问，请按采购文件要求进行询疑。</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pPr>
        <w:spacing w:line="440" w:lineRule="exact"/>
        <w:ind w:firstLine="480" w:firstLineChars="200"/>
        <w:rPr>
          <w:rFonts w:ascii="宋体" w:hAnsi="宋体" w:cs="宋体"/>
          <w:color w:val="auto"/>
          <w:sz w:val="24"/>
          <w:highlight w:val="none"/>
        </w:rPr>
      </w:pPr>
    </w:p>
    <w:p>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eastAsia="宋体" w:cs="宋体"/>
      </w:rPr>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39</w:t>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val="en-US" w:eastAsia="zh-CN"/>
      </w:rPr>
      <w:t>XHZC2023001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779AD"/>
    <w:multiLevelType w:val="singleLevel"/>
    <w:tmpl w:val="B53779AD"/>
    <w:lvl w:ilvl="0" w:tentative="0">
      <w:start w:val="1"/>
      <w:numFmt w:val="decimal"/>
      <w:suff w:val="nothing"/>
      <w:lvlText w:val="（%1）"/>
      <w:lvlJc w:val="left"/>
    </w:lvl>
  </w:abstractNum>
  <w:abstractNum w:abstractNumId="1">
    <w:nsid w:val="FCA25AFD"/>
    <w:multiLevelType w:val="singleLevel"/>
    <w:tmpl w:val="FCA25AFD"/>
    <w:lvl w:ilvl="0" w:tentative="0">
      <w:start w:val="1"/>
      <w:numFmt w:val="chineseCounting"/>
      <w:suff w:val="nothing"/>
      <w:lvlText w:val="%1、"/>
      <w:lvlJc w:val="left"/>
      <w:rPr>
        <w:rFonts w:hint="eastAsia" w:ascii="宋体" w:hAnsi="宋体" w:eastAsia="宋体" w:cs="宋体"/>
        <w:b/>
        <w:bCs/>
      </w:rPr>
    </w:lvl>
  </w:abstractNum>
  <w:abstractNum w:abstractNumId="2">
    <w:nsid w:val="0B2E3244"/>
    <w:multiLevelType w:val="singleLevel"/>
    <w:tmpl w:val="0B2E3244"/>
    <w:lvl w:ilvl="0" w:tentative="0">
      <w:start w:val="6"/>
      <w:numFmt w:val="chineseCounting"/>
      <w:suff w:val="nothing"/>
      <w:lvlText w:val="%1、"/>
      <w:lvlJc w:val="left"/>
      <w:rPr>
        <w:rFonts w:hint="eastAsia"/>
      </w:rPr>
    </w:lvl>
  </w:abstractNum>
  <w:abstractNum w:abstractNumId="3">
    <w:nsid w:val="0C69B0C1"/>
    <w:multiLevelType w:val="singleLevel"/>
    <w:tmpl w:val="0C69B0C1"/>
    <w:lvl w:ilvl="0" w:tentative="0">
      <w:start w:val="1"/>
      <w:numFmt w:val="chineseCounting"/>
      <w:suff w:val="nothing"/>
      <w:lvlText w:val="%1、"/>
      <w:lvlJc w:val="left"/>
      <w:pPr>
        <w:ind w:left="-420" w:firstLine="420"/>
      </w:pPr>
      <w:rPr>
        <w:rFonts w:hint="eastAsia" w:ascii="宋体" w:hAnsi="宋体" w:eastAsia="宋体" w:cs="宋体"/>
        <w:b/>
        <w:bCs/>
      </w:rPr>
    </w:lvl>
  </w:abstractNum>
  <w:abstractNum w:abstractNumId="4">
    <w:nsid w:val="2DCE65AD"/>
    <w:multiLevelType w:val="singleLevel"/>
    <w:tmpl w:val="2DCE65AD"/>
    <w:lvl w:ilvl="0" w:tentative="0">
      <w:start w:val="1"/>
      <w:numFmt w:val="decimal"/>
      <w:lvlText w:val="%1)"/>
      <w:lvlJc w:val="left"/>
      <w:pPr>
        <w:ind w:left="425" w:hanging="425"/>
      </w:pPr>
      <w:rPr>
        <w:rFonts w:hint="default"/>
      </w:rPr>
    </w:lvl>
  </w:abstractNum>
  <w:abstractNum w:abstractNumId="5">
    <w:nsid w:val="35EBB33E"/>
    <w:multiLevelType w:val="singleLevel"/>
    <w:tmpl w:val="35EBB33E"/>
    <w:lvl w:ilvl="0" w:tentative="0">
      <w:start w:val="1"/>
      <w:numFmt w:val="decimal"/>
      <w:suff w:val="nothing"/>
      <w:lvlText w:val="%1．"/>
      <w:lvlJc w:val="left"/>
      <w:pPr>
        <w:ind w:left="-60" w:firstLine="400"/>
      </w:pPr>
      <w:rPr>
        <w:rFonts w:hint="default"/>
      </w:rPr>
    </w:lvl>
  </w:abstractNum>
  <w:abstractNum w:abstractNumId="6">
    <w:nsid w:val="74E85C83"/>
    <w:multiLevelType w:val="singleLevel"/>
    <w:tmpl w:val="74E85C83"/>
    <w:lvl w:ilvl="0" w:tentative="0">
      <w:start w:val="1"/>
      <w:numFmt w:val="decimal"/>
      <w:suff w:val="space"/>
      <w:lvlText w:val="%1)"/>
      <w:lvlJc w:val="left"/>
      <w:pPr>
        <w:ind w:left="425" w:hanging="425"/>
      </w:pPr>
      <w:rPr>
        <w:rFonts w:hint="default"/>
      </w:rPr>
    </w:lvl>
  </w:abstractNum>
  <w:abstractNum w:abstractNumId="7">
    <w:nsid w:val="7BE37A66"/>
    <w:multiLevelType w:val="singleLevel"/>
    <w:tmpl w:val="7BE37A66"/>
    <w:lvl w:ilvl="0" w:tentative="0">
      <w:start w:val="1"/>
      <w:numFmt w:val="decimal"/>
      <w:suff w:val="space"/>
      <w:lvlText w:val="%1)"/>
      <w:lvlJc w:val="left"/>
      <w:pPr>
        <w:ind w:left="215" w:hanging="425"/>
      </w:pPr>
      <w:rPr>
        <w:rFonts w:hint="default" w:ascii="宋体" w:hAnsi="宋体" w:eastAsia="宋体" w:cs="宋体"/>
        <w:b w:val="0"/>
        <w:bCs w:val="0"/>
        <w:sz w:val="24"/>
        <w:szCs w:val="24"/>
      </w:rPr>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1"/>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docVars>
    <w:docVar w:name="commondata" w:val="eyJoZGlkIjoiNTA1NGZiM2JmZDA1YWMxNGYzYTFiOWM2ZjBmYzA4NzkifQ=="/>
  </w:docVars>
  <w:rsids>
    <w:rsidRoot w:val="00172A27"/>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085BC1"/>
    <w:rsid w:val="01101DCC"/>
    <w:rsid w:val="012E32C0"/>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B771E"/>
    <w:rsid w:val="062D2343"/>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C24763"/>
    <w:rsid w:val="0DD02668"/>
    <w:rsid w:val="0DD9786A"/>
    <w:rsid w:val="0DDF7D41"/>
    <w:rsid w:val="0DEA2EF7"/>
    <w:rsid w:val="0E1530CB"/>
    <w:rsid w:val="0E2570A8"/>
    <w:rsid w:val="0E4975B6"/>
    <w:rsid w:val="0E640E00"/>
    <w:rsid w:val="0E72499A"/>
    <w:rsid w:val="0E7B2EBF"/>
    <w:rsid w:val="0E7D5AA4"/>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2005E"/>
    <w:rsid w:val="0FC474A2"/>
    <w:rsid w:val="0FC56D9C"/>
    <w:rsid w:val="0FC65DB1"/>
    <w:rsid w:val="0FCB3E8C"/>
    <w:rsid w:val="0FD12196"/>
    <w:rsid w:val="0FDF4C79"/>
    <w:rsid w:val="0FE3414F"/>
    <w:rsid w:val="0FE637BC"/>
    <w:rsid w:val="0FE7364D"/>
    <w:rsid w:val="0FEB6756"/>
    <w:rsid w:val="0FF84AD8"/>
    <w:rsid w:val="100273E0"/>
    <w:rsid w:val="10267CAD"/>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64315E"/>
    <w:rsid w:val="166B4C08"/>
    <w:rsid w:val="167815F1"/>
    <w:rsid w:val="1684780A"/>
    <w:rsid w:val="16907511"/>
    <w:rsid w:val="169417B1"/>
    <w:rsid w:val="16953412"/>
    <w:rsid w:val="16A356EA"/>
    <w:rsid w:val="16AD0862"/>
    <w:rsid w:val="16B13DF2"/>
    <w:rsid w:val="16B37758"/>
    <w:rsid w:val="16B55536"/>
    <w:rsid w:val="16C66D56"/>
    <w:rsid w:val="16CF03A0"/>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1F42E1"/>
    <w:rsid w:val="1F216E7A"/>
    <w:rsid w:val="1F4826C4"/>
    <w:rsid w:val="1F4A7DD1"/>
    <w:rsid w:val="1F7270C0"/>
    <w:rsid w:val="1F770E25"/>
    <w:rsid w:val="1F7C7E31"/>
    <w:rsid w:val="1F9745BB"/>
    <w:rsid w:val="1F9A64AF"/>
    <w:rsid w:val="1FA923FD"/>
    <w:rsid w:val="1FAF5F90"/>
    <w:rsid w:val="1FB7570C"/>
    <w:rsid w:val="1FB85D49"/>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1522A8"/>
    <w:rsid w:val="211D06AD"/>
    <w:rsid w:val="2125346E"/>
    <w:rsid w:val="21622787"/>
    <w:rsid w:val="21632C02"/>
    <w:rsid w:val="21701A0C"/>
    <w:rsid w:val="217A2E93"/>
    <w:rsid w:val="21814046"/>
    <w:rsid w:val="218D52C4"/>
    <w:rsid w:val="21912F3E"/>
    <w:rsid w:val="21A200A0"/>
    <w:rsid w:val="21A503AC"/>
    <w:rsid w:val="21C515A0"/>
    <w:rsid w:val="21E52B21"/>
    <w:rsid w:val="21E7241D"/>
    <w:rsid w:val="21F44630"/>
    <w:rsid w:val="220D7E12"/>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127359"/>
    <w:rsid w:val="25211F30"/>
    <w:rsid w:val="252A2696"/>
    <w:rsid w:val="25401770"/>
    <w:rsid w:val="25431278"/>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DE40ED"/>
    <w:rsid w:val="29EA5C9E"/>
    <w:rsid w:val="29F0704A"/>
    <w:rsid w:val="29FF405E"/>
    <w:rsid w:val="2A120937"/>
    <w:rsid w:val="2A1439CC"/>
    <w:rsid w:val="2A166A82"/>
    <w:rsid w:val="2A202618"/>
    <w:rsid w:val="2A221B62"/>
    <w:rsid w:val="2A5B1315"/>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2647"/>
    <w:rsid w:val="2C765C02"/>
    <w:rsid w:val="2C94386D"/>
    <w:rsid w:val="2C9705D9"/>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72915"/>
    <w:rsid w:val="2DCE014A"/>
    <w:rsid w:val="2DD200D4"/>
    <w:rsid w:val="2DDE7E0C"/>
    <w:rsid w:val="2DEC1C97"/>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446AE"/>
    <w:rsid w:val="320C19E7"/>
    <w:rsid w:val="320E11A5"/>
    <w:rsid w:val="320E3A4E"/>
    <w:rsid w:val="32170630"/>
    <w:rsid w:val="32202444"/>
    <w:rsid w:val="32292034"/>
    <w:rsid w:val="32324C38"/>
    <w:rsid w:val="32324DAF"/>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E62FEA"/>
    <w:rsid w:val="33F61E89"/>
    <w:rsid w:val="340F1D7A"/>
    <w:rsid w:val="341B7A95"/>
    <w:rsid w:val="341D652C"/>
    <w:rsid w:val="34295CE7"/>
    <w:rsid w:val="344068C3"/>
    <w:rsid w:val="34421DCC"/>
    <w:rsid w:val="344B4760"/>
    <w:rsid w:val="34517E48"/>
    <w:rsid w:val="345D00F2"/>
    <w:rsid w:val="345E1E96"/>
    <w:rsid w:val="347D2111"/>
    <w:rsid w:val="347F7598"/>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E01C31"/>
    <w:rsid w:val="35F01DB8"/>
    <w:rsid w:val="361E3FF0"/>
    <w:rsid w:val="36217702"/>
    <w:rsid w:val="3636193C"/>
    <w:rsid w:val="363C5A28"/>
    <w:rsid w:val="363D03EC"/>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6612B5"/>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3672B"/>
    <w:rsid w:val="41974CEA"/>
    <w:rsid w:val="419A7D0F"/>
    <w:rsid w:val="41A00B2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331C61"/>
    <w:rsid w:val="43351883"/>
    <w:rsid w:val="4345461D"/>
    <w:rsid w:val="434B5C53"/>
    <w:rsid w:val="434C61D2"/>
    <w:rsid w:val="434D0002"/>
    <w:rsid w:val="435651E6"/>
    <w:rsid w:val="435839ED"/>
    <w:rsid w:val="43594CA1"/>
    <w:rsid w:val="436E5D62"/>
    <w:rsid w:val="437850BB"/>
    <w:rsid w:val="43860F6F"/>
    <w:rsid w:val="438F2592"/>
    <w:rsid w:val="439226B5"/>
    <w:rsid w:val="43A36DB7"/>
    <w:rsid w:val="43AC7664"/>
    <w:rsid w:val="43AE7E21"/>
    <w:rsid w:val="43AF6E08"/>
    <w:rsid w:val="43BB3E48"/>
    <w:rsid w:val="43C03870"/>
    <w:rsid w:val="43C24FCB"/>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0B3E"/>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01009"/>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87E12"/>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CD2208"/>
    <w:rsid w:val="52D25F61"/>
    <w:rsid w:val="52D75EDA"/>
    <w:rsid w:val="52E11B06"/>
    <w:rsid w:val="52FB55C0"/>
    <w:rsid w:val="53197BC4"/>
    <w:rsid w:val="531D1433"/>
    <w:rsid w:val="531F46EF"/>
    <w:rsid w:val="53266213"/>
    <w:rsid w:val="532A4B9E"/>
    <w:rsid w:val="532F500E"/>
    <w:rsid w:val="533018CB"/>
    <w:rsid w:val="533D7B07"/>
    <w:rsid w:val="53416C7C"/>
    <w:rsid w:val="53480519"/>
    <w:rsid w:val="535325D0"/>
    <w:rsid w:val="53692E6A"/>
    <w:rsid w:val="536E585A"/>
    <w:rsid w:val="53717B05"/>
    <w:rsid w:val="53764032"/>
    <w:rsid w:val="538A15E9"/>
    <w:rsid w:val="538D4C52"/>
    <w:rsid w:val="538E1DB7"/>
    <w:rsid w:val="53944D70"/>
    <w:rsid w:val="53A32F30"/>
    <w:rsid w:val="53A53A22"/>
    <w:rsid w:val="53A66651"/>
    <w:rsid w:val="53A81780"/>
    <w:rsid w:val="53AB1560"/>
    <w:rsid w:val="53B65A8C"/>
    <w:rsid w:val="53D30168"/>
    <w:rsid w:val="53D85485"/>
    <w:rsid w:val="53DB6B87"/>
    <w:rsid w:val="53EB07F8"/>
    <w:rsid w:val="53FC57C7"/>
    <w:rsid w:val="53FC73EE"/>
    <w:rsid w:val="540025C3"/>
    <w:rsid w:val="540043CE"/>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DD2176"/>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052E81"/>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8FE6172"/>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F403D"/>
    <w:rsid w:val="5C144AA8"/>
    <w:rsid w:val="5C1C1292"/>
    <w:rsid w:val="5C244898"/>
    <w:rsid w:val="5C2A1F99"/>
    <w:rsid w:val="5C3040BC"/>
    <w:rsid w:val="5C4173CA"/>
    <w:rsid w:val="5C4629D0"/>
    <w:rsid w:val="5C4B6DED"/>
    <w:rsid w:val="5C6507C0"/>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C340C"/>
    <w:rsid w:val="5FFD7A23"/>
    <w:rsid w:val="60092439"/>
    <w:rsid w:val="60157C85"/>
    <w:rsid w:val="60234361"/>
    <w:rsid w:val="602F0189"/>
    <w:rsid w:val="603F3DC0"/>
    <w:rsid w:val="605A7EBB"/>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973D24"/>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24C3A"/>
    <w:rsid w:val="62BE242A"/>
    <w:rsid w:val="62C41D67"/>
    <w:rsid w:val="62C44A40"/>
    <w:rsid w:val="62C80CE3"/>
    <w:rsid w:val="62EB3E83"/>
    <w:rsid w:val="62FE2242"/>
    <w:rsid w:val="63001644"/>
    <w:rsid w:val="630046DB"/>
    <w:rsid w:val="63243CCC"/>
    <w:rsid w:val="63253395"/>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D7CDC"/>
    <w:rsid w:val="651F3171"/>
    <w:rsid w:val="65207A16"/>
    <w:rsid w:val="65295795"/>
    <w:rsid w:val="65356ADE"/>
    <w:rsid w:val="65376DE2"/>
    <w:rsid w:val="653A57B2"/>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A07D9C"/>
    <w:rsid w:val="66B160D1"/>
    <w:rsid w:val="66B536C4"/>
    <w:rsid w:val="66B81E0A"/>
    <w:rsid w:val="66BE2EC6"/>
    <w:rsid w:val="66BF1BE3"/>
    <w:rsid w:val="66C55C54"/>
    <w:rsid w:val="66D56F12"/>
    <w:rsid w:val="66D66D1A"/>
    <w:rsid w:val="66DF7B09"/>
    <w:rsid w:val="66E33FAD"/>
    <w:rsid w:val="66E43D74"/>
    <w:rsid w:val="67040A74"/>
    <w:rsid w:val="670933AD"/>
    <w:rsid w:val="670C59F4"/>
    <w:rsid w:val="67282A14"/>
    <w:rsid w:val="672C7CA7"/>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42022"/>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F0416"/>
    <w:rsid w:val="6F696378"/>
    <w:rsid w:val="6F95124F"/>
    <w:rsid w:val="6FB1339E"/>
    <w:rsid w:val="6FBC1A6D"/>
    <w:rsid w:val="6FBE7608"/>
    <w:rsid w:val="6FC16413"/>
    <w:rsid w:val="6FCC1EB3"/>
    <w:rsid w:val="6FD35990"/>
    <w:rsid w:val="6FDE65EE"/>
    <w:rsid w:val="6FDF081E"/>
    <w:rsid w:val="6FE43DB9"/>
    <w:rsid w:val="70025AEF"/>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A681E"/>
    <w:rsid w:val="71B5117E"/>
    <w:rsid w:val="71C547D9"/>
    <w:rsid w:val="71E20747"/>
    <w:rsid w:val="71E362CD"/>
    <w:rsid w:val="71EF6A36"/>
    <w:rsid w:val="71F14DD3"/>
    <w:rsid w:val="71F67B98"/>
    <w:rsid w:val="71F84532"/>
    <w:rsid w:val="72125FB1"/>
    <w:rsid w:val="721B1B5D"/>
    <w:rsid w:val="722C49E1"/>
    <w:rsid w:val="723745D1"/>
    <w:rsid w:val="72395888"/>
    <w:rsid w:val="72443848"/>
    <w:rsid w:val="724A2E4C"/>
    <w:rsid w:val="724B7A71"/>
    <w:rsid w:val="72502188"/>
    <w:rsid w:val="725C7368"/>
    <w:rsid w:val="726107B9"/>
    <w:rsid w:val="72653E45"/>
    <w:rsid w:val="726A3DEA"/>
    <w:rsid w:val="72807928"/>
    <w:rsid w:val="729C5989"/>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76413"/>
    <w:rsid w:val="735D74D3"/>
    <w:rsid w:val="736453F6"/>
    <w:rsid w:val="736F00E7"/>
    <w:rsid w:val="73743459"/>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4178BD"/>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B6EAA"/>
    <w:rsid w:val="77034CA2"/>
    <w:rsid w:val="770A6EFD"/>
    <w:rsid w:val="770E1E1C"/>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F60FD"/>
    <w:rsid w:val="794F2029"/>
    <w:rsid w:val="79517010"/>
    <w:rsid w:val="797260AB"/>
    <w:rsid w:val="797341FD"/>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C35E6"/>
    <w:rsid w:val="7ABE13C2"/>
    <w:rsid w:val="7AC07E2E"/>
    <w:rsid w:val="7AD445ED"/>
    <w:rsid w:val="7AD659E7"/>
    <w:rsid w:val="7AE12324"/>
    <w:rsid w:val="7AE315B9"/>
    <w:rsid w:val="7AEE74E3"/>
    <w:rsid w:val="7AEF430B"/>
    <w:rsid w:val="7AF13085"/>
    <w:rsid w:val="7AF52522"/>
    <w:rsid w:val="7AFB26F4"/>
    <w:rsid w:val="7B08019A"/>
    <w:rsid w:val="7B0C530B"/>
    <w:rsid w:val="7B127596"/>
    <w:rsid w:val="7B203C82"/>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A0B43"/>
    <w:rsid w:val="7B907B1F"/>
    <w:rsid w:val="7B935998"/>
    <w:rsid w:val="7B994F92"/>
    <w:rsid w:val="7BB31141"/>
    <w:rsid w:val="7BC1489A"/>
    <w:rsid w:val="7BC8773B"/>
    <w:rsid w:val="7BD01E85"/>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6A640C"/>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
    <w:qFormat/>
    <w:uiPriority w:val="99"/>
    <w:pPr>
      <w:keepNext/>
      <w:keepLines/>
      <w:spacing w:before="340" w:after="330" w:line="576" w:lineRule="auto"/>
      <w:outlineLvl w:val="0"/>
    </w:pPr>
    <w:rPr>
      <w:rFonts w:eastAsia="楷体_GB2312"/>
      <w:b/>
      <w:kern w:val="44"/>
      <w:sz w:val="44"/>
      <w:szCs w:val="20"/>
    </w:rPr>
  </w:style>
  <w:style w:type="paragraph" w:styleId="5">
    <w:name w:val="heading 2"/>
    <w:basedOn w:val="1"/>
    <w:next w:val="1"/>
    <w:link w:val="31"/>
    <w:qFormat/>
    <w:uiPriority w:val="99"/>
    <w:pPr>
      <w:keepNext/>
      <w:keepLines/>
      <w:spacing w:before="260" w:after="260" w:line="416" w:lineRule="auto"/>
      <w:outlineLvl w:val="1"/>
    </w:pPr>
    <w:rPr>
      <w:rFonts w:ascii="Arial" w:hAnsi="Arial" w:eastAsia="黑体"/>
      <w:b/>
      <w:bCs/>
      <w:sz w:val="32"/>
      <w:szCs w:val="32"/>
    </w:rPr>
  </w:style>
  <w:style w:type="paragraph" w:styleId="2">
    <w:name w:val="heading 3"/>
    <w:basedOn w:val="1"/>
    <w:next w:val="3"/>
    <w:link w:val="32"/>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2">
    <w:name w:val="Default Paragraph Font"/>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link w:val="34"/>
    <w:autoRedefine/>
    <w:qFormat/>
    <w:uiPriority w:val="0"/>
    <w:pPr>
      <w:autoSpaceDE w:val="0"/>
      <w:autoSpaceDN w:val="0"/>
      <w:adjustRightInd w:val="0"/>
      <w:ind w:firstLine="420"/>
      <w:jc w:val="left"/>
    </w:pPr>
    <w:rPr>
      <w:rFonts w:ascii="宋体"/>
      <w:kern w:val="0"/>
      <w:sz w:val="24"/>
      <w:szCs w:val="20"/>
    </w:rPr>
  </w:style>
  <w:style w:type="paragraph" w:styleId="6">
    <w:name w:val="annotation text"/>
    <w:basedOn w:val="1"/>
    <w:link w:val="37"/>
    <w:autoRedefine/>
    <w:semiHidden/>
    <w:qFormat/>
    <w:uiPriority w:val="99"/>
    <w:pPr>
      <w:jc w:val="left"/>
    </w:pPr>
    <w:rPr>
      <w:rFonts w:eastAsia="楷体_GB2312"/>
      <w:sz w:val="26"/>
      <w:szCs w:val="20"/>
    </w:rPr>
  </w:style>
  <w:style w:type="paragraph" w:styleId="7">
    <w:name w:val="Body Text"/>
    <w:basedOn w:val="1"/>
    <w:next w:val="1"/>
    <w:link w:val="39"/>
    <w:autoRedefine/>
    <w:qFormat/>
    <w:uiPriority w:val="99"/>
    <w:pPr>
      <w:tabs>
        <w:tab w:val="left" w:pos="567"/>
      </w:tabs>
      <w:spacing w:before="120" w:line="22" w:lineRule="atLeast"/>
    </w:pPr>
    <w:rPr>
      <w:rFonts w:ascii="宋体" w:hAnsi="宋体"/>
      <w:sz w:val="24"/>
      <w:szCs w:val="20"/>
    </w:rPr>
  </w:style>
  <w:style w:type="paragraph" w:styleId="8">
    <w:name w:val="List 2"/>
    <w:basedOn w:val="1"/>
    <w:autoRedefine/>
    <w:qFormat/>
    <w:locked/>
    <w:uiPriority w:val="99"/>
    <w:pPr>
      <w:ind w:left="100" w:leftChars="200" w:hanging="200" w:hangingChars="200"/>
    </w:pPr>
  </w:style>
  <w:style w:type="paragraph" w:styleId="9">
    <w:name w:val="Plain Text"/>
    <w:basedOn w:val="1"/>
    <w:link w:val="55"/>
    <w:autoRedefine/>
    <w:qFormat/>
    <w:locked/>
    <w:uiPriority w:val="0"/>
    <w:rPr>
      <w:rFonts w:ascii="宋体" w:hAnsi="Courier New"/>
      <w:kern w:val="0"/>
      <w:sz w:val="20"/>
      <w:szCs w:val="20"/>
    </w:rPr>
  </w:style>
  <w:style w:type="paragraph" w:styleId="10">
    <w:name w:val="Date"/>
    <w:basedOn w:val="1"/>
    <w:next w:val="1"/>
    <w:link w:val="49"/>
    <w:autoRedefine/>
    <w:qFormat/>
    <w:uiPriority w:val="99"/>
    <w:rPr>
      <w:rFonts w:ascii="宋体" w:hAnsi="宋体" w:eastAsia="楷体_GB2312"/>
      <w:sz w:val="24"/>
      <w:szCs w:val="20"/>
    </w:rPr>
  </w:style>
  <w:style w:type="paragraph" w:styleId="11">
    <w:name w:val="Balloon Text"/>
    <w:basedOn w:val="1"/>
    <w:link w:val="41"/>
    <w:autoRedefine/>
    <w:qFormat/>
    <w:uiPriority w:val="99"/>
    <w:rPr>
      <w:rFonts w:eastAsia="楷体_GB2312"/>
      <w:sz w:val="18"/>
      <w:szCs w:val="20"/>
    </w:rPr>
  </w:style>
  <w:style w:type="paragraph" w:styleId="12">
    <w:name w:val="footer"/>
    <w:basedOn w:val="1"/>
    <w:link w:val="42"/>
    <w:autoRedefine/>
    <w:qFormat/>
    <w:uiPriority w:val="99"/>
    <w:pPr>
      <w:tabs>
        <w:tab w:val="center" w:pos="4153"/>
        <w:tab w:val="right" w:pos="8306"/>
      </w:tabs>
      <w:snapToGrid w:val="0"/>
      <w:jc w:val="left"/>
    </w:pPr>
    <w:rPr>
      <w:rFonts w:eastAsia="楷体_GB2312"/>
      <w:sz w:val="18"/>
      <w:szCs w:val="20"/>
    </w:rPr>
  </w:style>
  <w:style w:type="paragraph" w:styleId="13">
    <w:name w:val="header"/>
    <w:basedOn w:val="1"/>
    <w:link w:val="36"/>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4">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5">
    <w:name w:val="Normal (Web)"/>
    <w:basedOn w:val="1"/>
    <w:autoRedefine/>
    <w:semiHidden/>
    <w:unhideWhenUsed/>
    <w:qFormat/>
    <w:locked/>
    <w:uiPriority w:val="99"/>
    <w:rPr>
      <w:sz w:val="24"/>
    </w:rPr>
  </w:style>
  <w:style w:type="paragraph" w:styleId="16">
    <w:name w:val="index 1"/>
    <w:basedOn w:val="1"/>
    <w:next w:val="1"/>
    <w:autoRedefine/>
    <w:semiHidden/>
    <w:qFormat/>
    <w:uiPriority w:val="99"/>
    <w:rPr>
      <w:rFonts w:eastAsia="楷体_GB2312"/>
      <w:sz w:val="26"/>
      <w:szCs w:val="20"/>
    </w:rPr>
  </w:style>
  <w:style w:type="paragraph" w:styleId="17">
    <w:name w:val="annotation subject"/>
    <w:basedOn w:val="6"/>
    <w:next w:val="6"/>
    <w:link w:val="38"/>
    <w:autoRedefine/>
    <w:semiHidden/>
    <w:qFormat/>
    <w:uiPriority w:val="99"/>
    <w:rPr>
      <w:b/>
      <w:bCs/>
    </w:rPr>
  </w:style>
  <w:style w:type="paragraph" w:styleId="18">
    <w:name w:val="Body Text First Indent"/>
    <w:basedOn w:val="7"/>
    <w:autoRedefine/>
    <w:unhideWhenUsed/>
    <w:qFormat/>
    <w:locked/>
    <w:uiPriority w:val="99"/>
    <w:pPr>
      <w:ind w:firstLine="420" w:firstLineChars="100"/>
    </w:pPr>
  </w:style>
  <w:style w:type="paragraph" w:styleId="19">
    <w:name w:val="Body Text First Indent 2"/>
    <w:basedOn w:val="1"/>
    <w:next w:val="1"/>
    <w:autoRedefine/>
    <w:qFormat/>
    <w:locked/>
    <w:uiPriority w:val="0"/>
    <w:pPr>
      <w:ind w:firstLine="420" w:firstLineChars="200"/>
    </w:pPr>
  </w:style>
  <w:style w:type="table" w:styleId="21">
    <w:name w:val="Table Grid"/>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99"/>
    <w:rPr>
      <w:rFonts w:cs="Times New Roman"/>
      <w:b/>
    </w:rPr>
  </w:style>
  <w:style w:type="character" w:styleId="24">
    <w:name w:val="page number"/>
    <w:basedOn w:val="22"/>
    <w:autoRedefine/>
    <w:qFormat/>
    <w:uiPriority w:val="99"/>
    <w:rPr>
      <w:rFonts w:cs="Times New Roman"/>
    </w:rPr>
  </w:style>
  <w:style w:type="character" w:styleId="25">
    <w:name w:val="FollowedHyperlink"/>
    <w:basedOn w:val="22"/>
    <w:autoRedefine/>
    <w:qFormat/>
    <w:uiPriority w:val="99"/>
    <w:rPr>
      <w:rFonts w:cs="Times New Roman"/>
      <w:color w:val="800080"/>
      <w:u w:val="single"/>
    </w:rPr>
  </w:style>
  <w:style w:type="character" w:styleId="26">
    <w:name w:val="Hyperlink"/>
    <w:basedOn w:val="22"/>
    <w:autoRedefine/>
    <w:qFormat/>
    <w:uiPriority w:val="99"/>
    <w:rPr>
      <w:rFonts w:cs="Times New Roman"/>
      <w:color w:val="0000FF"/>
      <w:u w:val="single"/>
    </w:rPr>
  </w:style>
  <w:style w:type="character" w:styleId="27">
    <w:name w:val="annotation reference"/>
    <w:basedOn w:val="22"/>
    <w:autoRedefine/>
    <w:semiHidden/>
    <w:qFormat/>
    <w:uiPriority w:val="99"/>
    <w:rPr>
      <w:rFonts w:cs="Times New Roman"/>
      <w:sz w:val="21"/>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0">
    <w:name w:val="标题 1 Char"/>
    <w:basedOn w:val="22"/>
    <w:link w:val="4"/>
    <w:autoRedefine/>
    <w:qFormat/>
    <w:locked/>
    <w:uiPriority w:val="99"/>
    <w:rPr>
      <w:rFonts w:cs="Times New Roman"/>
      <w:b/>
      <w:bCs/>
      <w:kern w:val="44"/>
      <w:sz w:val="44"/>
      <w:szCs w:val="44"/>
    </w:rPr>
  </w:style>
  <w:style w:type="character" w:customStyle="1" w:styleId="31">
    <w:name w:val="标题 2 Char"/>
    <w:basedOn w:val="22"/>
    <w:link w:val="5"/>
    <w:autoRedefine/>
    <w:semiHidden/>
    <w:qFormat/>
    <w:locked/>
    <w:uiPriority w:val="99"/>
    <w:rPr>
      <w:rFonts w:ascii="Cambria" w:hAnsi="Cambria" w:eastAsia="宋体" w:cs="Times New Roman"/>
      <w:b/>
      <w:bCs/>
      <w:sz w:val="32"/>
      <w:szCs w:val="32"/>
    </w:rPr>
  </w:style>
  <w:style w:type="character" w:customStyle="1" w:styleId="32">
    <w:name w:val="标题 3 Char"/>
    <w:basedOn w:val="22"/>
    <w:link w:val="2"/>
    <w:autoRedefine/>
    <w:semiHidden/>
    <w:qFormat/>
    <w:locked/>
    <w:uiPriority w:val="99"/>
    <w:rPr>
      <w:rFonts w:cs="Times New Roman"/>
      <w:b/>
      <w:bCs/>
      <w:sz w:val="32"/>
      <w:szCs w:val="32"/>
    </w:rPr>
  </w:style>
  <w:style w:type="character" w:customStyle="1" w:styleId="33">
    <w:name w:val="style21"/>
    <w:autoRedefine/>
    <w:qFormat/>
    <w:uiPriority w:val="99"/>
    <w:rPr>
      <w:color w:val="0000A0"/>
      <w:sz w:val="33"/>
    </w:rPr>
  </w:style>
  <w:style w:type="character" w:customStyle="1" w:styleId="34">
    <w:name w:val="正文缩进 Char"/>
    <w:link w:val="3"/>
    <w:autoRedefine/>
    <w:qFormat/>
    <w:locked/>
    <w:uiPriority w:val="0"/>
    <w:rPr>
      <w:rFonts w:ascii="宋体" w:eastAsia="宋体"/>
      <w:sz w:val="24"/>
      <w:lang w:val="en-US" w:eastAsia="zh-CN"/>
    </w:rPr>
  </w:style>
  <w:style w:type="character" w:customStyle="1" w:styleId="35">
    <w:name w:val="dr"/>
    <w:basedOn w:val="22"/>
    <w:autoRedefine/>
    <w:qFormat/>
    <w:uiPriority w:val="99"/>
    <w:rPr>
      <w:rFonts w:cs="Times New Roman"/>
    </w:rPr>
  </w:style>
  <w:style w:type="character" w:customStyle="1" w:styleId="36">
    <w:name w:val="页眉 Char"/>
    <w:basedOn w:val="22"/>
    <w:link w:val="13"/>
    <w:autoRedefine/>
    <w:semiHidden/>
    <w:qFormat/>
    <w:locked/>
    <w:uiPriority w:val="99"/>
    <w:rPr>
      <w:rFonts w:cs="Times New Roman"/>
      <w:sz w:val="18"/>
      <w:szCs w:val="18"/>
    </w:rPr>
  </w:style>
  <w:style w:type="character" w:customStyle="1" w:styleId="37">
    <w:name w:val="批注文字 Char"/>
    <w:basedOn w:val="22"/>
    <w:link w:val="6"/>
    <w:autoRedefine/>
    <w:semiHidden/>
    <w:qFormat/>
    <w:locked/>
    <w:uiPriority w:val="99"/>
    <w:rPr>
      <w:rFonts w:cs="Times New Roman"/>
      <w:sz w:val="24"/>
      <w:szCs w:val="24"/>
    </w:rPr>
  </w:style>
  <w:style w:type="character" w:customStyle="1" w:styleId="38">
    <w:name w:val="批注主题 Char"/>
    <w:basedOn w:val="37"/>
    <w:link w:val="17"/>
    <w:autoRedefine/>
    <w:semiHidden/>
    <w:qFormat/>
    <w:locked/>
    <w:uiPriority w:val="99"/>
    <w:rPr>
      <w:rFonts w:cs="Times New Roman"/>
      <w:b/>
      <w:bCs/>
      <w:sz w:val="24"/>
      <w:szCs w:val="24"/>
    </w:rPr>
  </w:style>
  <w:style w:type="character" w:customStyle="1" w:styleId="39">
    <w:name w:val="正文文本 Char"/>
    <w:basedOn w:val="22"/>
    <w:link w:val="7"/>
    <w:autoRedefine/>
    <w:semiHidden/>
    <w:qFormat/>
    <w:locked/>
    <w:uiPriority w:val="99"/>
    <w:rPr>
      <w:rFonts w:cs="Times New Roman"/>
      <w:sz w:val="24"/>
      <w:szCs w:val="24"/>
    </w:rPr>
  </w:style>
  <w:style w:type="character" w:customStyle="1" w:styleId="40">
    <w:name w:val="日期 字符"/>
    <w:basedOn w:val="22"/>
    <w:link w:val="10"/>
    <w:autoRedefine/>
    <w:semiHidden/>
    <w:qFormat/>
    <w:locked/>
    <w:uiPriority w:val="99"/>
    <w:rPr>
      <w:rFonts w:cs="Times New Roman"/>
      <w:sz w:val="24"/>
      <w:szCs w:val="24"/>
    </w:rPr>
  </w:style>
  <w:style w:type="character" w:customStyle="1" w:styleId="41">
    <w:name w:val="批注框文本 Char"/>
    <w:basedOn w:val="22"/>
    <w:link w:val="11"/>
    <w:autoRedefine/>
    <w:semiHidden/>
    <w:qFormat/>
    <w:locked/>
    <w:uiPriority w:val="99"/>
    <w:rPr>
      <w:rFonts w:cs="Times New Roman"/>
      <w:sz w:val="2"/>
    </w:rPr>
  </w:style>
  <w:style w:type="character" w:customStyle="1" w:styleId="42">
    <w:name w:val="页脚 Char"/>
    <w:basedOn w:val="22"/>
    <w:link w:val="12"/>
    <w:autoRedefine/>
    <w:semiHidden/>
    <w:qFormat/>
    <w:locked/>
    <w:uiPriority w:val="99"/>
    <w:rPr>
      <w:rFonts w:cs="Times New Roman"/>
      <w:sz w:val="18"/>
      <w:szCs w:val="18"/>
    </w:rPr>
  </w:style>
  <w:style w:type="paragraph" w:customStyle="1" w:styleId="43">
    <w:name w:val="Char Char Char1 Char Char Char Char Char Char Char Char Char Char"/>
    <w:basedOn w:val="1"/>
    <w:autoRedefine/>
    <w:qFormat/>
    <w:uiPriority w:val="99"/>
    <w:rPr>
      <w:rFonts w:ascii="Tahoma" w:hAnsi="Tahoma"/>
      <w:sz w:val="24"/>
      <w:szCs w:val="20"/>
    </w:rPr>
  </w:style>
  <w:style w:type="paragraph" w:customStyle="1" w:styleId="44">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5">
    <w:name w:val="Char"/>
    <w:basedOn w:val="1"/>
    <w:autoRedefine/>
    <w:qFormat/>
    <w:uiPriority w:val="99"/>
    <w:pPr>
      <w:tabs>
        <w:tab w:val="left" w:pos="360"/>
      </w:tabs>
    </w:pPr>
    <w:rPr>
      <w:sz w:val="24"/>
    </w:rPr>
  </w:style>
  <w:style w:type="paragraph" w:customStyle="1" w:styleId="46">
    <w:name w:val="Í¼¡À¡¡¡¡¡¡¡¡¡¡¡¡¡§¬¬¬¬¬¬ªÕýÎÄ"/>
    <w:basedOn w:val="1"/>
    <w:next w:val="3"/>
    <w:autoRedefine/>
    <w:qFormat/>
    <w:uiPriority w:val="99"/>
    <w:pPr>
      <w:ind w:firstLine="420" w:firstLineChars="200"/>
    </w:pPr>
    <w:rPr>
      <w:sz w:val="24"/>
      <w:szCs w:val="20"/>
    </w:rPr>
  </w:style>
  <w:style w:type="paragraph" w:customStyle="1" w:styleId="47">
    <w:name w:val="列出段落1"/>
    <w:basedOn w:val="1"/>
    <w:autoRedefine/>
    <w:qFormat/>
    <w:uiPriority w:val="99"/>
    <w:pPr>
      <w:ind w:firstLine="420" w:firstLineChars="200"/>
    </w:pPr>
    <w:rPr>
      <w:rFonts w:ascii="Calibri" w:hAnsi="Calibri"/>
      <w:szCs w:val="22"/>
    </w:rPr>
  </w:style>
  <w:style w:type="paragraph" w:customStyle="1" w:styleId="48">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49">
    <w:name w:val="日期 Char"/>
    <w:basedOn w:val="22"/>
    <w:link w:val="10"/>
    <w:autoRedefine/>
    <w:qFormat/>
    <w:uiPriority w:val="0"/>
    <w:rPr>
      <w:rFonts w:hint="default" w:ascii="Times New Roman" w:hAnsi="Times New Roman" w:cs="Times New Roman"/>
      <w:sz w:val="24"/>
    </w:rPr>
  </w:style>
  <w:style w:type="character" w:customStyle="1" w:styleId="50">
    <w:name w:val="font11"/>
    <w:basedOn w:val="22"/>
    <w:autoRedefine/>
    <w:qFormat/>
    <w:uiPriority w:val="99"/>
    <w:rPr>
      <w:rFonts w:ascii="Times New Roman" w:hAnsi="Times New Roman" w:cs="Times New Roman"/>
      <w:color w:val="000000"/>
      <w:sz w:val="22"/>
      <w:szCs w:val="22"/>
      <w:u w:val="none"/>
    </w:rPr>
  </w:style>
  <w:style w:type="character" w:customStyle="1" w:styleId="51">
    <w:name w:val="font01"/>
    <w:basedOn w:val="22"/>
    <w:autoRedefine/>
    <w:qFormat/>
    <w:uiPriority w:val="99"/>
    <w:rPr>
      <w:rFonts w:ascii="Times New Roman" w:hAnsi="Times New Roman" w:cs="Times New Roman"/>
      <w:color w:val="000000"/>
      <w:sz w:val="22"/>
      <w:szCs w:val="22"/>
      <w:u w:val="none"/>
      <w:vertAlign w:val="superscript"/>
    </w:rPr>
  </w:style>
  <w:style w:type="character" w:customStyle="1" w:styleId="52">
    <w:name w:val="font51"/>
    <w:basedOn w:val="22"/>
    <w:autoRedefine/>
    <w:qFormat/>
    <w:uiPriority w:val="99"/>
    <w:rPr>
      <w:rFonts w:ascii="Times New Roman" w:hAnsi="Times New Roman" w:cs="Times New Roman"/>
      <w:color w:val="000000"/>
      <w:sz w:val="22"/>
      <w:szCs w:val="22"/>
      <w:u w:val="none"/>
    </w:rPr>
  </w:style>
  <w:style w:type="paragraph" w:customStyle="1" w:styleId="53">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4">
    <w:name w:val="List Paragraph"/>
    <w:basedOn w:val="1"/>
    <w:autoRedefine/>
    <w:unhideWhenUsed/>
    <w:qFormat/>
    <w:uiPriority w:val="99"/>
    <w:pPr>
      <w:ind w:firstLine="420" w:firstLineChars="200"/>
    </w:pPr>
  </w:style>
  <w:style w:type="character" w:customStyle="1" w:styleId="55">
    <w:name w:val="纯文本 Char"/>
    <w:basedOn w:val="22"/>
    <w:link w:val="9"/>
    <w:autoRedefine/>
    <w:qFormat/>
    <w:uiPriority w:val="0"/>
    <w:rPr>
      <w:rFonts w:ascii="宋体" w:hAnsi="Courier New"/>
    </w:rPr>
  </w:style>
  <w:style w:type="paragraph" w:customStyle="1" w:styleId="56">
    <w:name w:val="样式 标题 1 + 宋体 居中 段前: 17 磅 段后: 16.5 磅"/>
    <w:basedOn w:val="4"/>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7">
    <w:name w:val="font81"/>
    <w:basedOn w:val="22"/>
    <w:autoRedefine/>
    <w:qFormat/>
    <w:uiPriority w:val="0"/>
    <w:rPr>
      <w:rFonts w:hint="eastAsia" w:ascii="微软雅黑" w:hAnsi="微软雅黑" w:eastAsia="微软雅黑" w:cs="微软雅黑"/>
      <w:b/>
      <w:color w:val="000000"/>
      <w:sz w:val="22"/>
      <w:szCs w:val="22"/>
      <w:u w:val="none"/>
    </w:rPr>
  </w:style>
  <w:style w:type="paragraph" w:customStyle="1" w:styleId="58">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41"/>
    <customShpInfo spid="_x0000_s1042"/>
    <customShpInfo spid="_x0000_s1040"/>
    <customShpInfo spid="_x0000_s1043"/>
    <customShpInfo spid="_x0000_s1037"/>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18810</Words>
  <Characters>2660</Characters>
  <Lines>22</Lines>
  <Paragraphs>42</Paragraphs>
  <TotalTime>11</TotalTime>
  <ScaleCrop>false</ScaleCrop>
  <LinksUpToDate>false</LinksUpToDate>
  <CharactersWithSpaces>21428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WannnMI</cp:lastModifiedBy>
  <cp:lastPrinted>2020-08-20T00:50:00Z</cp:lastPrinted>
  <dcterms:modified xsi:type="dcterms:W3CDTF">2023-12-26T05:55:31Z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029234C9326649DD9175E7C8FD324401_12</vt:lpwstr>
  </property>
</Properties>
</file>