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jc w:val="center"/>
        <w:rPr>
          <w:rFonts w:ascii="宋体" w:hAnsi="宋体" w:cs="宋体"/>
          <w:b/>
          <w:color w:val="auto"/>
          <w:sz w:val="72"/>
          <w:highlight w:val="none"/>
        </w:rPr>
      </w:pPr>
    </w:p>
    <w:p>
      <w:pPr>
        <w:overflowPunct w:val="0"/>
        <w:spacing w:line="360" w:lineRule="auto"/>
        <w:jc w:val="center"/>
        <w:rPr>
          <w:rFonts w:ascii="宋体" w:hAnsi="宋体" w:cs="宋体"/>
          <w:b/>
          <w:color w:val="auto"/>
          <w:sz w:val="72"/>
          <w:highlight w:val="none"/>
        </w:rPr>
      </w:pPr>
    </w:p>
    <w:p>
      <w:pPr>
        <w:overflowPunct w:val="0"/>
        <w:spacing w:line="360" w:lineRule="auto"/>
        <w:jc w:val="center"/>
        <w:rPr>
          <w:rFonts w:hint="eastAsia" w:ascii="宋体" w:hAnsi="宋体" w:eastAsia="宋体" w:cs="宋体"/>
          <w:b/>
          <w:color w:val="auto"/>
          <w:sz w:val="72"/>
          <w:highlight w:val="none"/>
          <w:lang w:eastAsia="zh-CN"/>
        </w:rPr>
      </w:pPr>
      <w:r>
        <w:rPr>
          <w:rFonts w:hint="eastAsia" w:ascii="宋体" w:hAnsi="宋体" w:cs="宋体"/>
          <w:b/>
          <w:color w:val="auto"/>
          <w:sz w:val="72"/>
          <w:highlight w:val="none"/>
          <w:lang w:eastAsia="zh-CN"/>
        </w:rPr>
        <w:t>竞争性谈判文件</w:t>
      </w: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720" w:lineRule="auto"/>
        <w:ind w:firstLine="1084" w:firstLineChars="300"/>
        <w:rPr>
          <w:rFonts w:ascii="宋体" w:hAnsi="宋体" w:cs="宋体"/>
          <w:b/>
          <w:color w:val="auto"/>
          <w:sz w:val="36"/>
          <w:highlight w:val="none"/>
        </w:rPr>
      </w:pPr>
    </w:p>
    <w:p>
      <w:pPr>
        <w:overflowPunct w:val="0"/>
        <w:spacing w:line="720" w:lineRule="auto"/>
        <w:ind w:firstLine="1084" w:firstLineChars="300"/>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编    号：</w:t>
      </w:r>
      <w:r>
        <w:rPr>
          <w:rFonts w:hint="eastAsia" w:ascii="宋体" w:hAnsi="宋体" w:cs="宋体"/>
          <w:b/>
          <w:color w:val="auto"/>
          <w:sz w:val="36"/>
          <w:highlight w:val="none"/>
          <w:lang w:val="en-US" w:eastAsia="zh-CN"/>
        </w:rPr>
        <w:t>XHZJ2024008</w:t>
      </w:r>
    </w:p>
    <w:p>
      <w:pPr>
        <w:overflowPunct w:val="0"/>
        <w:spacing w:line="720" w:lineRule="auto"/>
        <w:ind w:firstLine="1084" w:firstLineChars="300"/>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采购单位：</w:t>
      </w:r>
      <w:r>
        <w:rPr>
          <w:rFonts w:hint="eastAsia" w:ascii="宋体" w:hAnsi="宋体" w:cs="宋体"/>
          <w:b/>
          <w:color w:val="auto"/>
          <w:sz w:val="36"/>
          <w:highlight w:val="none"/>
          <w:lang w:eastAsia="zh-CN"/>
        </w:rPr>
        <w:t>常州市新北区</w:t>
      </w:r>
      <w:r>
        <w:rPr>
          <w:rFonts w:hint="eastAsia" w:ascii="宋体" w:hAnsi="宋体" w:cs="宋体"/>
          <w:b/>
          <w:color w:val="auto"/>
          <w:sz w:val="36"/>
          <w:highlight w:val="none"/>
          <w:lang w:val="en-US" w:eastAsia="zh-CN"/>
        </w:rPr>
        <w:t>奔牛人民医院</w:t>
      </w:r>
    </w:p>
    <w:p>
      <w:pPr>
        <w:overflowPunct w:val="0"/>
        <w:spacing w:line="720" w:lineRule="auto"/>
        <w:ind w:left="2884" w:leftChars="513" w:hanging="1807" w:hangingChars="500"/>
        <w:jc w:val="both"/>
        <w:rPr>
          <w:rFonts w:hint="eastAsia" w:ascii="宋体" w:hAnsi="宋体" w:eastAsia="宋体" w:cs="宋体"/>
          <w:b/>
          <w:color w:val="auto"/>
          <w:sz w:val="36"/>
          <w:highlight w:val="none"/>
          <w:lang w:eastAsia="zh-CN"/>
        </w:rPr>
      </w:pPr>
      <w:r>
        <w:rPr>
          <w:rFonts w:hint="eastAsia" w:ascii="宋体" w:hAnsi="宋体" w:cs="宋体"/>
          <w:b/>
          <w:color w:val="auto"/>
          <w:sz w:val="36"/>
          <w:highlight w:val="none"/>
        </w:rPr>
        <w:t>采购内容：奔牛医院第三方医学检验采购服务项目</w:t>
      </w: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r>
        <w:rPr>
          <w:rFonts w:hint="eastAsia" w:ascii="宋体" w:hAnsi="宋体" w:cs="宋体"/>
          <w:b/>
          <w:color w:val="auto"/>
          <w:sz w:val="36"/>
          <w:highlight w:val="none"/>
        </w:rPr>
        <w:t>常州</w:t>
      </w:r>
      <w:r>
        <w:rPr>
          <w:rFonts w:hint="eastAsia" w:ascii="宋体" w:hAnsi="宋体" w:cs="宋体"/>
          <w:b/>
          <w:color w:val="auto"/>
          <w:sz w:val="36"/>
          <w:highlight w:val="none"/>
          <w:lang w:eastAsia="zh-CN"/>
        </w:rPr>
        <w:t>新禾</w:t>
      </w:r>
      <w:r>
        <w:rPr>
          <w:rFonts w:hint="eastAsia" w:ascii="宋体" w:hAnsi="宋体" w:cs="宋体"/>
          <w:b/>
          <w:color w:val="auto"/>
          <w:sz w:val="36"/>
          <w:highlight w:val="none"/>
        </w:rPr>
        <w:t>招投标有限公司</w:t>
      </w:r>
    </w:p>
    <w:p>
      <w:pPr>
        <w:overflowPunct w:val="0"/>
        <w:spacing w:line="360" w:lineRule="auto"/>
        <w:jc w:val="center"/>
        <w:rPr>
          <w:rFonts w:ascii="宋体" w:hAnsi="宋体" w:cs="宋体"/>
          <w:b/>
          <w:color w:val="auto"/>
          <w:sz w:val="36"/>
          <w:highlight w:val="none"/>
        </w:rPr>
        <w:sectPr>
          <w:headerReference r:id="rId3" w:type="default"/>
          <w:pgSz w:w="11906" w:h="16838"/>
          <w:pgMar w:top="1440" w:right="1080" w:bottom="1440" w:left="1080" w:header="851" w:footer="992" w:gutter="0"/>
          <w:cols w:space="720" w:num="1"/>
          <w:docGrid w:type="lines" w:linePitch="312" w:charSpace="0"/>
        </w:sectPr>
      </w:pPr>
      <w:r>
        <w:rPr>
          <w:rFonts w:hint="eastAsia" w:ascii="宋体" w:hAnsi="宋体" w:cs="宋体"/>
          <w:b/>
          <w:color w:val="auto"/>
          <w:sz w:val="36"/>
          <w:highlight w:val="none"/>
        </w:rPr>
        <w:t>二〇</w:t>
      </w:r>
      <w:r>
        <w:rPr>
          <w:rFonts w:hint="eastAsia" w:ascii="宋体" w:hAnsi="宋体" w:cs="宋体"/>
          <w:b/>
          <w:color w:val="auto"/>
          <w:sz w:val="36"/>
          <w:highlight w:val="none"/>
          <w:lang w:eastAsia="zh-CN"/>
        </w:rPr>
        <w:t>二</w:t>
      </w:r>
      <w:r>
        <w:rPr>
          <w:rFonts w:hint="eastAsia" w:ascii="宋体" w:hAnsi="宋体" w:cs="宋体"/>
          <w:b/>
          <w:color w:val="auto"/>
          <w:sz w:val="36"/>
          <w:highlight w:val="none"/>
          <w:lang w:val="en-US" w:eastAsia="zh-CN"/>
        </w:rPr>
        <w:t>四</w:t>
      </w:r>
      <w:r>
        <w:rPr>
          <w:rFonts w:hint="eastAsia" w:ascii="宋体" w:hAnsi="宋体" w:cs="宋体"/>
          <w:b/>
          <w:color w:val="auto"/>
          <w:sz w:val="36"/>
          <w:highlight w:val="none"/>
          <w:lang w:eastAsia="zh-CN"/>
        </w:rPr>
        <w:t>年</w:t>
      </w:r>
      <w:r>
        <w:rPr>
          <w:rFonts w:hint="eastAsia" w:ascii="宋体" w:hAnsi="宋体" w:cs="宋体"/>
          <w:b/>
          <w:color w:val="auto"/>
          <w:sz w:val="36"/>
          <w:highlight w:val="none"/>
          <w:lang w:val="en-US" w:eastAsia="zh-CN"/>
        </w:rPr>
        <w:t>三</w:t>
      </w:r>
      <w:r>
        <w:rPr>
          <w:rFonts w:hint="eastAsia" w:ascii="宋体" w:hAnsi="宋体" w:cs="宋体"/>
          <w:b/>
          <w:color w:val="auto"/>
          <w:sz w:val="36"/>
          <w:highlight w:val="none"/>
        </w:rPr>
        <w:t>月</w:t>
      </w: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sz w:val="32"/>
        </w:rPr>
      </w:pPr>
      <w:r>
        <w:rPr>
          <w:rFonts w:hint="eastAsia" w:ascii="宋体" w:hAnsi="宋体" w:cs="宋体"/>
          <w:b/>
          <w:sz w:val="32"/>
        </w:rPr>
        <w:t>前附表</w:t>
      </w:r>
    </w:p>
    <w:p>
      <w:pPr>
        <w:pStyle w:val="4"/>
        <w:keepNext/>
        <w:keepLines/>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b w:val="0"/>
          <w:bCs w:val="0"/>
          <w:color w:val="auto"/>
          <w:sz w:val="24"/>
          <w:szCs w:val="24"/>
          <w:highlight w:val="none"/>
          <w:u w:val="none"/>
        </w:rPr>
      </w:pPr>
      <w:r>
        <w:rPr>
          <w:rFonts w:hint="eastAsia"/>
          <w:b w:val="0"/>
          <w:bCs w:val="0"/>
          <w:color w:val="auto"/>
          <w:sz w:val="24"/>
          <w:szCs w:val="24"/>
          <w:highlight w:val="none"/>
          <w:u w:val="none"/>
          <w:lang w:eastAsia="zh-CN"/>
        </w:rPr>
        <w:t>供应商</w:t>
      </w:r>
      <w:r>
        <w:rPr>
          <w:rFonts w:hint="eastAsia"/>
          <w:b w:val="0"/>
          <w:bCs w:val="0"/>
          <w:color w:val="auto"/>
          <w:sz w:val="24"/>
          <w:szCs w:val="24"/>
          <w:highlight w:val="none"/>
          <w:u w:val="none"/>
        </w:rPr>
        <w:t>应仔细阅读本</w:t>
      </w:r>
      <w:r>
        <w:rPr>
          <w:rFonts w:hint="eastAsia"/>
          <w:b w:val="0"/>
          <w:bCs w:val="0"/>
          <w:color w:val="auto"/>
          <w:sz w:val="24"/>
          <w:szCs w:val="24"/>
          <w:highlight w:val="none"/>
          <w:u w:val="none"/>
          <w:lang w:eastAsia="zh-CN"/>
        </w:rPr>
        <w:t>谈判文件</w:t>
      </w:r>
      <w:r>
        <w:rPr>
          <w:rFonts w:hint="eastAsia"/>
          <w:b w:val="0"/>
          <w:bCs w:val="0"/>
          <w:color w:val="auto"/>
          <w:sz w:val="24"/>
          <w:szCs w:val="24"/>
          <w:highlight w:val="none"/>
          <w:u w:val="none"/>
        </w:rPr>
        <w:t>的所有内容（包括答疑、补充、澄清以及修改等），按照</w:t>
      </w:r>
      <w:r>
        <w:rPr>
          <w:rFonts w:hint="eastAsia"/>
          <w:b w:val="0"/>
          <w:bCs w:val="0"/>
          <w:color w:val="auto"/>
          <w:sz w:val="24"/>
          <w:szCs w:val="24"/>
          <w:highlight w:val="none"/>
          <w:u w:val="none"/>
          <w:lang w:eastAsia="zh-CN"/>
        </w:rPr>
        <w:t>谈判文件</w:t>
      </w:r>
      <w:r>
        <w:rPr>
          <w:rFonts w:hint="eastAsia"/>
          <w:b w:val="0"/>
          <w:bCs w:val="0"/>
          <w:color w:val="auto"/>
          <w:sz w:val="24"/>
          <w:szCs w:val="24"/>
          <w:highlight w:val="none"/>
          <w:u w:val="none"/>
        </w:rPr>
        <w:t>要求以及格式编制</w:t>
      </w:r>
      <w:r>
        <w:rPr>
          <w:rFonts w:hint="eastAsia"/>
          <w:b w:val="0"/>
          <w:bCs w:val="0"/>
          <w:color w:val="auto"/>
          <w:sz w:val="24"/>
          <w:szCs w:val="24"/>
          <w:highlight w:val="none"/>
          <w:u w:val="none"/>
          <w:lang w:eastAsia="zh-CN"/>
        </w:rPr>
        <w:t>响应文件</w:t>
      </w:r>
      <w:r>
        <w:rPr>
          <w:rFonts w:hint="eastAsia"/>
          <w:b w:val="0"/>
          <w:bCs w:val="0"/>
          <w:color w:val="auto"/>
          <w:sz w:val="24"/>
          <w:szCs w:val="24"/>
          <w:highlight w:val="none"/>
          <w:u w:val="none"/>
        </w:rPr>
        <w:t>，并保证其真实性，否则其一切后果自负。</w:t>
      </w:r>
    </w:p>
    <w:tbl>
      <w:tblPr>
        <w:tblStyle w:val="21"/>
        <w:tblW w:w="996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2"/>
        <w:gridCol w:w="92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项号</w:t>
            </w:r>
          </w:p>
        </w:tc>
        <w:tc>
          <w:tcPr>
            <w:tcW w:w="9270" w:type="dxa"/>
            <w:vAlign w:val="center"/>
          </w:tcPr>
          <w:p>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270" w:type="dxa"/>
            <w:vAlign w:val="center"/>
          </w:tcPr>
          <w:p>
            <w:pPr>
              <w:overflowPunct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项目名称：奔牛医院第三方医学检验采购服务项目</w:t>
            </w:r>
          </w:p>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zh-CN"/>
              </w:rPr>
              <w:t>项目编号：</w:t>
            </w:r>
            <w:r>
              <w:rPr>
                <w:rFonts w:hint="eastAsia" w:ascii="宋体" w:hAnsi="宋体" w:cs="宋体"/>
                <w:color w:val="auto"/>
                <w:szCs w:val="21"/>
                <w:highlight w:val="none"/>
                <w:lang w:val="en-US" w:eastAsia="zh-CN"/>
              </w:rPr>
              <w:t>XHZJ2024008</w:t>
            </w:r>
          </w:p>
          <w:p>
            <w:pPr>
              <w:overflowPunct w:val="0"/>
              <w:spacing w:line="336" w:lineRule="auto"/>
              <w:rPr>
                <w:rFonts w:hint="default" w:ascii="宋体" w:hAnsi="宋体" w:eastAsia="宋体" w:cs="宋体"/>
                <w:color w:val="auto"/>
                <w:kern w:val="0"/>
                <w:szCs w:val="21"/>
                <w:highlight w:val="none"/>
                <w:lang w:val="en-US" w:eastAsia="zh-CN"/>
              </w:rPr>
            </w:pPr>
            <w:r>
              <w:rPr>
                <w:rFonts w:hint="eastAsia" w:ascii="宋体" w:hAnsi="宋体" w:cs="宋体"/>
                <w:color w:val="auto"/>
                <w:szCs w:val="20"/>
                <w:highlight w:val="none"/>
                <w:lang w:val="en-US" w:eastAsia="zh-CN"/>
              </w:rPr>
              <w:t>服务期限:三个月（如新北区卫健局未如期统一采购，本项目服务期可延期至2024年底）</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val="zh-CN"/>
              </w:rPr>
              <w:t>响应文件的有效期：自投标当日起60天内。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9270" w:type="dxa"/>
            <w:vAlign w:val="center"/>
          </w:tcPr>
          <w:p>
            <w:pPr>
              <w:overflowPunct w:val="0"/>
              <w:spacing w:line="360" w:lineRule="auto"/>
              <w:jc w:val="left"/>
              <w:rPr>
                <w:rFonts w:hint="eastAsia" w:ascii="宋体" w:hAnsi="宋体" w:eastAsia="宋体" w:cs="宋体"/>
                <w:color w:val="auto"/>
                <w:szCs w:val="21"/>
                <w:highlight w:val="none"/>
                <w:lang w:val="zh-CN" w:eastAsia="zh-CN"/>
              </w:rPr>
            </w:pPr>
            <w:r>
              <w:rPr>
                <w:rFonts w:hint="eastAsia" w:ascii="宋体" w:hAnsi="宋体" w:cs="宋体"/>
                <w:color w:val="auto"/>
                <w:szCs w:val="21"/>
                <w:highlight w:val="none"/>
                <w:lang w:val="zh-CN"/>
              </w:rPr>
              <w:t>响应文件份数</w:t>
            </w:r>
            <w:r>
              <w:rPr>
                <w:rFonts w:hint="eastAsia" w:ascii="宋体" w:hAnsi="宋体" w:cs="宋体"/>
                <w:color w:val="auto"/>
                <w:szCs w:val="21"/>
                <w:highlight w:val="none"/>
                <w:lang w:val="en-US" w:eastAsia="zh-CN"/>
              </w:rPr>
              <w:t>:胶装成册，</w:t>
            </w:r>
            <w:r>
              <w:rPr>
                <w:rFonts w:hint="eastAsia" w:ascii="宋体" w:hAnsi="宋体" w:cs="宋体"/>
                <w:color w:val="auto"/>
                <w:szCs w:val="21"/>
                <w:highlight w:val="none"/>
                <w:lang w:val="zh-CN"/>
              </w:rPr>
              <w:t>正本</w:t>
            </w:r>
            <w:r>
              <w:rPr>
                <w:rFonts w:hint="eastAsia" w:ascii="宋体" w:hAnsi="宋体" w:cs="宋体"/>
                <w:color w:val="auto"/>
                <w:szCs w:val="21"/>
                <w:highlight w:val="none"/>
                <w:u w:val="single"/>
              </w:rPr>
              <w:t>1</w:t>
            </w:r>
            <w:r>
              <w:rPr>
                <w:rFonts w:hint="eastAsia" w:ascii="宋体" w:hAnsi="宋体" w:cs="宋体"/>
                <w:color w:val="auto"/>
                <w:szCs w:val="21"/>
                <w:highlight w:val="none"/>
                <w:lang w:val="zh-CN"/>
              </w:rPr>
              <w:t>份、副本</w:t>
            </w:r>
            <w:r>
              <w:rPr>
                <w:rFonts w:hint="eastAsia" w:ascii="宋体" w:hAnsi="宋体" w:cs="宋体"/>
                <w:color w:val="auto"/>
                <w:szCs w:val="21"/>
                <w:highlight w:val="none"/>
                <w:u w:val="single"/>
                <w:lang w:eastAsia="zh-CN"/>
              </w:rPr>
              <w:t>2</w:t>
            </w:r>
            <w:r>
              <w:rPr>
                <w:rFonts w:hint="eastAsia" w:ascii="宋体" w:hAnsi="宋体" w:cs="宋体"/>
                <w:color w:val="auto"/>
                <w:szCs w:val="21"/>
                <w:highlight w:val="none"/>
                <w:u w:val="none"/>
                <w:lang w:eastAsia="zh-CN"/>
              </w:rPr>
              <w:t>份</w:t>
            </w:r>
          </w:p>
          <w:p>
            <w:pPr>
              <w:overflowPunct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val="zh-CN"/>
              </w:rPr>
              <w:t>响应文件的密封、签署、盖章要求:见第一章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3</w:t>
            </w:r>
          </w:p>
        </w:tc>
        <w:tc>
          <w:tcPr>
            <w:tcW w:w="9270" w:type="dxa"/>
            <w:vAlign w:val="center"/>
          </w:tcPr>
          <w:p>
            <w:pPr>
              <w:overflowPunct w:val="0"/>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谈判保证金</w:t>
            </w:r>
            <w:r>
              <w:rPr>
                <w:rFonts w:hint="eastAsia" w:ascii="宋体" w:hAnsi="宋体" w:cs="宋体"/>
                <w:color w:val="auto"/>
                <w:szCs w:val="21"/>
                <w:highlight w:val="none"/>
                <w:lang w:val="en-US" w:eastAsia="zh-CN"/>
              </w:rPr>
              <w:t>:本项目无需缴纳保证金。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9270" w:type="dxa"/>
            <w:vAlign w:val="center"/>
          </w:tcPr>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发售时间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3</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25</w:t>
            </w:r>
            <w:r>
              <w:rPr>
                <w:rFonts w:hint="eastAsia" w:ascii="宋体" w:hAnsi="宋体" w:cs="宋体"/>
                <w:b/>
                <w:bCs/>
                <w:color w:val="auto"/>
                <w:szCs w:val="21"/>
                <w:highlight w:val="none"/>
              </w:rPr>
              <w:t>日至</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3</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27</w:t>
            </w:r>
            <w:r>
              <w:rPr>
                <w:rFonts w:hint="eastAsia" w:ascii="宋体" w:hAnsi="宋体" w:cs="宋体"/>
                <w:b/>
                <w:bCs/>
                <w:color w:val="auto"/>
                <w:szCs w:val="21"/>
                <w:highlight w:val="none"/>
              </w:rPr>
              <w:t>日上午</w:t>
            </w:r>
            <w:r>
              <w:rPr>
                <w:rFonts w:hint="eastAsia" w:ascii="宋体" w:hAnsi="宋体" w:cs="宋体"/>
                <w:b/>
                <w:bCs/>
                <w:color w:val="auto"/>
                <w:szCs w:val="21"/>
                <w:highlight w:val="none"/>
                <w:lang w:val="en-US" w:eastAsia="zh-CN"/>
              </w:rPr>
              <w:t>9</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0</w:t>
            </w:r>
            <w:r>
              <w:rPr>
                <w:rFonts w:hint="eastAsia" w:ascii="宋体" w:hAnsi="宋体" w:cs="宋体"/>
                <w:b/>
                <w:bCs/>
                <w:color w:val="auto"/>
                <w:szCs w:val="21"/>
                <w:highlight w:val="none"/>
              </w:rPr>
              <w:t>0至11:30，下午13:00至17:</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0(北京时间，法定节假日除外)</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费用</w:t>
            </w:r>
            <w:r>
              <w:rPr>
                <w:rFonts w:hint="eastAsia" w:ascii="宋体" w:hAnsi="宋体" w:cs="宋体"/>
                <w:color w:val="auto"/>
                <w:szCs w:val="21"/>
                <w:highlight w:val="none"/>
                <w:lang w:val="en-US" w:eastAsia="zh-CN"/>
              </w:rPr>
              <w:t>:</w:t>
            </w:r>
            <w:r>
              <w:rPr>
                <w:rFonts w:hint="eastAsia" w:ascii="宋体" w:hAnsi="宋体" w:cs="宋体"/>
                <w:color w:val="auto"/>
                <w:szCs w:val="21"/>
                <w:highlight w:val="none"/>
                <w:u w:val="single"/>
                <w:lang w:val="en-US" w:eastAsia="zh-CN"/>
              </w:rPr>
              <w:t>500</w:t>
            </w:r>
            <w:r>
              <w:rPr>
                <w:rFonts w:hint="eastAsia" w:ascii="宋体" w:hAnsi="宋体" w:cs="宋体"/>
                <w:b/>
                <w:bCs/>
                <w:color w:val="auto"/>
                <w:szCs w:val="21"/>
                <w:highlight w:val="none"/>
                <w:u w:val="single"/>
              </w:rPr>
              <w:t>元</w:t>
            </w:r>
            <w:r>
              <w:rPr>
                <w:rFonts w:hint="eastAsia" w:ascii="宋体" w:hAnsi="宋体" w:cs="宋体"/>
                <w:b/>
                <w:bCs/>
                <w:color w:val="auto"/>
                <w:szCs w:val="21"/>
                <w:highlight w:val="none"/>
              </w:rPr>
              <w:t xml:space="preserve">/份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9270" w:type="dxa"/>
            <w:vAlign w:val="center"/>
          </w:tcPr>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现场勘察</w:t>
            </w:r>
            <w:r>
              <w:rPr>
                <w:rFonts w:hint="eastAsia" w:ascii="宋体" w:hAnsi="宋体" w:cs="宋体"/>
                <w:color w:val="auto"/>
                <w:szCs w:val="21"/>
                <w:highlight w:val="none"/>
                <w:lang w:val="en-US" w:eastAsia="zh-CN"/>
              </w:rPr>
              <w:t>:</w:t>
            </w: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eastAsia="zh-CN"/>
              </w:rPr>
              <w:t xml:space="preserve">组织  </w:t>
            </w: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lang w:eastAsia="zh-CN"/>
              </w:rPr>
              <w:instrText xml:space="preserve">,</w:instrText>
            </w:r>
            <w:r>
              <w:rPr>
                <w:rFonts w:hint="eastAsia" w:ascii="楷体" w:hAnsi="楷体" w:eastAsia="楷体" w:cs="楷体"/>
                <w:color w:val="auto"/>
                <w:position w:val="2"/>
                <w:sz w:val="16"/>
                <w:highlight w:val="none"/>
                <w:lang w:eastAsia="zh-CN"/>
              </w:rPr>
              <w:instrText xml:space="preserve">√</w:instrText>
            </w:r>
            <w:r>
              <w:rPr>
                <w:rFonts w:hint="eastAsia" w:ascii="楷体" w:hAnsi="楷体" w:eastAsia="楷体" w:cs="楷体"/>
                <w:color w:val="auto"/>
                <w:sz w:val="24"/>
                <w:highlight w:val="none"/>
              </w:rPr>
              <w:instrText xml:space="preserve">)</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eastAsia="zh-CN"/>
              </w:rPr>
              <w:t>不组织</w:t>
            </w:r>
            <w:r>
              <w:rPr>
                <w:rFonts w:hint="eastAsia" w:ascii="宋体" w:hAnsi="宋体" w:cs="宋体"/>
                <w:color w:val="auto"/>
                <w:szCs w:val="21"/>
                <w:highlight w:val="none"/>
                <w:lang w:val="en-US" w:eastAsia="zh-CN"/>
              </w:rPr>
              <w:t>(自行勘察)</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rPr>
              <w:t>本项目不召开标前答疑会。</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对</w:t>
            </w: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如有疑问，请将疑问于</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3</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28</w:t>
            </w:r>
            <w:r>
              <w:rPr>
                <w:rFonts w:hint="eastAsia" w:ascii="宋体" w:hAnsi="宋体" w:cs="宋体"/>
                <w:b/>
                <w:bCs/>
                <w:color w:val="auto"/>
                <w:szCs w:val="21"/>
                <w:highlight w:val="none"/>
              </w:rPr>
              <w:t>日上午11:00前</w:t>
            </w:r>
            <w:r>
              <w:rPr>
                <w:rFonts w:hint="eastAsia" w:ascii="宋体" w:hAnsi="宋体" w:cs="宋体"/>
                <w:color w:val="auto"/>
                <w:szCs w:val="21"/>
                <w:highlight w:val="none"/>
                <w:lang w:eastAsia="zh-CN"/>
              </w:rPr>
              <w:t>以书面形式（加盖公章）</w:t>
            </w:r>
            <w:r>
              <w:rPr>
                <w:rFonts w:hint="eastAsia" w:ascii="宋体" w:hAnsi="宋体" w:cs="宋体"/>
                <w:color w:val="auto"/>
                <w:szCs w:val="21"/>
                <w:highlight w:val="none"/>
              </w:rPr>
              <w:t>向常州</w:t>
            </w:r>
            <w:r>
              <w:rPr>
                <w:rFonts w:hint="eastAsia" w:ascii="宋体" w:hAnsi="宋体" w:cs="宋体"/>
                <w:color w:val="auto"/>
                <w:szCs w:val="21"/>
                <w:highlight w:val="none"/>
                <w:lang w:eastAsia="zh-CN"/>
              </w:rPr>
              <w:t>新禾</w:t>
            </w:r>
            <w:r>
              <w:rPr>
                <w:rFonts w:hint="eastAsia" w:ascii="宋体" w:hAnsi="宋体" w:cs="宋体"/>
                <w:color w:val="auto"/>
                <w:szCs w:val="21"/>
                <w:highlight w:val="none"/>
              </w:rPr>
              <w:t>招投标有限公司提出。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9270" w:type="dxa"/>
            <w:vAlign w:val="center"/>
          </w:tcPr>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递交截止暨开标时间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3</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29</w:t>
            </w:r>
            <w:r>
              <w:rPr>
                <w:rFonts w:hint="eastAsia" w:ascii="宋体" w:hAnsi="宋体" w:cs="宋体"/>
                <w:b/>
                <w:bCs/>
                <w:color w:val="auto"/>
                <w:szCs w:val="21"/>
                <w:highlight w:val="none"/>
              </w:rPr>
              <w:t>日下午</w:t>
            </w:r>
            <w:r>
              <w:rPr>
                <w:rFonts w:hint="eastAsia" w:ascii="宋体" w:hAnsi="宋体" w:cs="宋体"/>
                <w:b/>
                <w:bCs/>
                <w:color w:val="auto"/>
                <w:szCs w:val="21"/>
                <w:highlight w:val="none"/>
                <w:u w:val="single"/>
                <w:lang w:val="en-US" w:eastAsia="zh-CN"/>
              </w:rPr>
              <w:t>14:00</w:t>
            </w:r>
            <w:r>
              <w:rPr>
                <w:rFonts w:hint="eastAsia" w:ascii="宋体" w:hAnsi="宋体" w:cs="宋体"/>
                <w:b/>
                <w:bCs/>
                <w:color w:val="auto"/>
                <w:szCs w:val="21"/>
                <w:highlight w:val="none"/>
              </w:rPr>
              <w:t>（北京时间）</w:t>
            </w:r>
          </w:p>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接收时间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3</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29</w:t>
            </w:r>
            <w:r>
              <w:rPr>
                <w:rFonts w:hint="eastAsia" w:ascii="宋体" w:hAnsi="宋体" w:cs="宋体"/>
                <w:b/>
                <w:bCs/>
                <w:color w:val="auto"/>
                <w:szCs w:val="21"/>
                <w:highlight w:val="none"/>
              </w:rPr>
              <w:t>日下午</w:t>
            </w:r>
            <w:r>
              <w:rPr>
                <w:rFonts w:hint="eastAsia" w:ascii="宋体" w:hAnsi="宋体" w:cs="宋体"/>
                <w:b/>
                <w:bCs/>
                <w:color w:val="auto"/>
                <w:szCs w:val="21"/>
                <w:highlight w:val="none"/>
                <w:u w:val="single"/>
                <w:lang w:val="en-US" w:eastAsia="zh-CN"/>
              </w:rPr>
              <w:t>13:00</w:t>
            </w:r>
            <w:r>
              <w:rPr>
                <w:rFonts w:hint="eastAsia" w:ascii="宋体" w:hAnsi="宋体" w:cs="宋体"/>
                <w:b/>
                <w:bCs/>
                <w:color w:val="auto"/>
                <w:szCs w:val="21"/>
                <w:highlight w:val="none"/>
              </w:rPr>
              <w:t>至</w:t>
            </w:r>
            <w:r>
              <w:rPr>
                <w:rFonts w:hint="eastAsia" w:ascii="宋体" w:hAnsi="宋体" w:cs="宋体"/>
                <w:b/>
                <w:bCs/>
                <w:color w:val="auto"/>
                <w:szCs w:val="21"/>
                <w:highlight w:val="none"/>
                <w:u w:val="single"/>
                <w:lang w:val="en-US" w:eastAsia="zh-CN"/>
              </w:rPr>
              <w:t>14:00</w:t>
            </w:r>
            <w:r>
              <w:rPr>
                <w:rFonts w:hint="eastAsia" w:ascii="宋体" w:hAnsi="宋体" w:cs="宋体"/>
                <w:b/>
                <w:bCs/>
                <w:color w:val="auto"/>
                <w:szCs w:val="21"/>
                <w:highlight w:val="none"/>
              </w:rPr>
              <w:t>（北京时间）</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递交及</w:t>
            </w:r>
            <w:r>
              <w:rPr>
                <w:rFonts w:hint="eastAsia" w:ascii="宋体" w:hAnsi="宋体" w:cs="宋体"/>
                <w:color w:val="auto"/>
                <w:szCs w:val="21"/>
                <w:highlight w:val="none"/>
                <w:lang w:eastAsia="zh-CN"/>
              </w:rPr>
              <w:t>谈判地点</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rPr>
              <w:t>常州市</w:t>
            </w:r>
            <w:r>
              <w:rPr>
                <w:rFonts w:hint="eastAsia" w:ascii="宋体" w:hAnsi="宋体" w:cs="宋体"/>
                <w:b/>
                <w:bCs/>
                <w:color w:val="auto"/>
                <w:szCs w:val="21"/>
                <w:highlight w:val="none"/>
                <w:lang w:val="en-US" w:eastAsia="zh-CN"/>
              </w:rPr>
              <w:t>武进区淹城丰乐坊11号（常州新禾招投标有限公司）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9270" w:type="dxa"/>
            <w:vAlign w:val="center"/>
          </w:tcPr>
          <w:p>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资格审查内容及要求：详见“第四章”。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9270" w:type="dxa"/>
            <w:vAlign w:val="center"/>
          </w:tcPr>
          <w:p>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评审办法</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lang w:eastAsia="zh-CN"/>
              </w:rPr>
              <w:t>最低评标价法</w:t>
            </w:r>
            <w:r>
              <w:rPr>
                <w:rFonts w:hint="eastAsia" w:ascii="宋体" w:hAnsi="宋体" w:cs="宋体"/>
                <w:b w:val="0"/>
                <w:bCs w:val="0"/>
                <w:color w:val="auto"/>
                <w:szCs w:val="21"/>
                <w:highlight w:val="none"/>
                <w:lang w:eastAsia="zh-CN"/>
              </w:rPr>
              <w:t>（</w:t>
            </w:r>
            <w:r>
              <w:rPr>
                <w:rFonts w:hint="eastAsia" w:ascii="宋体" w:hAnsi="宋体" w:cs="宋体"/>
                <w:color w:val="auto"/>
                <w:szCs w:val="21"/>
                <w:highlight w:val="none"/>
                <w:lang w:eastAsia="zh-CN"/>
              </w:rPr>
              <w:t>即质量和服务均能满足谈判文件实质性响应要求且最后报价最低的原则确定成交供应商）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9270" w:type="dxa"/>
            <w:vAlign w:val="center"/>
          </w:tcPr>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报价次数：</w:t>
            </w:r>
            <w:r>
              <w:rPr>
                <w:rFonts w:hint="eastAsia" w:ascii="宋体" w:hAnsi="宋体" w:cs="宋体"/>
                <w:color w:val="auto"/>
                <w:szCs w:val="21"/>
                <w:highlight w:val="none"/>
                <w:lang w:val="en-US" w:eastAsia="zh-CN"/>
              </w:rPr>
              <w:t>一次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9270" w:type="dxa"/>
            <w:vAlign w:val="center"/>
          </w:tcPr>
          <w:p>
            <w:pPr>
              <w:overflowPunct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履约保证金</w:t>
            </w:r>
            <w:r>
              <w:rPr>
                <w:rFonts w:hint="eastAsia" w:ascii="宋体" w:hAnsi="宋体" w:cs="宋体"/>
                <w:color w:val="auto"/>
                <w:szCs w:val="21"/>
                <w:highlight w:val="none"/>
                <w:lang w:val="en-US" w:eastAsia="zh-CN"/>
              </w:rPr>
              <w:t>:</w:t>
            </w:r>
          </w:p>
          <w:p>
            <w:pPr>
              <w:overflowPunct w:val="0"/>
              <w:spacing w:line="360" w:lineRule="auto"/>
              <w:rPr>
                <w:rFonts w:hint="eastAsia" w:ascii="宋体" w:hAnsi="宋体" w:cs="宋体"/>
                <w:color w:val="auto"/>
                <w:szCs w:val="21"/>
                <w:highlight w:val="none"/>
                <w:lang w:val="en-US" w:eastAsia="zh-CN"/>
              </w:rPr>
            </w:pP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val="en-US" w:eastAsia="zh-CN"/>
              </w:rPr>
              <w:t>需要提供：</w:t>
            </w:r>
            <w:r>
              <w:rPr>
                <w:rFonts w:hint="eastAsia" w:ascii="宋体" w:hAnsi="宋体" w:cs="宋体"/>
                <w:color w:val="auto"/>
                <w:szCs w:val="21"/>
                <w:highlight w:val="none"/>
                <w:lang w:eastAsia="zh-CN"/>
              </w:rPr>
              <w:t>合同价的</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%，由采购人自行收取。</w:t>
            </w:r>
          </w:p>
          <w:p>
            <w:pPr>
              <w:overflowPunct w:val="0"/>
              <w:spacing w:line="360" w:lineRule="auto"/>
              <w:rPr>
                <w:rFonts w:hint="default" w:ascii="宋体" w:hAnsi="宋体" w:eastAsia="宋体" w:cs="宋体"/>
                <w:color w:val="auto"/>
                <w:szCs w:val="21"/>
                <w:highlight w:val="none"/>
                <w:lang w:val="en-US" w:eastAsia="zh-CN"/>
              </w:rPr>
            </w:pP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lang w:eastAsia="zh-CN"/>
              </w:rPr>
              <w:instrText xml:space="preserve">,√</w:instrText>
            </w:r>
            <w:r>
              <w:rPr>
                <w:rFonts w:hint="eastAsia" w:ascii="楷体" w:hAnsi="楷体" w:eastAsia="楷体" w:cs="楷体"/>
                <w:color w:val="auto"/>
                <w:sz w:val="24"/>
                <w:highlight w:val="none"/>
              </w:rPr>
              <w:instrText xml:space="preserve">)</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val="en-US" w:eastAsia="zh-CN"/>
              </w:rPr>
              <w:t>不需要提供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692" w:type="dxa"/>
            <w:vAlign w:val="center"/>
          </w:tcPr>
          <w:p>
            <w:pPr>
              <w:overflowPunct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11</w:t>
            </w:r>
          </w:p>
        </w:tc>
        <w:tc>
          <w:tcPr>
            <w:tcW w:w="9270" w:type="dxa"/>
            <w:vAlign w:val="center"/>
          </w:tcPr>
          <w:p>
            <w:pPr>
              <w:overflowPunct w:val="0"/>
              <w:spacing w:line="360" w:lineRule="auto"/>
              <w:rPr>
                <w:rFonts w:ascii="宋体" w:hAnsi="宋体" w:cs="宋体"/>
                <w:szCs w:val="21"/>
              </w:rPr>
            </w:pPr>
            <w:r>
              <w:rPr>
                <w:rFonts w:hint="eastAsia" w:ascii="宋体" w:hAnsi="宋体" w:cs="宋体"/>
                <w:szCs w:val="21"/>
                <w:lang w:eastAsia="zh-CN"/>
              </w:rPr>
              <w:t>成交</w:t>
            </w:r>
            <w:r>
              <w:rPr>
                <w:rFonts w:hint="eastAsia" w:ascii="宋体" w:hAnsi="宋体" w:cs="宋体"/>
                <w:szCs w:val="21"/>
              </w:rPr>
              <w:t>服务费</w:t>
            </w:r>
            <w:r>
              <w:rPr>
                <w:rFonts w:hint="eastAsia" w:ascii="宋体" w:hAnsi="宋体" w:cs="宋体"/>
                <w:szCs w:val="21"/>
                <w:lang w:val="en-US" w:eastAsia="zh-CN"/>
              </w:rPr>
              <w:t>:</w:t>
            </w:r>
            <w:r>
              <w:rPr>
                <w:rFonts w:hint="eastAsia" w:ascii="宋体" w:hAnsi="宋体" w:cs="宋体"/>
                <w:szCs w:val="21"/>
              </w:rPr>
              <w:t>详见第一章“采购代理机构服务费”条款</w:t>
            </w:r>
          </w:p>
        </w:tc>
      </w:tr>
    </w:tbl>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6"/>
          <w:szCs w:val="36"/>
          <w:highlight w:val="none"/>
        </w:rPr>
        <w:t>目录</w:t>
      </w:r>
    </w:p>
    <w:p>
      <w:pPr>
        <w:spacing w:before="100" w:after="240" w:line="500" w:lineRule="exact"/>
        <w:rPr>
          <w:rFonts w:ascii="宋体" w:hAnsi="宋体" w:cs="宋体"/>
          <w:b/>
          <w:color w:val="auto"/>
          <w:sz w:val="44"/>
          <w:highlight w:val="none"/>
        </w:rPr>
      </w:pP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前附表…………………………………………………………………………</w:t>
      </w:r>
      <w:r>
        <w:rPr>
          <w:rFonts w:hint="eastAsia" w:ascii="宋体" w:hAnsi="宋体" w:eastAsia="宋体" w:cs="宋体"/>
          <w:b/>
          <w:sz w:val="30"/>
          <w:szCs w:val="30"/>
          <w:lang w:val="en-US" w:eastAsia="zh-CN"/>
        </w:rPr>
        <w:t>1</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cs="宋体"/>
          <w:b/>
          <w:sz w:val="30"/>
          <w:szCs w:val="30"/>
          <w:lang w:eastAsia="zh-CN"/>
        </w:rPr>
        <w:t>竞争性谈判公告</w:t>
      </w:r>
      <w:r>
        <w:rPr>
          <w:rFonts w:hint="eastAsia" w:ascii="宋体" w:hAnsi="宋体" w:eastAsia="宋体" w:cs="宋体"/>
          <w:b/>
          <w:sz w:val="30"/>
          <w:szCs w:val="30"/>
        </w:rPr>
        <w:t>………………………………………………………………</w:t>
      </w:r>
      <w:r>
        <w:rPr>
          <w:rFonts w:hint="eastAsia" w:ascii="宋体" w:hAnsi="宋体" w:eastAsia="宋体" w:cs="宋体"/>
          <w:b/>
          <w:sz w:val="30"/>
          <w:szCs w:val="30"/>
          <w:lang w:val="en-US" w:eastAsia="zh-CN"/>
        </w:rPr>
        <w:t>3</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第一章</w:t>
      </w:r>
      <w:r>
        <w:rPr>
          <w:rFonts w:hint="eastAsia" w:ascii="宋体" w:hAnsi="宋体" w:eastAsia="宋体" w:cs="宋体"/>
          <w:b/>
          <w:sz w:val="30"/>
          <w:szCs w:val="30"/>
          <w:lang w:val="en-US" w:eastAsia="zh-CN"/>
        </w:rPr>
        <w:t xml:space="preserve">  </w:t>
      </w:r>
      <w:r>
        <w:rPr>
          <w:rFonts w:hint="eastAsia" w:ascii="宋体" w:hAnsi="宋体" w:cs="宋体"/>
          <w:b/>
          <w:sz w:val="30"/>
          <w:szCs w:val="30"/>
          <w:lang w:eastAsia="zh-CN"/>
        </w:rPr>
        <w:t>谈判供应商</w:t>
      </w:r>
      <w:r>
        <w:rPr>
          <w:rFonts w:hint="eastAsia" w:ascii="宋体" w:hAnsi="宋体" w:eastAsia="宋体" w:cs="宋体"/>
          <w:b/>
          <w:sz w:val="30"/>
          <w:szCs w:val="30"/>
        </w:rPr>
        <w:t>须知……………………………………………………</w:t>
      </w:r>
      <w:r>
        <w:rPr>
          <w:rFonts w:hint="eastAsia" w:ascii="宋体" w:hAnsi="宋体" w:cs="宋体"/>
          <w:b/>
          <w:sz w:val="30"/>
          <w:szCs w:val="30"/>
          <w:lang w:val="en-US" w:eastAsia="zh-CN"/>
        </w:rPr>
        <w:t>7</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第二章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采购</w:t>
      </w:r>
      <w:r>
        <w:rPr>
          <w:rFonts w:hint="eastAsia" w:ascii="宋体" w:hAnsi="宋体" w:eastAsia="宋体" w:cs="宋体"/>
          <w:b/>
          <w:sz w:val="30"/>
          <w:szCs w:val="30"/>
        </w:rPr>
        <w:t>内容及要求……………………………………………………</w:t>
      </w:r>
      <w:r>
        <w:rPr>
          <w:rFonts w:hint="eastAsia" w:ascii="宋体" w:hAnsi="宋体" w:cs="宋体"/>
          <w:b/>
          <w:sz w:val="30"/>
          <w:szCs w:val="30"/>
          <w:lang w:val="en-US" w:eastAsia="zh-CN"/>
        </w:rPr>
        <w:t>12</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第三章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响应</w:t>
      </w:r>
      <w:r>
        <w:rPr>
          <w:rFonts w:hint="eastAsia" w:ascii="宋体" w:hAnsi="宋体" w:eastAsia="宋体" w:cs="宋体"/>
          <w:b/>
          <w:sz w:val="30"/>
          <w:szCs w:val="30"/>
        </w:rPr>
        <w:t>文件的</w:t>
      </w:r>
      <w:r>
        <w:rPr>
          <w:rFonts w:hint="eastAsia" w:ascii="宋体" w:hAnsi="宋体" w:cs="宋体"/>
          <w:b/>
          <w:sz w:val="30"/>
          <w:szCs w:val="30"/>
          <w:lang w:eastAsia="zh-CN"/>
        </w:rPr>
        <w:t>组成</w:t>
      </w:r>
      <w:r>
        <w:rPr>
          <w:rFonts w:hint="eastAsia" w:ascii="宋体" w:hAnsi="宋体" w:eastAsia="宋体" w:cs="宋体"/>
          <w:b/>
          <w:sz w:val="30"/>
          <w:szCs w:val="30"/>
        </w:rPr>
        <w:t>……………………………………………………</w:t>
      </w:r>
      <w:r>
        <w:rPr>
          <w:rFonts w:hint="eastAsia" w:ascii="宋体" w:hAnsi="宋体" w:cs="宋体"/>
          <w:b/>
          <w:sz w:val="30"/>
          <w:szCs w:val="30"/>
          <w:lang w:val="en-US" w:eastAsia="zh-CN"/>
        </w:rPr>
        <w:t>18</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val="0"/>
          <w:bCs/>
          <w:sz w:val="30"/>
          <w:szCs w:val="30"/>
          <w:lang w:val="en-US"/>
        </w:rPr>
      </w:pPr>
      <w:r>
        <w:rPr>
          <w:rFonts w:hint="eastAsia" w:ascii="宋体" w:hAnsi="宋体" w:eastAsia="宋体" w:cs="宋体"/>
          <w:b/>
          <w:sz w:val="30"/>
          <w:szCs w:val="30"/>
        </w:rPr>
        <w:t>第四章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资格审查材料</w:t>
      </w:r>
      <w:r>
        <w:rPr>
          <w:rFonts w:hint="eastAsia" w:ascii="宋体" w:hAnsi="宋体" w:eastAsia="宋体" w:cs="宋体"/>
          <w:b/>
          <w:sz w:val="30"/>
          <w:szCs w:val="30"/>
        </w:rPr>
        <w:t>………………………………………………………</w:t>
      </w:r>
      <w:r>
        <w:rPr>
          <w:rFonts w:hint="eastAsia" w:ascii="宋体" w:hAnsi="宋体" w:cs="宋体"/>
          <w:b/>
          <w:sz w:val="30"/>
          <w:szCs w:val="30"/>
          <w:lang w:val="en-US" w:eastAsia="zh-CN"/>
        </w:rPr>
        <w:t>19</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五</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响应文件</w:t>
      </w:r>
      <w:r>
        <w:rPr>
          <w:rFonts w:hint="eastAsia" w:ascii="宋体" w:hAnsi="宋体" w:eastAsia="宋体" w:cs="宋体"/>
          <w:b/>
          <w:sz w:val="30"/>
          <w:szCs w:val="30"/>
        </w:rPr>
        <w:t>格式………………………………………………………</w:t>
      </w:r>
      <w:r>
        <w:rPr>
          <w:rFonts w:hint="eastAsia" w:ascii="宋体" w:hAnsi="宋体" w:cs="宋体"/>
          <w:b/>
          <w:sz w:val="30"/>
          <w:szCs w:val="30"/>
          <w:lang w:val="en-US" w:eastAsia="zh-CN"/>
        </w:rPr>
        <w:t>20</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六</w:t>
      </w:r>
      <w:r>
        <w:rPr>
          <w:rFonts w:hint="eastAsia" w:ascii="宋体" w:hAnsi="宋体" w:eastAsia="宋体" w:cs="宋体"/>
          <w:b/>
          <w:sz w:val="30"/>
          <w:szCs w:val="30"/>
        </w:rPr>
        <w:t>章</w:t>
      </w:r>
      <w:r>
        <w:rPr>
          <w:rFonts w:hint="eastAsia" w:ascii="宋体" w:hAnsi="宋体" w:cs="宋体"/>
          <w:b/>
          <w:sz w:val="30"/>
          <w:szCs w:val="30"/>
          <w:lang w:val="en-US" w:eastAsia="zh-CN"/>
        </w:rPr>
        <w:t xml:space="preserve">  采购</w:t>
      </w:r>
      <w:r>
        <w:rPr>
          <w:rFonts w:hint="eastAsia" w:ascii="宋体" w:hAnsi="宋体" w:eastAsia="宋体" w:cs="宋体"/>
          <w:b/>
          <w:sz w:val="30"/>
          <w:szCs w:val="30"/>
        </w:rPr>
        <w:t>合同</w:t>
      </w:r>
      <w:r>
        <w:rPr>
          <w:rFonts w:hint="eastAsia" w:ascii="宋体" w:hAnsi="宋体" w:cs="宋体"/>
          <w:b/>
          <w:sz w:val="30"/>
          <w:szCs w:val="30"/>
          <w:lang w:eastAsia="zh-CN"/>
        </w:rPr>
        <w:t>格式</w:t>
      </w:r>
      <w:r>
        <w:rPr>
          <w:rFonts w:hint="eastAsia" w:ascii="宋体" w:hAnsi="宋体" w:eastAsia="宋体" w:cs="宋体"/>
          <w:b/>
          <w:sz w:val="30"/>
          <w:szCs w:val="30"/>
        </w:rPr>
        <w:t>………………………………………………………</w:t>
      </w:r>
      <w:r>
        <w:rPr>
          <w:rFonts w:hint="eastAsia" w:ascii="宋体" w:hAnsi="宋体" w:cs="宋体"/>
          <w:b/>
          <w:sz w:val="30"/>
          <w:szCs w:val="30"/>
          <w:lang w:val="en-US" w:eastAsia="zh-CN"/>
        </w:rPr>
        <w:t>35</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七</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eastAsia="宋体" w:cs="宋体"/>
          <w:b/>
          <w:sz w:val="30"/>
          <w:szCs w:val="30"/>
        </w:rPr>
        <w:t>评标方法……………………………………………………………</w:t>
      </w:r>
      <w:r>
        <w:rPr>
          <w:rFonts w:hint="eastAsia" w:ascii="宋体" w:hAnsi="宋体" w:cs="宋体"/>
          <w:b/>
          <w:sz w:val="30"/>
          <w:szCs w:val="30"/>
          <w:lang w:val="en-US" w:eastAsia="zh-CN"/>
        </w:rPr>
        <w:t>39</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友情提示………………………………………………………………………</w:t>
      </w:r>
      <w:r>
        <w:rPr>
          <w:rFonts w:hint="eastAsia" w:ascii="宋体" w:hAnsi="宋体" w:cs="宋体"/>
          <w:b/>
          <w:sz w:val="30"/>
          <w:szCs w:val="30"/>
          <w:lang w:val="en-US" w:eastAsia="zh-CN"/>
        </w:rPr>
        <w:t>40</w:t>
      </w:r>
      <w:bookmarkStart w:id="7" w:name="_GoBack"/>
      <w:bookmarkEnd w:id="7"/>
    </w:p>
    <w:p>
      <w:pPr>
        <w:spacing w:before="100" w:after="240" w:line="500" w:lineRule="exact"/>
        <w:jc w:val="center"/>
        <w:rPr>
          <w:rFonts w:ascii="宋体" w:hAnsi="宋体" w:cs="宋体"/>
          <w:b/>
          <w:color w:val="auto"/>
          <w:sz w:val="32"/>
          <w:highlight w:val="none"/>
        </w:rPr>
      </w:pPr>
    </w:p>
    <w:p>
      <w:pPr>
        <w:spacing w:before="100" w:after="240" w:line="500" w:lineRule="exact"/>
        <w:jc w:val="center"/>
        <w:rPr>
          <w:rFonts w:ascii="宋体" w:hAnsi="宋体" w:cs="宋体"/>
          <w:b/>
          <w:color w:val="auto"/>
          <w:sz w:val="32"/>
          <w:highlight w:val="none"/>
        </w:rPr>
      </w:pPr>
    </w:p>
    <w:p>
      <w:pPr>
        <w:spacing w:before="100" w:after="240" w:line="500" w:lineRule="exact"/>
        <w:rPr>
          <w:rFonts w:ascii="宋体" w:hAnsi="宋体" w:cs="宋体"/>
          <w:b/>
          <w:color w:val="auto"/>
          <w:sz w:val="32"/>
          <w:highlight w:val="none"/>
        </w:rPr>
      </w:pPr>
    </w:p>
    <w:p>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2"/>
          <w:highlight w:val="none"/>
        </w:rPr>
        <w:br w:type="page"/>
      </w: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color w:val="auto"/>
          <w:highlight w:val="none"/>
        </w:rPr>
      </w:pPr>
      <w:r>
        <w:rPr>
          <w:rFonts w:hint="eastAsia" w:ascii="宋体" w:hAnsi="宋体" w:cs="宋体"/>
          <w:b/>
          <w:bCs/>
          <w:color w:val="auto"/>
          <w:sz w:val="32"/>
          <w:szCs w:val="32"/>
          <w:highlight w:val="none"/>
          <w:u w:val="single"/>
          <w:lang w:eastAsia="zh-CN"/>
        </w:rPr>
        <w:t>奔牛医院第三方医学检验采购服务项目</w:t>
      </w:r>
      <w:r>
        <w:rPr>
          <w:rFonts w:hint="eastAsia" w:ascii="宋体" w:hAnsi="宋体" w:cs="宋体"/>
          <w:b/>
          <w:bCs/>
          <w:color w:val="auto"/>
          <w:sz w:val="32"/>
          <w:szCs w:val="32"/>
          <w:highlight w:val="none"/>
          <w:lang w:eastAsia="zh-CN"/>
        </w:rPr>
        <w:t>竞争性谈判</w:t>
      </w:r>
      <w:r>
        <w:rPr>
          <w:rFonts w:hint="eastAsia" w:ascii="宋体" w:hAnsi="宋体" w:cs="宋体"/>
          <w:b/>
          <w:bCs/>
          <w:color w:val="auto"/>
          <w:sz w:val="32"/>
          <w:szCs w:val="32"/>
          <w:highlight w:val="none"/>
        </w:rPr>
        <w:t>公告</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9962" w:type="dxa"/>
            <w:vAlign w:val="center"/>
          </w:tcPr>
          <w:p>
            <w:pPr>
              <w:adjustRightInd w:val="0"/>
              <w:snapToGrid w:val="0"/>
              <w:spacing w:line="360" w:lineRule="auto"/>
              <w:rPr>
                <w:rFonts w:ascii="宋体" w:hAnsi="宋体" w:cs="宋体"/>
                <w:sz w:val="24"/>
              </w:rPr>
            </w:pPr>
            <w:r>
              <w:rPr>
                <w:rFonts w:hint="eastAsia" w:ascii="宋体" w:hAnsi="宋体" w:cs="宋体"/>
                <w:sz w:val="24"/>
              </w:rPr>
              <w:t>项目概况</w:t>
            </w:r>
          </w:p>
          <w:p>
            <w:pPr>
              <w:adjustRightInd w:val="0"/>
              <w:snapToGrid w:val="0"/>
              <w:spacing w:line="360" w:lineRule="auto"/>
              <w:ind w:firstLine="480" w:firstLineChars="200"/>
              <w:rPr>
                <w:rFonts w:ascii="宋体" w:hAnsi="宋体" w:cs="宋体"/>
                <w:sz w:val="24"/>
              </w:rPr>
            </w:pPr>
            <w:r>
              <w:rPr>
                <w:rFonts w:hint="eastAsia" w:ascii="宋体" w:hAnsi="宋体" w:cs="宋体"/>
                <w:sz w:val="24"/>
                <w:u w:val="single"/>
              </w:rPr>
              <w:t>奔牛医院第三方医学检验采购服务项目</w:t>
            </w:r>
            <w:r>
              <w:rPr>
                <w:rFonts w:hint="eastAsia" w:ascii="宋体" w:hAnsi="宋体" w:cs="宋体"/>
                <w:sz w:val="24"/>
              </w:rPr>
              <w:t>的潜在</w:t>
            </w:r>
            <w:r>
              <w:rPr>
                <w:rFonts w:hint="eastAsia" w:ascii="宋体" w:hAnsi="宋体" w:cs="宋体"/>
                <w:sz w:val="24"/>
                <w:lang w:eastAsia="zh-CN"/>
              </w:rPr>
              <w:t>供应商</w:t>
            </w:r>
            <w:r>
              <w:rPr>
                <w:rFonts w:hint="eastAsia" w:ascii="宋体" w:hAnsi="宋体" w:cs="宋体"/>
                <w:sz w:val="24"/>
              </w:rPr>
              <w:t>应在常州市</w:t>
            </w:r>
            <w:r>
              <w:rPr>
                <w:rFonts w:hint="eastAsia" w:ascii="宋体" w:hAnsi="宋体" w:cs="宋体"/>
                <w:sz w:val="24"/>
                <w:lang w:val="en-US" w:eastAsia="zh-CN"/>
              </w:rPr>
              <w:t>武进区淹城丰乐坊11号</w:t>
            </w:r>
            <w:r>
              <w:rPr>
                <w:rFonts w:hint="eastAsia" w:ascii="宋体" w:hAnsi="宋体" w:cs="宋体"/>
                <w:sz w:val="24"/>
              </w:rPr>
              <w:t>获取</w:t>
            </w:r>
            <w:r>
              <w:rPr>
                <w:rFonts w:hint="eastAsia" w:ascii="宋体" w:hAnsi="宋体" w:cs="宋体"/>
                <w:sz w:val="24"/>
                <w:lang w:eastAsia="zh-CN"/>
              </w:rPr>
              <w:t>谈判文件</w:t>
            </w:r>
            <w:r>
              <w:rPr>
                <w:rFonts w:hint="eastAsia" w:ascii="宋体" w:hAnsi="宋体" w:cs="宋体"/>
                <w:sz w:val="24"/>
              </w:rPr>
              <w:t>, 并</w:t>
            </w:r>
            <w:r>
              <w:rPr>
                <w:rFonts w:hint="eastAsia" w:ascii="宋体" w:hAnsi="宋体" w:cs="宋体"/>
                <w:b w:val="0"/>
                <w:bCs/>
                <w:sz w:val="24"/>
                <w:szCs w:val="24"/>
                <w:u w:val="single"/>
                <w:lang w:val="en-US" w:eastAsia="zh-CN"/>
              </w:rPr>
              <w:t>2024</w:t>
            </w:r>
            <w:r>
              <w:rPr>
                <w:rFonts w:hint="eastAsia" w:ascii="宋体" w:hAnsi="宋体" w:cs="宋体"/>
                <w:sz w:val="24"/>
              </w:rPr>
              <w:t>年</w:t>
            </w:r>
            <w:r>
              <w:rPr>
                <w:rFonts w:hint="eastAsia" w:ascii="宋体" w:hAnsi="宋体" w:cs="宋体"/>
                <w:b w:val="0"/>
                <w:bCs/>
                <w:sz w:val="24"/>
                <w:szCs w:val="24"/>
                <w:u w:val="single"/>
                <w:lang w:val="en-US" w:eastAsia="zh-CN"/>
              </w:rPr>
              <w:t>3</w:t>
            </w:r>
            <w:r>
              <w:rPr>
                <w:rFonts w:hint="eastAsia" w:ascii="宋体" w:hAnsi="宋体" w:cs="宋体"/>
                <w:sz w:val="24"/>
              </w:rPr>
              <w:t>月</w:t>
            </w:r>
            <w:r>
              <w:rPr>
                <w:rFonts w:hint="eastAsia" w:ascii="宋体" w:hAnsi="宋体" w:cs="宋体"/>
                <w:b w:val="0"/>
                <w:bCs/>
                <w:sz w:val="24"/>
                <w:szCs w:val="24"/>
                <w:u w:val="single"/>
                <w:lang w:val="en-US" w:eastAsia="zh-CN"/>
              </w:rPr>
              <w:t>29</w:t>
            </w:r>
            <w:r>
              <w:rPr>
                <w:rFonts w:hint="eastAsia" w:ascii="宋体" w:hAnsi="宋体" w:cs="宋体"/>
                <w:sz w:val="24"/>
              </w:rPr>
              <w:t>日下午</w:t>
            </w:r>
            <w:r>
              <w:rPr>
                <w:rFonts w:hint="eastAsia" w:ascii="宋体" w:hAnsi="宋体" w:cs="宋体"/>
                <w:b w:val="0"/>
                <w:bCs/>
                <w:sz w:val="24"/>
                <w:szCs w:val="24"/>
                <w:u w:val="single"/>
                <w:lang w:val="en-US" w:eastAsia="zh-CN"/>
              </w:rPr>
              <w:t>14:00</w:t>
            </w:r>
            <w:r>
              <w:rPr>
                <w:rFonts w:hint="eastAsia" w:ascii="宋体" w:hAnsi="宋体" w:cs="宋体"/>
                <w:sz w:val="24"/>
              </w:rPr>
              <w:t>(北京时间)前递交</w:t>
            </w:r>
            <w:r>
              <w:rPr>
                <w:rFonts w:hint="eastAsia" w:ascii="宋体" w:hAnsi="宋体" w:cs="宋体"/>
                <w:sz w:val="24"/>
                <w:lang w:eastAsia="zh-CN"/>
              </w:rPr>
              <w:t>响应文件</w:t>
            </w:r>
            <w:r>
              <w:rPr>
                <w:rFonts w:hint="eastAsia" w:ascii="宋体" w:hAnsi="宋体" w:cs="宋体"/>
                <w:sz w:val="24"/>
              </w:rPr>
              <w:t>。</w:t>
            </w:r>
          </w:p>
        </w:tc>
      </w:tr>
    </w:tbl>
    <w:p>
      <w:pPr>
        <w:adjustRightInd w:val="0"/>
        <w:snapToGrid w:val="0"/>
        <w:spacing w:line="360" w:lineRule="auto"/>
        <w:rPr>
          <w:rFonts w:ascii="宋体" w:hAnsi="宋体" w:cs="宋体"/>
          <w:b/>
          <w:bCs/>
          <w:sz w:val="24"/>
        </w:rPr>
      </w:pPr>
      <w:r>
        <w:rPr>
          <w:rFonts w:hint="eastAsia" w:ascii="宋体" w:hAnsi="宋体" w:cs="宋体"/>
          <w:b/>
          <w:bCs/>
          <w:sz w:val="24"/>
        </w:rPr>
        <w:t>一、项目基本情况</w:t>
      </w:r>
    </w:p>
    <w:p>
      <w:pPr>
        <w:adjustRightInd w:val="0"/>
        <w:snapToGrid w:val="0"/>
        <w:spacing w:line="360" w:lineRule="auto"/>
        <w:rPr>
          <w:rFonts w:hint="default" w:ascii="宋体" w:hAnsi="宋体" w:eastAsia="宋体" w:cs="宋体"/>
          <w:b w:val="0"/>
          <w:bCs w:val="0"/>
          <w:sz w:val="24"/>
          <w:lang w:val="en-US" w:eastAsia="zh-CN"/>
        </w:rPr>
      </w:pPr>
      <w:r>
        <w:rPr>
          <w:rFonts w:hint="eastAsia" w:ascii="宋体" w:hAnsi="宋体" w:cs="宋体"/>
          <w:b w:val="0"/>
          <w:bCs w:val="0"/>
          <w:sz w:val="24"/>
        </w:rPr>
        <w:t>项目编号:</w:t>
      </w:r>
      <w:r>
        <w:rPr>
          <w:rFonts w:hint="eastAsia" w:ascii="宋体" w:hAnsi="宋体" w:cs="宋体"/>
          <w:b w:val="0"/>
          <w:bCs w:val="0"/>
          <w:sz w:val="24"/>
          <w:lang w:val="en-US" w:eastAsia="zh-CN"/>
        </w:rPr>
        <w:t>XHZJ2024008</w:t>
      </w:r>
    </w:p>
    <w:p>
      <w:pPr>
        <w:adjustRightInd w:val="0"/>
        <w:snapToGrid w:val="0"/>
        <w:spacing w:line="360" w:lineRule="auto"/>
        <w:rPr>
          <w:rFonts w:ascii="宋体" w:hAnsi="宋体" w:cs="宋体"/>
          <w:b w:val="0"/>
          <w:bCs w:val="0"/>
          <w:sz w:val="24"/>
        </w:rPr>
      </w:pPr>
      <w:r>
        <w:rPr>
          <w:rFonts w:hint="eastAsia" w:ascii="宋体" w:hAnsi="宋体" w:cs="宋体"/>
          <w:b w:val="0"/>
          <w:bCs w:val="0"/>
          <w:sz w:val="24"/>
        </w:rPr>
        <w:t>项目名称:奔牛医院第三方医学检验采购服务项目</w:t>
      </w:r>
    </w:p>
    <w:p>
      <w:pPr>
        <w:adjustRightInd w:val="0"/>
        <w:snapToGrid w:val="0"/>
        <w:spacing w:line="360" w:lineRule="auto"/>
        <w:rPr>
          <w:rFonts w:hint="default" w:ascii="宋体" w:hAnsi="宋体" w:eastAsia="宋体" w:cs="宋体"/>
          <w:b w:val="0"/>
          <w:bCs w:val="0"/>
          <w:sz w:val="24"/>
          <w:lang w:val="en-US" w:eastAsia="zh-CN"/>
        </w:rPr>
      </w:pPr>
      <w:r>
        <w:rPr>
          <w:rFonts w:hint="eastAsia" w:ascii="宋体" w:hAnsi="宋体" w:cs="宋体"/>
          <w:b w:val="0"/>
          <w:bCs w:val="0"/>
          <w:sz w:val="24"/>
        </w:rPr>
        <w:t>预算金额:不高于医院收费标准的</w:t>
      </w:r>
      <w:r>
        <w:rPr>
          <w:rFonts w:hint="eastAsia" w:ascii="宋体" w:hAnsi="宋体" w:cs="宋体"/>
          <w:b w:val="0"/>
          <w:bCs w:val="0"/>
          <w:sz w:val="24"/>
          <w:lang w:val="en-US" w:eastAsia="zh-CN"/>
        </w:rPr>
        <w:t>6</w:t>
      </w:r>
      <w:r>
        <w:rPr>
          <w:rFonts w:hint="eastAsia" w:ascii="宋体" w:hAnsi="宋体" w:cs="宋体"/>
          <w:b w:val="0"/>
          <w:bCs w:val="0"/>
          <w:sz w:val="24"/>
        </w:rPr>
        <w:t>0%</w:t>
      </w:r>
    </w:p>
    <w:p>
      <w:pPr>
        <w:adjustRightInd w:val="0"/>
        <w:snapToGrid w:val="0"/>
        <w:spacing w:line="360" w:lineRule="auto"/>
        <w:rPr>
          <w:rFonts w:ascii="宋体" w:hAnsi="宋体" w:cs="宋体"/>
          <w:b w:val="0"/>
          <w:bCs w:val="0"/>
          <w:sz w:val="24"/>
        </w:rPr>
      </w:pPr>
      <w:r>
        <w:rPr>
          <w:rFonts w:hint="eastAsia" w:ascii="宋体" w:hAnsi="宋体" w:cs="宋体"/>
          <w:b w:val="0"/>
          <w:bCs w:val="0"/>
          <w:sz w:val="24"/>
        </w:rPr>
        <w:t>最高限价:不高于医院收费标准的</w:t>
      </w:r>
      <w:r>
        <w:rPr>
          <w:rFonts w:hint="eastAsia" w:ascii="宋体" w:hAnsi="宋体" w:cs="宋体"/>
          <w:b w:val="0"/>
          <w:bCs w:val="0"/>
          <w:sz w:val="24"/>
          <w:lang w:val="en-US" w:eastAsia="zh-CN"/>
        </w:rPr>
        <w:t>6</w:t>
      </w:r>
      <w:r>
        <w:rPr>
          <w:rFonts w:hint="eastAsia" w:ascii="宋体" w:hAnsi="宋体" w:cs="宋体"/>
          <w:b w:val="0"/>
          <w:bCs w:val="0"/>
          <w:sz w:val="24"/>
        </w:rPr>
        <w:t>0%</w:t>
      </w:r>
    </w:p>
    <w:p>
      <w:pPr>
        <w:pStyle w:val="5"/>
        <w:snapToGrid w:val="0"/>
        <w:spacing w:line="360" w:lineRule="auto"/>
        <w:ind w:firstLine="0"/>
        <w:rPr>
          <w:rFonts w:hint="default" w:hAnsi="宋体" w:eastAsia="宋体" w:cs="宋体"/>
          <w:szCs w:val="24"/>
          <w:lang w:val="en-US" w:eastAsia="zh-CN"/>
        </w:rPr>
      </w:pPr>
      <w:r>
        <w:rPr>
          <w:rFonts w:hint="eastAsia" w:hAnsi="宋体" w:cs="宋体"/>
          <w:b w:val="0"/>
          <w:bCs w:val="0"/>
        </w:rPr>
        <w:t>采购需求:</w:t>
      </w:r>
      <w:r>
        <w:rPr>
          <w:rFonts w:hint="eastAsia" w:ascii="宋体" w:hAnsi="宋体" w:cs="宋体"/>
          <w:b w:val="0"/>
          <w:bCs w:val="0"/>
          <w:sz w:val="24"/>
        </w:rPr>
        <w:t>奔牛医院第三方医学检验采购服务项目</w:t>
      </w:r>
      <w:r>
        <w:rPr>
          <w:rFonts w:hint="eastAsia" w:hAnsi="宋体" w:cs="宋体"/>
          <w:b w:val="0"/>
          <w:bCs w:val="0"/>
          <w:sz w:val="24"/>
          <w:lang w:eastAsia="zh-CN"/>
        </w:rPr>
        <w:t>，</w:t>
      </w:r>
      <w:r>
        <w:rPr>
          <w:rFonts w:hint="eastAsia" w:hAnsi="宋体" w:cs="宋体"/>
          <w:b w:val="0"/>
          <w:bCs w:val="0"/>
          <w:sz w:val="24"/>
          <w:lang w:val="en-US" w:eastAsia="zh-CN"/>
        </w:rPr>
        <w:t>详见谈判文件。</w:t>
      </w:r>
    </w:p>
    <w:p>
      <w:pPr>
        <w:adjustRightInd w:val="0"/>
        <w:snapToGrid w:val="0"/>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服务期限:三个月（如新北区卫健局未如期统一采购，本项目服务期可延期至2024年底）</w:t>
      </w:r>
    </w:p>
    <w:p>
      <w:pPr>
        <w:adjustRightInd w:val="0"/>
        <w:snapToGrid w:val="0"/>
        <w:spacing w:line="360" w:lineRule="auto"/>
        <w:rPr>
          <w:rFonts w:ascii="宋体" w:hAnsi="宋体" w:cs="宋体"/>
          <w:b w:val="0"/>
          <w:bCs w:val="0"/>
          <w:sz w:val="24"/>
        </w:rPr>
      </w:pPr>
      <w:r>
        <w:rPr>
          <w:rFonts w:hint="eastAsia" w:ascii="宋体" w:hAnsi="宋体" w:cs="宋体"/>
          <w:b w:val="0"/>
          <w:bCs w:val="0"/>
          <w:sz w:val="24"/>
        </w:rPr>
        <w:t>本项目不接受联合体投标。</w:t>
      </w:r>
    </w:p>
    <w:p>
      <w:pPr>
        <w:adjustRightInd w:val="0"/>
        <w:snapToGrid w:val="0"/>
        <w:spacing w:line="360" w:lineRule="auto"/>
        <w:rPr>
          <w:rFonts w:ascii="宋体" w:hAnsi="宋体" w:cs="宋体"/>
          <w:b/>
          <w:bCs/>
          <w:sz w:val="24"/>
        </w:rPr>
      </w:pPr>
      <w:r>
        <w:rPr>
          <w:rFonts w:hint="eastAsia" w:ascii="宋体" w:hAnsi="宋体" w:cs="宋体"/>
          <w:b/>
          <w:bCs/>
          <w:sz w:val="24"/>
        </w:rPr>
        <w:t>二、申请人的资格要求:</w:t>
      </w: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1.满足《中华人民共和国政府采购法》第二十二条规定</w:t>
      </w:r>
      <w:r>
        <w:rPr>
          <w:rFonts w:hint="eastAsia" w:ascii="宋体" w:hAnsi="宋体" w:cs="宋体"/>
          <w:color w:val="auto"/>
          <w:sz w:val="24"/>
          <w:highlight w:val="none"/>
          <w:lang w:eastAsia="zh-CN"/>
        </w:rPr>
        <w:t>，且必须为未被列入“信用中国”网站(www.creditchina.gov.cn)失信被执行人、重大税收违法案件当事人名单、政府采购严重违法失信行为记录名单的供应商；</w:t>
      </w:r>
    </w:p>
    <w:p>
      <w:pPr>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2.单位负责人为同一人或者存在直接控股、管理关系的不同供应商，不得参加同一合同项；下的采购活动；与采购人存在利害关系可能影响采购公正性的法人、其他组织，不得参加投标；</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u w:val="single"/>
        </w:rPr>
        <w:t>无</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u w:val="single"/>
        </w:rPr>
        <w:t>无</w:t>
      </w:r>
    </w:p>
    <w:p>
      <w:pPr>
        <w:adjustRightInd w:val="0"/>
        <w:snapToGrid w:val="0"/>
        <w:spacing w:line="360" w:lineRule="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三、获取</w:t>
      </w:r>
      <w:r>
        <w:rPr>
          <w:rFonts w:hint="eastAsia" w:ascii="宋体" w:hAnsi="宋体" w:cs="宋体"/>
          <w:b/>
          <w:bCs/>
          <w:color w:val="auto"/>
          <w:sz w:val="24"/>
          <w:highlight w:val="none"/>
          <w:lang w:eastAsia="zh-CN"/>
        </w:rPr>
        <w:t>谈判文件</w:t>
      </w:r>
    </w:p>
    <w:p>
      <w:pPr>
        <w:adjustRightInd w:val="0"/>
        <w:snapToGrid w:val="0"/>
        <w:spacing w:line="360" w:lineRule="auto"/>
        <w:rPr>
          <w:rFonts w:ascii="宋体" w:hAnsi="宋体" w:cs="宋体"/>
          <w:sz w:val="24"/>
        </w:rPr>
      </w:pPr>
      <w:r>
        <w:rPr>
          <w:rFonts w:hint="eastAsia" w:ascii="宋体" w:hAnsi="宋体" w:cs="宋体"/>
          <w:sz w:val="24"/>
        </w:rPr>
        <w:t>时间:</w:t>
      </w:r>
      <w:r>
        <w:rPr>
          <w:rFonts w:hint="eastAsia" w:ascii="宋体" w:hAnsi="宋体" w:cs="宋体"/>
          <w:b w:val="0"/>
          <w:bCs/>
          <w:sz w:val="24"/>
          <w:szCs w:val="24"/>
          <w:u w:val="single"/>
          <w:lang w:val="en-US" w:eastAsia="zh-CN"/>
        </w:rPr>
        <w:t>2024</w:t>
      </w:r>
      <w:r>
        <w:rPr>
          <w:rFonts w:hint="eastAsia" w:ascii="宋体" w:hAnsi="宋体" w:cs="宋体"/>
          <w:sz w:val="24"/>
        </w:rPr>
        <w:t>年</w:t>
      </w:r>
      <w:r>
        <w:rPr>
          <w:rFonts w:hint="eastAsia" w:ascii="宋体" w:hAnsi="宋体" w:cs="宋体"/>
          <w:b w:val="0"/>
          <w:bCs/>
          <w:sz w:val="24"/>
          <w:szCs w:val="24"/>
          <w:u w:val="single"/>
          <w:lang w:val="en-US" w:eastAsia="zh-CN"/>
        </w:rPr>
        <w:t>3</w:t>
      </w:r>
      <w:r>
        <w:rPr>
          <w:rFonts w:hint="eastAsia" w:ascii="宋体" w:hAnsi="宋体" w:cs="宋体"/>
          <w:sz w:val="24"/>
        </w:rPr>
        <w:t>月</w:t>
      </w:r>
      <w:r>
        <w:rPr>
          <w:rFonts w:hint="eastAsia" w:ascii="宋体" w:hAnsi="宋体" w:cs="宋体"/>
          <w:b w:val="0"/>
          <w:bCs/>
          <w:sz w:val="24"/>
          <w:szCs w:val="24"/>
          <w:u w:val="single"/>
          <w:lang w:val="en-US" w:eastAsia="zh-CN"/>
        </w:rPr>
        <w:t>25</w:t>
      </w:r>
      <w:r>
        <w:rPr>
          <w:rFonts w:hint="eastAsia" w:ascii="宋体" w:hAnsi="宋体" w:cs="宋体"/>
          <w:sz w:val="24"/>
        </w:rPr>
        <w:t>日至</w:t>
      </w:r>
      <w:r>
        <w:rPr>
          <w:rFonts w:hint="eastAsia" w:ascii="宋体" w:hAnsi="宋体" w:cs="宋体"/>
          <w:b w:val="0"/>
          <w:bCs/>
          <w:sz w:val="24"/>
          <w:szCs w:val="24"/>
          <w:u w:val="single"/>
          <w:lang w:val="en-US" w:eastAsia="zh-CN"/>
        </w:rPr>
        <w:t>2024</w:t>
      </w:r>
      <w:r>
        <w:rPr>
          <w:rFonts w:hint="eastAsia" w:ascii="宋体" w:hAnsi="宋体" w:cs="宋体"/>
          <w:sz w:val="24"/>
        </w:rPr>
        <w:t>年</w:t>
      </w:r>
      <w:r>
        <w:rPr>
          <w:rFonts w:hint="eastAsia" w:ascii="宋体" w:hAnsi="宋体" w:cs="宋体"/>
          <w:b w:val="0"/>
          <w:bCs/>
          <w:sz w:val="24"/>
          <w:szCs w:val="24"/>
          <w:u w:val="single"/>
          <w:lang w:val="en-US" w:eastAsia="zh-CN"/>
        </w:rPr>
        <w:t>3</w:t>
      </w:r>
      <w:r>
        <w:rPr>
          <w:rFonts w:hint="eastAsia" w:ascii="宋体" w:hAnsi="宋体" w:cs="宋体"/>
          <w:sz w:val="24"/>
        </w:rPr>
        <w:t>月</w:t>
      </w:r>
      <w:r>
        <w:rPr>
          <w:rFonts w:hint="eastAsia" w:ascii="宋体" w:hAnsi="宋体" w:cs="宋体"/>
          <w:b w:val="0"/>
          <w:bCs/>
          <w:sz w:val="24"/>
          <w:szCs w:val="24"/>
          <w:u w:val="single"/>
          <w:lang w:val="en-US" w:eastAsia="zh-CN"/>
        </w:rPr>
        <w:t>27</w:t>
      </w:r>
      <w:r>
        <w:rPr>
          <w:rFonts w:hint="eastAsia" w:ascii="宋体" w:hAnsi="宋体" w:cs="宋体"/>
          <w:sz w:val="24"/>
        </w:rPr>
        <w:t>日，上午</w:t>
      </w:r>
      <w:r>
        <w:rPr>
          <w:rFonts w:hint="eastAsia" w:ascii="宋体" w:hAnsi="宋体" w:cs="宋体"/>
          <w:sz w:val="24"/>
          <w:lang w:val="en-US" w:eastAsia="zh-CN"/>
        </w:rPr>
        <w:t>9</w:t>
      </w:r>
      <w:r>
        <w:rPr>
          <w:rFonts w:hint="eastAsia" w:ascii="宋体" w:hAnsi="宋体" w:cs="宋体"/>
          <w:sz w:val="24"/>
        </w:rPr>
        <w:t>:</w:t>
      </w:r>
      <w:r>
        <w:rPr>
          <w:rFonts w:hint="eastAsia" w:ascii="宋体" w:hAnsi="宋体" w:cs="宋体"/>
          <w:sz w:val="24"/>
          <w:lang w:val="en-US" w:eastAsia="zh-CN"/>
        </w:rPr>
        <w:t>0</w:t>
      </w:r>
      <w:r>
        <w:rPr>
          <w:rFonts w:hint="eastAsia" w:ascii="宋体" w:hAnsi="宋体" w:cs="宋体"/>
          <w:sz w:val="24"/>
        </w:rPr>
        <w:t>0至11:30，下午13:00至17:</w:t>
      </w:r>
      <w:r>
        <w:rPr>
          <w:rFonts w:hint="eastAsia" w:ascii="宋体" w:hAnsi="宋体" w:cs="宋体"/>
          <w:sz w:val="24"/>
          <w:lang w:val="en-US" w:eastAsia="zh-CN"/>
        </w:rPr>
        <w:t>3</w:t>
      </w:r>
      <w:r>
        <w:rPr>
          <w:rFonts w:hint="eastAsia" w:ascii="宋体" w:hAnsi="宋体" w:cs="宋体"/>
          <w:sz w:val="24"/>
        </w:rPr>
        <w:t>0(北京时间，法定节假日除外)</w:t>
      </w:r>
    </w:p>
    <w:p>
      <w:pPr>
        <w:adjustRightInd w:val="0"/>
        <w:snapToGrid w:val="0"/>
        <w:spacing w:line="360" w:lineRule="auto"/>
        <w:rPr>
          <w:rFonts w:hint="eastAsia" w:ascii="宋体" w:hAnsi="宋体" w:eastAsia="宋体" w:cs="宋体"/>
          <w:sz w:val="24"/>
          <w:lang w:val="en-US" w:eastAsia="zh-CN"/>
        </w:rPr>
      </w:pPr>
      <w:r>
        <w:rPr>
          <w:rFonts w:hint="eastAsia" w:ascii="宋体" w:hAnsi="宋体" w:cs="宋体"/>
          <w:sz w:val="24"/>
        </w:rPr>
        <w:t>地点:常州市</w:t>
      </w:r>
      <w:r>
        <w:rPr>
          <w:rFonts w:hint="eastAsia" w:ascii="宋体" w:hAnsi="宋体" w:cs="宋体"/>
          <w:sz w:val="24"/>
          <w:lang w:val="en-US" w:eastAsia="zh-CN"/>
        </w:rPr>
        <w:t>武进区淹城丰乐坊11号—常州新禾招投标有限公司</w:t>
      </w:r>
    </w:p>
    <w:p>
      <w:pPr>
        <w:adjustRightInd w:val="0"/>
        <w:snapToGrid w:val="0"/>
        <w:spacing w:line="360" w:lineRule="auto"/>
        <w:rPr>
          <w:rFonts w:hint="eastAsia" w:ascii="宋体" w:hAnsi="宋体" w:eastAsia="宋体" w:cs="宋体"/>
          <w:sz w:val="24"/>
          <w:lang w:eastAsia="zh-CN"/>
        </w:rPr>
      </w:pPr>
      <w:r>
        <w:rPr>
          <w:rFonts w:hint="eastAsia" w:ascii="宋体" w:hAnsi="宋体" w:cs="宋体"/>
          <w:sz w:val="24"/>
        </w:rPr>
        <w:t>方式:现场获取或邮件送达</w:t>
      </w:r>
    </w:p>
    <w:p>
      <w:pPr>
        <w:adjustRightInd w:val="0"/>
        <w:snapToGrid w:val="0"/>
        <w:spacing w:line="360" w:lineRule="auto"/>
        <w:rPr>
          <w:rFonts w:hint="eastAsia"/>
          <w:lang w:val="en-US" w:eastAsia="zh-CN"/>
        </w:rPr>
      </w:pPr>
      <w:r>
        <w:rPr>
          <w:rFonts w:hint="eastAsia" w:ascii="宋体" w:hAnsi="宋体" w:cs="宋体"/>
          <w:sz w:val="24"/>
        </w:rPr>
        <w:t>售价:人民币</w:t>
      </w:r>
      <w:r>
        <w:rPr>
          <w:rFonts w:hint="eastAsia" w:ascii="宋体" w:hAnsi="宋体" w:cs="宋体"/>
          <w:sz w:val="24"/>
          <w:u w:val="single"/>
          <w:lang w:val="en-US" w:eastAsia="zh-CN"/>
        </w:rPr>
        <w:t>500</w:t>
      </w:r>
      <w:r>
        <w:rPr>
          <w:rFonts w:hint="eastAsia" w:ascii="宋体" w:hAnsi="宋体" w:cs="宋体"/>
          <w:sz w:val="24"/>
        </w:rPr>
        <w:t>元/份（现金、微信或支付宝</w:t>
      </w:r>
      <w:r>
        <w:rPr>
          <w:rFonts w:hint="eastAsia" w:ascii="宋体" w:hAnsi="宋体" w:cs="宋体"/>
          <w:sz w:val="24"/>
          <w:highlight w:val="none"/>
        </w:rPr>
        <w:t>）</w:t>
      </w:r>
      <w:r>
        <w:rPr>
          <w:rFonts w:hint="eastAsia" w:ascii="宋体" w:hAnsi="宋体" w:cs="宋体"/>
          <w:sz w:val="24"/>
          <w:highlight w:val="none"/>
          <w:lang w:val="en-US" w:eastAsia="zh-CN"/>
        </w:rPr>
        <w:t>,</w:t>
      </w:r>
      <w:r>
        <w:rPr>
          <w:rFonts w:hint="eastAsia" w:ascii="宋体" w:hAnsi="宋体" w:cs="宋体"/>
          <w:color w:val="auto"/>
          <w:sz w:val="24"/>
          <w:szCs w:val="24"/>
          <w:highlight w:val="none"/>
          <w:lang w:eastAsia="zh-CN"/>
        </w:rPr>
        <w:t>谈判文件</w:t>
      </w:r>
      <w:r>
        <w:rPr>
          <w:rFonts w:hint="eastAsia" w:ascii="宋体" w:hAnsi="宋体" w:eastAsia="宋体" w:cs="宋体"/>
          <w:color w:val="auto"/>
          <w:sz w:val="24"/>
          <w:szCs w:val="24"/>
          <w:highlight w:val="none"/>
        </w:rPr>
        <w:t>售后一概不退。</w:t>
      </w:r>
    </w:p>
    <w:p>
      <w:pPr>
        <w:adjustRightInd w:val="0"/>
        <w:snapToGrid w:val="0"/>
        <w:spacing w:line="360" w:lineRule="auto"/>
        <w:rPr>
          <w:rFonts w:ascii="宋体" w:hAnsi="宋体" w:cs="宋体"/>
          <w:b/>
          <w:bCs/>
          <w:sz w:val="24"/>
        </w:rPr>
      </w:pPr>
      <w:r>
        <w:rPr>
          <w:rFonts w:hint="eastAsia" w:ascii="宋体" w:hAnsi="宋体" w:cs="宋体"/>
          <w:b/>
          <w:bCs/>
          <w:sz w:val="24"/>
        </w:rPr>
        <w:t>四、提交</w:t>
      </w:r>
      <w:r>
        <w:rPr>
          <w:rFonts w:hint="eastAsia" w:ascii="宋体" w:hAnsi="宋体" w:cs="宋体"/>
          <w:b/>
          <w:bCs/>
          <w:sz w:val="24"/>
          <w:lang w:eastAsia="zh-CN"/>
        </w:rPr>
        <w:t>响应文件</w:t>
      </w:r>
      <w:r>
        <w:rPr>
          <w:rFonts w:hint="eastAsia" w:ascii="宋体" w:hAnsi="宋体" w:cs="宋体"/>
          <w:b/>
          <w:bCs/>
          <w:sz w:val="24"/>
        </w:rPr>
        <w:t>截止时间、开标时间和地点</w:t>
      </w:r>
    </w:p>
    <w:p>
      <w:pPr>
        <w:adjustRightInd w:val="0"/>
        <w:snapToGrid w:val="0"/>
        <w:spacing w:line="360" w:lineRule="auto"/>
        <w:rPr>
          <w:rFonts w:ascii="宋体" w:hAnsi="宋体" w:cs="宋体"/>
          <w:sz w:val="24"/>
        </w:rPr>
      </w:pPr>
      <w:r>
        <w:rPr>
          <w:rFonts w:hint="eastAsia" w:ascii="宋体" w:hAnsi="宋体" w:cs="宋体"/>
          <w:sz w:val="24"/>
        </w:rPr>
        <w:t>递交截止暨开标时间:</w:t>
      </w:r>
      <w:r>
        <w:rPr>
          <w:rFonts w:hint="eastAsia" w:ascii="宋体" w:hAnsi="宋体" w:cs="宋体"/>
          <w:b w:val="0"/>
          <w:bCs/>
          <w:sz w:val="24"/>
          <w:szCs w:val="24"/>
          <w:u w:val="single"/>
          <w:lang w:val="en-US" w:eastAsia="zh-CN"/>
        </w:rPr>
        <w:t>2024</w:t>
      </w:r>
      <w:r>
        <w:rPr>
          <w:rFonts w:hint="eastAsia" w:ascii="宋体" w:hAnsi="宋体" w:cs="宋体"/>
          <w:sz w:val="24"/>
        </w:rPr>
        <w:t>年</w:t>
      </w:r>
      <w:r>
        <w:rPr>
          <w:rFonts w:hint="eastAsia" w:ascii="宋体" w:hAnsi="宋体" w:cs="宋体"/>
          <w:b w:val="0"/>
          <w:bCs/>
          <w:sz w:val="24"/>
          <w:szCs w:val="24"/>
          <w:u w:val="single"/>
          <w:lang w:val="en-US" w:eastAsia="zh-CN"/>
        </w:rPr>
        <w:t>3</w:t>
      </w:r>
      <w:r>
        <w:rPr>
          <w:rFonts w:hint="eastAsia" w:ascii="宋体" w:hAnsi="宋体" w:cs="宋体"/>
          <w:sz w:val="24"/>
        </w:rPr>
        <w:t>月</w:t>
      </w:r>
      <w:r>
        <w:rPr>
          <w:rFonts w:hint="eastAsia" w:ascii="宋体" w:hAnsi="宋体" w:cs="宋体"/>
          <w:b w:val="0"/>
          <w:bCs/>
          <w:sz w:val="24"/>
          <w:szCs w:val="24"/>
          <w:u w:val="single"/>
          <w:lang w:val="en-US" w:eastAsia="zh-CN"/>
        </w:rPr>
        <w:t>29</w:t>
      </w:r>
      <w:r>
        <w:rPr>
          <w:rFonts w:hint="eastAsia" w:ascii="宋体" w:hAnsi="宋体" w:cs="宋体"/>
          <w:sz w:val="24"/>
        </w:rPr>
        <w:t>日下午</w:t>
      </w:r>
      <w:r>
        <w:rPr>
          <w:rFonts w:hint="eastAsia" w:ascii="宋体" w:hAnsi="宋体" w:cs="宋体"/>
          <w:b w:val="0"/>
          <w:bCs/>
          <w:sz w:val="24"/>
          <w:szCs w:val="24"/>
          <w:u w:val="single"/>
          <w:lang w:val="en-US" w:eastAsia="zh-CN"/>
        </w:rPr>
        <w:t>14:00</w:t>
      </w:r>
      <w:r>
        <w:rPr>
          <w:rFonts w:hint="eastAsia" w:ascii="宋体" w:hAnsi="宋体" w:cs="宋体"/>
          <w:sz w:val="24"/>
        </w:rPr>
        <w:t>(北京时间)</w:t>
      </w:r>
    </w:p>
    <w:p>
      <w:pPr>
        <w:adjustRightInd w:val="0"/>
        <w:snapToGrid w:val="0"/>
        <w:spacing w:line="360" w:lineRule="auto"/>
        <w:rPr>
          <w:rFonts w:ascii="宋体" w:hAnsi="宋体" w:cs="宋体"/>
          <w:sz w:val="24"/>
        </w:rPr>
      </w:pPr>
      <w:r>
        <w:rPr>
          <w:rFonts w:hint="eastAsia" w:ascii="宋体" w:hAnsi="宋体" w:cs="宋体"/>
          <w:sz w:val="24"/>
        </w:rPr>
        <w:t>地点:常州市</w:t>
      </w:r>
      <w:r>
        <w:rPr>
          <w:rFonts w:hint="eastAsia" w:ascii="宋体" w:hAnsi="宋体" w:cs="宋体"/>
          <w:sz w:val="24"/>
          <w:lang w:val="en-US" w:eastAsia="zh-CN"/>
        </w:rPr>
        <w:t>武进区淹城丰乐坊11号—常州新禾招投标有限公司</w:t>
      </w:r>
    </w:p>
    <w:p>
      <w:pPr>
        <w:adjustRightInd w:val="0"/>
        <w:snapToGrid w:val="0"/>
        <w:spacing w:line="360" w:lineRule="auto"/>
        <w:rPr>
          <w:rFonts w:ascii="宋体" w:hAnsi="宋体" w:cs="宋体"/>
          <w:b/>
          <w:bCs/>
          <w:sz w:val="24"/>
        </w:rPr>
      </w:pPr>
      <w:r>
        <w:rPr>
          <w:rFonts w:hint="eastAsia" w:ascii="宋体" w:hAnsi="宋体" w:cs="宋体"/>
          <w:b/>
          <w:bCs/>
          <w:sz w:val="24"/>
        </w:rPr>
        <w:t>五、公告期限</w:t>
      </w:r>
    </w:p>
    <w:p>
      <w:pPr>
        <w:adjustRightInd w:val="0"/>
        <w:snapToGrid w:val="0"/>
        <w:spacing w:line="360" w:lineRule="auto"/>
        <w:rPr>
          <w:rFonts w:ascii="宋体" w:hAnsi="宋体" w:cs="宋体"/>
          <w:sz w:val="24"/>
        </w:rPr>
      </w:pPr>
      <w:r>
        <w:rPr>
          <w:rFonts w:hint="eastAsia" w:ascii="宋体" w:hAnsi="宋体" w:cs="宋体"/>
          <w:sz w:val="24"/>
        </w:rPr>
        <w:t>自本公告发布之日起</w:t>
      </w:r>
      <w:r>
        <w:rPr>
          <w:rFonts w:hint="eastAsia" w:ascii="宋体" w:hAnsi="宋体" w:cs="宋体"/>
          <w:sz w:val="24"/>
          <w:lang w:val="en-US" w:eastAsia="zh-CN"/>
        </w:rPr>
        <w:t>3</w:t>
      </w:r>
      <w:r>
        <w:rPr>
          <w:rFonts w:hint="eastAsia" w:ascii="宋体" w:hAnsi="宋体" w:cs="宋体"/>
          <w:sz w:val="24"/>
        </w:rPr>
        <w:t>个工作日。</w:t>
      </w:r>
    </w:p>
    <w:p>
      <w:pPr>
        <w:numPr>
          <w:ilvl w:val="0"/>
          <w:numId w:val="1"/>
        </w:numPr>
        <w:adjustRightInd w:val="0"/>
        <w:snapToGrid w:val="0"/>
        <w:spacing w:line="360" w:lineRule="auto"/>
        <w:rPr>
          <w:rFonts w:ascii="宋体" w:hAnsi="宋体" w:cs="宋体"/>
          <w:b/>
          <w:bCs/>
          <w:sz w:val="24"/>
        </w:rPr>
      </w:pPr>
      <w:r>
        <w:rPr>
          <w:rFonts w:hint="eastAsia" w:ascii="宋体" w:hAnsi="宋体" w:cs="宋体"/>
          <w:b/>
          <w:bCs/>
          <w:sz w:val="24"/>
        </w:rPr>
        <w:t>其他补充事宜</w:t>
      </w:r>
    </w:p>
    <w:p>
      <w:pPr>
        <w:adjustRightInd w:val="0"/>
        <w:snapToGrid w:val="0"/>
        <w:spacing w:line="360" w:lineRule="auto"/>
        <w:rPr>
          <w:rFonts w:ascii="宋体" w:hAnsi="宋体" w:cs="宋体"/>
          <w:sz w:val="24"/>
        </w:rPr>
      </w:pPr>
      <w:r>
        <w:rPr>
          <w:rFonts w:hint="eastAsia" w:ascii="宋体" w:hAnsi="宋体" w:cs="宋体"/>
          <w:sz w:val="24"/>
        </w:rPr>
        <w:t>1.报名时需提供资料：</w:t>
      </w:r>
    </w:p>
    <w:p>
      <w:pPr>
        <w:adjustRightInd w:val="0"/>
        <w:snapToGrid w:val="0"/>
        <w:spacing w:line="360" w:lineRule="auto"/>
        <w:rPr>
          <w:rFonts w:ascii="宋体" w:hAnsi="宋体" w:cs="宋体"/>
          <w:sz w:val="24"/>
        </w:rPr>
      </w:pPr>
      <w:r>
        <w:rPr>
          <w:rFonts w:hint="eastAsia" w:ascii="宋体" w:hAnsi="宋体" w:cs="宋体"/>
          <w:sz w:val="24"/>
        </w:rPr>
        <w:t>（1）报名申请表（加盖公章，格式后附）</w:t>
      </w:r>
    </w:p>
    <w:p>
      <w:pPr>
        <w:adjustRightInd w:val="0"/>
        <w:snapToGrid w:val="0"/>
        <w:spacing w:line="360" w:lineRule="auto"/>
        <w:rPr>
          <w:rFonts w:ascii="宋体" w:hAnsi="宋体" w:cs="宋体"/>
          <w:sz w:val="24"/>
        </w:rPr>
      </w:pPr>
      <w:r>
        <w:rPr>
          <w:rFonts w:hint="eastAsia" w:ascii="宋体" w:hAnsi="宋体" w:cs="宋体"/>
          <w:sz w:val="24"/>
        </w:rPr>
        <w:t>（2）企业营业执照（复印件加盖公章）</w:t>
      </w:r>
    </w:p>
    <w:p>
      <w:pPr>
        <w:adjustRightInd w:val="0"/>
        <w:snapToGrid w:val="0"/>
        <w:spacing w:line="360" w:lineRule="auto"/>
        <w:rPr>
          <w:rFonts w:ascii="宋体" w:hAnsi="宋体" w:cs="宋体"/>
          <w:sz w:val="24"/>
        </w:rPr>
      </w:pPr>
      <w:r>
        <w:rPr>
          <w:rFonts w:hint="eastAsia" w:ascii="宋体" w:hAnsi="宋体" w:cs="宋体"/>
          <w:sz w:val="24"/>
        </w:rPr>
        <w:t>以上资料齐全、符合要求的由代理机构发放</w:t>
      </w:r>
      <w:r>
        <w:rPr>
          <w:rFonts w:hint="eastAsia" w:ascii="宋体" w:hAnsi="宋体" w:cs="宋体"/>
          <w:sz w:val="24"/>
          <w:lang w:eastAsia="zh-CN"/>
        </w:rPr>
        <w:t>谈判文件</w:t>
      </w:r>
      <w:r>
        <w:rPr>
          <w:rFonts w:hint="eastAsia" w:ascii="宋体" w:hAnsi="宋体" w:cs="宋体"/>
          <w:sz w:val="24"/>
        </w:rPr>
        <w:t>。</w:t>
      </w:r>
    </w:p>
    <w:p>
      <w:pPr>
        <w:adjustRightInd w:val="0"/>
        <w:snapToGrid w:val="0"/>
        <w:spacing w:line="360" w:lineRule="auto"/>
        <w:rPr>
          <w:rFonts w:ascii="宋体" w:hAnsi="宋体" w:cs="宋体"/>
          <w:sz w:val="24"/>
          <w:highlight w:val="none"/>
        </w:rPr>
      </w:pPr>
      <w:r>
        <w:rPr>
          <w:rFonts w:hint="eastAsia" w:ascii="宋体" w:hAnsi="宋体" w:cs="宋体"/>
          <w:sz w:val="24"/>
        </w:rPr>
        <w:t>2.本项目不召开标前答疑会。</w:t>
      </w:r>
      <w:r>
        <w:rPr>
          <w:rFonts w:hint="eastAsia" w:ascii="宋体" w:hAnsi="宋体" w:cs="宋体"/>
          <w:sz w:val="24"/>
          <w:lang w:eastAsia="zh-CN"/>
        </w:rPr>
        <w:t>供应商</w:t>
      </w:r>
      <w:r>
        <w:rPr>
          <w:rFonts w:hint="eastAsia" w:ascii="宋体" w:hAnsi="宋体" w:cs="宋体"/>
          <w:sz w:val="24"/>
        </w:rPr>
        <w:t>对</w:t>
      </w:r>
      <w:r>
        <w:rPr>
          <w:rFonts w:hint="eastAsia" w:ascii="宋体" w:hAnsi="宋体" w:cs="宋体"/>
          <w:sz w:val="24"/>
          <w:lang w:eastAsia="zh-CN"/>
        </w:rPr>
        <w:t>谈判文件</w:t>
      </w:r>
      <w:r>
        <w:rPr>
          <w:rFonts w:hint="eastAsia" w:ascii="宋体" w:hAnsi="宋体" w:cs="宋体"/>
          <w:sz w:val="24"/>
        </w:rPr>
        <w:t>如有疑问，请将疑问于</w:t>
      </w:r>
      <w:r>
        <w:rPr>
          <w:rFonts w:hint="eastAsia" w:ascii="宋体" w:hAnsi="宋体" w:cs="宋体"/>
          <w:b w:val="0"/>
          <w:bCs/>
          <w:sz w:val="24"/>
          <w:szCs w:val="24"/>
          <w:u w:val="single"/>
          <w:lang w:val="en-US" w:eastAsia="zh-CN"/>
        </w:rPr>
        <w:t>2024</w:t>
      </w:r>
      <w:r>
        <w:rPr>
          <w:rFonts w:hint="eastAsia" w:ascii="宋体" w:hAnsi="宋体" w:cs="宋体"/>
          <w:sz w:val="24"/>
          <w:szCs w:val="24"/>
        </w:rPr>
        <w:t>年</w:t>
      </w:r>
      <w:r>
        <w:rPr>
          <w:rFonts w:hint="eastAsia" w:ascii="宋体" w:hAnsi="宋体" w:cs="宋体"/>
          <w:b w:val="0"/>
          <w:bCs/>
          <w:sz w:val="24"/>
          <w:szCs w:val="24"/>
          <w:u w:val="single"/>
          <w:lang w:val="en-US" w:eastAsia="zh-CN"/>
        </w:rPr>
        <w:t>3</w:t>
      </w:r>
      <w:r>
        <w:rPr>
          <w:rFonts w:hint="eastAsia" w:ascii="宋体" w:hAnsi="宋体" w:cs="宋体"/>
          <w:sz w:val="24"/>
          <w:szCs w:val="24"/>
        </w:rPr>
        <w:t>月</w:t>
      </w:r>
      <w:r>
        <w:rPr>
          <w:rFonts w:hint="eastAsia" w:ascii="宋体" w:hAnsi="宋体" w:cs="宋体"/>
          <w:b w:val="0"/>
          <w:bCs/>
          <w:sz w:val="24"/>
          <w:szCs w:val="24"/>
          <w:u w:val="single"/>
          <w:lang w:val="en-US" w:eastAsia="zh-CN"/>
        </w:rPr>
        <w:t>28</w:t>
      </w:r>
      <w:r>
        <w:rPr>
          <w:rFonts w:hint="eastAsia" w:ascii="宋体" w:hAnsi="宋体" w:cs="宋体"/>
          <w:sz w:val="24"/>
        </w:rPr>
        <w:t>日上</w:t>
      </w:r>
      <w:r>
        <w:rPr>
          <w:rFonts w:hint="eastAsia" w:ascii="宋体" w:hAnsi="宋体" w:cs="宋体"/>
          <w:sz w:val="24"/>
          <w:highlight w:val="none"/>
        </w:rPr>
        <w:t>午11:00前</w:t>
      </w:r>
      <w:r>
        <w:rPr>
          <w:rFonts w:hint="eastAsia" w:ascii="宋体" w:hAnsi="宋体" w:cs="宋体"/>
          <w:sz w:val="24"/>
          <w:highlight w:val="none"/>
          <w:lang w:eastAsia="zh-CN"/>
        </w:rPr>
        <w:t>以书面形式（加盖公章）</w:t>
      </w:r>
      <w:r>
        <w:rPr>
          <w:rFonts w:hint="eastAsia" w:ascii="宋体" w:hAnsi="宋体" w:cs="宋体"/>
          <w:sz w:val="24"/>
          <w:highlight w:val="none"/>
        </w:rPr>
        <w:t>向常州</w:t>
      </w:r>
      <w:r>
        <w:rPr>
          <w:rFonts w:hint="eastAsia" w:ascii="宋体" w:hAnsi="宋体" w:cs="宋体"/>
          <w:sz w:val="24"/>
          <w:highlight w:val="none"/>
          <w:lang w:eastAsia="zh-CN"/>
        </w:rPr>
        <w:t>新禾</w:t>
      </w:r>
      <w:r>
        <w:rPr>
          <w:rFonts w:hint="eastAsia" w:ascii="宋体" w:hAnsi="宋体" w:cs="宋体"/>
          <w:sz w:val="24"/>
          <w:highlight w:val="none"/>
        </w:rPr>
        <w:t>招投标有限公司提出。</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3.有关本次</w:t>
      </w:r>
      <w:r>
        <w:rPr>
          <w:rFonts w:hint="eastAsia" w:ascii="宋体" w:hAnsi="宋体" w:cs="宋体"/>
          <w:color w:val="auto"/>
          <w:sz w:val="24"/>
          <w:highlight w:val="none"/>
          <w:lang w:eastAsia="zh-CN"/>
        </w:rPr>
        <w:t>采购</w:t>
      </w:r>
      <w:r>
        <w:rPr>
          <w:rFonts w:hint="eastAsia" w:ascii="宋体" w:hAnsi="宋体" w:cs="宋体"/>
          <w:color w:val="auto"/>
          <w:sz w:val="24"/>
          <w:highlight w:val="none"/>
        </w:rPr>
        <w:t>的事项若存在变动或修改，常州</w:t>
      </w:r>
      <w:r>
        <w:rPr>
          <w:rFonts w:hint="eastAsia" w:ascii="宋体" w:hAnsi="宋体" w:cs="宋体"/>
          <w:color w:val="auto"/>
          <w:sz w:val="24"/>
          <w:highlight w:val="none"/>
          <w:lang w:eastAsia="zh-CN"/>
        </w:rPr>
        <w:t>新禾</w:t>
      </w:r>
      <w:r>
        <w:rPr>
          <w:rFonts w:hint="eastAsia" w:ascii="宋体" w:hAnsi="宋体" w:cs="宋体"/>
          <w:color w:val="auto"/>
          <w:sz w:val="24"/>
          <w:highlight w:val="none"/>
        </w:rPr>
        <w:t>招投标有限公司将通过补充或更正形式在网站上发布，因未能及时了解相关最新信息所引起的失误责任由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自负。</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制作份数及要求</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正本份数:1份，副本份数:</w:t>
      </w:r>
      <w:r>
        <w:rPr>
          <w:rFonts w:hint="eastAsia" w:ascii="宋体" w:hAnsi="宋体" w:cs="宋体"/>
          <w:color w:val="auto"/>
          <w:sz w:val="24"/>
          <w:highlight w:val="none"/>
          <w:lang w:eastAsia="zh-CN"/>
        </w:rPr>
        <w:t>2份</w:t>
      </w:r>
      <w:r>
        <w:rPr>
          <w:rFonts w:hint="eastAsia" w:ascii="宋体" w:hAnsi="宋体" w:cs="宋体"/>
          <w:color w:val="auto"/>
          <w:sz w:val="24"/>
          <w:highlight w:val="none"/>
        </w:rPr>
        <w:t>，</w:t>
      </w:r>
      <w:r>
        <w:rPr>
          <w:rFonts w:hint="eastAsia" w:ascii="宋体" w:hAnsi="宋体" w:cs="宋体"/>
          <w:color w:val="auto"/>
          <w:sz w:val="24"/>
          <w:highlight w:val="none"/>
          <w:lang w:eastAsia="zh-CN"/>
        </w:rPr>
        <w:t>胶装成册</w:t>
      </w:r>
      <w:r>
        <w:rPr>
          <w:rFonts w:hint="eastAsia" w:ascii="宋体" w:hAnsi="宋体" w:cs="宋体"/>
          <w:color w:val="auto"/>
          <w:sz w:val="24"/>
          <w:highlight w:val="none"/>
        </w:rPr>
        <w:t>,未提供完整的视为无效投标。</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正本和副本合并密封或独立密封，由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根据实际情况自行确定。</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不论</w:t>
      </w:r>
      <w:r>
        <w:rPr>
          <w:rFonts w:hint="eastAsia" w:ascii="宋体" w:hAnsi="宋体" w:cs="宋体"/>
          <w:color w:val="auto"/>
          <w:sz w:val="24"/>
          <w:highlight w:val="none"/>
          <w:lang w:eastAsia="zh-CN"/>
        </w:rPr>
        <w:t>供应商成交</w:t>
      </w:r>
      <w:r>
        <w:rPr>
          <w:rFonts w:hint="eastAsia" w:ascii="宋体" w:hAnsi="宋体" w:cs="宋体"/>
          <w:color w:val="auto"/>
          <w:sz w:val="24"/>
          <w:highlight w:val="none"/>
        </w:rPr>
        <w:t>与否，</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均不退回。</w:t>
      </w:r>
    </w:p>
    <w:p>
      <w:pPr>
        <w:adjustRightInd w:val="0"/>
        <w:snapToGrid w:val="0"/>
        <w:spacing w:line="360" w:lineRule="auto"/>
        <w:rPr>
          <w:rFonts w:ascii="宋体" w:hAnsi="宋体" w:cs="宋体"/>
          <w:b/>
          <w:bCs/>
          <w:sz w:val="24"/>
        </w:rPr>
      </w:pPr>
      <w:r>
        <w:rPr>
          <w:rFonts w:hint="eastAsia" w:ascii="宋体" w:hAnsi="宋体" w:cs="宋体"/>
          <w:b/>
          <w:bCs/>
          <w:sz w:val="24"/>
        </w:rPr>
        <w:t>七、对本次</w:t>
      </w:r>
      <w:r>
        <w:rPr>
          <w:rFonts w:hint="eastAsia" w:ascii="宋体" w:hAnsi="宋体" w:cs="宋体"/>
          <w:b/>
          <w:bCs/>
          <w:sz w:val="24"/>
          <w:lang w:eastAsia="zh-CN"/>
        </w:rPr>
        <w:t>采购</w:t>
      </w:r>
      <w:r>
        <w:rPr>
          <w:rFonts w:hint="eastAsia" w:ascii="宋体" w:hAnsi="宋体" w:cs="宋体"/>
          <w:b/>
          <w:bCs/>
          <w:sz w:val="24"/>
        </w:rPr>
        <w:t>提出询问，请按以下方式联系。</w:t>
      </w:r>
    </w:p>
    <w:p>
      <w:pPr>
        <w:adjustRightInd w:val="0"/>
        <w:snapToGrid w:val="0"/>
        <w:spacing w:line="360" w:lineRule="auto"/>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eastAsia="zh-CN"/>
        </w:rPr>
        <w:t>采购</w:t>
      </w:r>
      <w:r>
        <w:rPr>
          <w:rFonts w:hint="eastAsia" w:ascii="宋体" w:hAnsi="宋体" w:cs="宋体"/>
          <w:sz w:val="24"/>
        </w:rPr>
        <w:t>人信息</w:t>
      </w:r>
    </w:p>
    <w:p>
      <w:pPr>
        <w:adjustRightInd w:val="0"/>
        <w:snapToGrid w:val="0"/>
        <w:spacing w:line="360" w:lineRule="auto"/>
        <w:rPr>
          <w:rFonts w:hint="eastAsia" w:ascii="宋体" w:hAnsi="宋体" w:cs="宋体"/>
          <w:sz w:val="24"/>
          <w:lang w:val="en-US" w:eastAsia="zh-CN"/>
        </w:rPr>
      </w:pPr>
      <w:r>
        <w:rPr>
          <w:rFonts w:hint="eastAsia" w:ascii="宋体" w:hAnsi="宋体" w:cs="宋体"/>
          <w:sz w:val="24"/>
        </w:rPr>
        <w:t>名称:</w:t>
      </w:r>
      <w:r>
        <w:rPr>
          <w:rFonts w:hint="eastAsia" w:ascii="宋体" w:hAnsi="宋体" w:cs="宋体"/>
          <w:sz w:val="24"/>
          <w:lang w:val="en-US" w:eastAsia="zh-CN"/>
        </w:rPr>
        <w:t>常州新北区奔牛人民医院</w:t>
      </w:r>
    </w:p>
    <w:p>
      <w:pPr>
        <w:adjustRightInd w:val="0"/>
        <w:snapToGrid w:val="0"/>
        <w:spacing w:line="360" w:lineRule="auto"/>
        <w:rPr>
          <w:rFonts w:hint="eastAsia" w:ascii="宋体" w:hAnsi="宋体" w:cs="宋体"/>
          <w:sz w:val="24"/>
          <w:lang w:val="en-US" w:eastAsia="zh-CN"/>
        </w:rPr>
      </w:pPr>
      <w:r>
        <w:rPr>
          <w:rFonts w:hint="eastAsia" w:ascii="宋体" w:hAnsi="宋体" w:cs="宋体"/>
          <w:sz w:val="24"/>
        </w:rPr>
        <w:t>地址:</w:t>
      </w:r>
      <w:r>
        <w:rPr>
          <w:rFonts w:hint="eastAsia" w:ascii="宋体" w:hAnsi="宋体" w:cs="宋体"/>
          <w:sz w:val="24"/>
          <w:lang w:val="en-US" w:eastAsia="zh-CN"/>
        </w:rPr>
        <w:t>新北区奔牛镇天禧南路92号</w:t>
      </w:r>
    </w:p>
    <w:p>
      <w:pPr>
        <w:numPr>
          <w:ilvl w:val="0"/>
          <w:numId w:val="2"/>
        </w:numPr>
        <w:adjustRightInd w:val="0"/>
        <w:snapToGrid w:val="0"/>
        <w:spacing w:line="360" w:lineRule="auto"/>
        <w:rPr>
          <w:rFonts w:hint="eastAsia" w:ascii="宋体" w:hAnsi="宋体" w:cs="宋体"/>
          <w:sz w:val="24"/>
          <w:lang w:val="en-US" w:eastAsia="zh-CN"/>
        </w:rPr>
      </w:pPr>
      <w:r>
        <w:rPr>
          <w:rFonts w:hint="eastAsia" w:ascii="宋体" w:hAnsi="宋体" w:cs="宋体"/>
          <w:sz w:val="24"/>
        </w:rPr>
        <w:t>采购代理机构信息</w:t>
      </w:r>
    </w:p>
    <w:p>
      <w:pPr>
        <w:numPr>
          <w:ilvl w:val="0"/>
          <w:numId w:val="0"/>
        </w:numPr>
        <w:adjustRightInd w:val="0"/>
        <w:snapToGrid w:val="0"/>
        <w:spacing w:line="360" w:lineRule="auto"/>
        <w:rPr>
          <w:rFonts w:hint="eastAsia" w:ascii="宋体" w:hAnsi="宋体" w:cs="宋体"/>
          <w:sz w:val="24"/>
          <w:lang w:val="en-US" w:eastAsia="zh-CN"/>
        </w:rPr>
      </w:pPr>
      <w:r>
        <w:rPr>
          <w:rFonts w:hint="eastAsia" w:ascii="宋体" w:hAnsi="宋体" w:cs="宋体"/>
          <w:sz w:val="24"/>
        </w:rPr>
        <w:t>名称:常州</w:t>
      </w:r>
      <w:r>
        <w:rPr>
          <w:rFonts w:hint="eastAsia" w:ascii="宋体" w:hAnsi="宋体" w:cs="宋体"/>
          <w:sz w:val="24"/>
          <w:lang w:eastAsia="zh-CN"/>
        </w:rPr>
        <w:t>新禾</w:t>
      </w:r>
      <w:r>
        <w:rPr>
          <w:rFonts w:hint="eastAsia" w:ascii="宋体" w:hAnsi="宋体" w:cs="宋体"/>
          <w:sz w:val="24"/>
        </w:rPr>
        <w:t xml:space="preserve">招投标有限公司      </w:t>
      </w:r>
    </w:p>
    <w:p>
      <w:pPr>
        <w:numPr>
          <w:ilvl w:val="0"/>
          <w:numId w:val="0"/>
        </w:numPr>
        <w:adjustRightInd w:val="0"/>
        <w:snapToGrid w:val="0"/>
        <w:spacing w:line="360" w:lineRule="auto"/>
        <w:rPr>
          <w:rFonts w:hint="eastAsia" w:ascii="宋体" w:hAnsi="宋体" w:cs="宋体"/>
          <w:sz w:val="24"/>
          <w:lang w:val="en-US" w:eastAsia="zh-CN"/>
        </w:rPr>
      </w:pPr>
      <w:r>
        <w:rPr>
          <w:rFonts w:hint="eastAsia" w:ascii="宋体" w:hAnsi="宋体" w:eastAsia="宋体" w:cs="宋体"/>
          <w:sz w:val="24"/>
        </w:rPr>
        <w:t>地址:常州市</w:t>
      </w:r>
      <w:r>
        <w:rPr>
          <w:rFonts w:hint="eastAsia" w:ascii="宋体" w:hAnsi="宋体" w:cs="宋体"/>
          <w:sz w:val="24"/>
          <w:lang w:val="en-US" w:eastAsia="zh-CN"/>
        </w:rPr>
        <w:t>武进区淹城丰乐坊11号</w:t>
      </w:r>
    </w:p>
    <w:p>
      <w:pPr>
        <w:numPr>
          <w:ilvl w:val="0"/>
          <w:numId w:val="0"/>
        </w:numPr>
        <w:adjustRightInd w:val="0"/>
        <w:snapToGrid w:val="0"/>
        <w:spacing w:line="360" w:lineRule="auto"/>
        <w:rPr>
          <w:rFonts w:hint="eastAsia" w:ascii="宋体" w:hAnsi="宋体" w:cs="宋体"/>
          <w:sz w:val="24"/>
          <w:lang w:val="en-US" w:eastAsia="zh-CN"/>
        </w:rPr>
      </w:pPr>
      <w:r>
        <w:rPr>
          <w:rFonts w:hint="eastAsia" w:ascii="宋体" w:hAnsi="宋体" w:eastAsia="宋体" w:cs="宋体"/>
          <w:sz w:val="24"/>
        </w:rPr>
        <w:t>联系人</w:t>
      </w:r>
      <w:r>
        <w:rPr>
          <w:rFonts w:hint="eastAsia" w:ascii="宋体" w:hAnsi="宋体" w:eastAsia="宋体" w:cs="宋体"/>
          <w:sz w:val="24"/>
          <w:lang w:val="en-US" w:eastAsia="zh-CN"/>
        </w:rPr>
        <w:t>:</w:t>
      </w:r>
      <w:r>
        <w:rPr>
          <w:rFonts w:hint="eastAsia" w:ascii="宋体" w:hAnsi="宋体" w:cs="宋体"/>
          <w:sz w:val="24"/>
          <w:lang w:val="en-US" w:eastAsia="zh-CN"/>
        </w:rPr>
        <w:t>王先生</w:t>
      </w:r>
    </w:p>
    <w:p>
      <w:pPr>
        <w:numPr>
          <w:ilvl w:val="0"/>
          <w:numId w:val="0"/>
        </w:numPr>
        <w:adjustRightInd w:val="0"/>
        <w:snapToGrid w:val="0"/>
        <w:spacing w:line="360" w:lineRule="auto"/>
        <w:rPr>
          <w:rFonts w:hint="default" w:ascii="宋体" w:hAnsi="宋体" w:eastAsia="宋体" w:cs="宋体"/>
          <w:lang w:val="en-US" w:eastAsia="zh-CN"/>
        </w:rPr>
      </w:pPr>
      <w:r>
        <w:rPr>
          <w:rFonts w:hint="eastAsia" w:ascii="宋体" w:hAnsi="宋体" w:eastAsia="宋体" w:cs="宋体"/>
          <w:sz w:val="24"/>
          <w:szCs w:val="24"/>
        </w:rPr>
        <w:t>联系方式:0519-</w:t>
      </w:r>
      <w:r>
        <w:rPr>
          <w:rFonts w:hint="eastAsia" w:ascii="宋体" w:hAnsi="宋体" w:cs="宋体"/>
          <w:sz w:val="24"/>
          <w:szCs w:val="24"/>
        </w:rPr>
        <w:t>8</w:t>
      </w:r>
      <w:r>
        <w:rPr>
          <w:rFonts w:hint="eastAsia" w:ascii="宋体" w:hAnsi="宋体" w:cs="宋体"/>
          <w:sz w:val="24"/>
          <w:szCs w:val="24"/>
          <w:lang w:val="en-US" w:eastAsia="zh-CN"/>
        </w:rPr>
        <w:t>0588588</w:t>
      </w:r>
    </w:p>
    <w:p>
      <w:pPr>
        <w:adjustRightInd w:val="0"/>
        <w:snapToGrid w:val="0"/>
        <w:spacing w:line="360" w:lineRule="auto"/>
        <w:rPr>
          <w:rFonts w:ascii="宋体" w:hAnsi="宋体" w:cs="宋体"/>
          <w:sz w:val="24"/>
        </w:rPr>
      </w:pPr>
      <w:r>
        <w:rPr>
          <w:rFonts w:hint="eastAsia" w:ascii="宋体" w:hAnsi="宋体" w:cs="宋体"/>
          <w:sz w:val="24"/>
        </w:rPr>
        <w:t>3.项目联系方式</w:t>
      </w:r>
    </w:p>
    <w:p>
      <w:pPr>
        <w:adjustRightInd w:val="0"/>
        <w:snapToGrid w:val="0"/>
        <w:spacing w:line="360" w:lineRule="auto"/>
        <w:rPr>
          <w:rFonts w:ascii="宋体" w:hAnsi="宋体" w:cs="宋体"/>
          <w:sz w:val="24"/>
          <w:u w:val="single"/>
        </w:rPr>
      </w:pPr>
      <w:r>
        <w:rPr>
          <w:rFonts w:hint="eastAsia" w:ascii="宋体" w:hAnsi="宋体" w:cs="宋体"/>
          <w:sz w:val="24"/>
        </w:rPr>
        <w:t>项目联系人:</w:t>
      </w:r>
      <w:r>
        <w:rPr>
          <w:rFonts w:hint="eastAsia" w:ascii="宋体" w:hAnsi="宋体" w:cs="宋体"/>
          <w:sz w:val="24"/>
          <w:lang w:val="en-US" w:eastAsia="zh-CN"/>
        </w:rPr>
        <w:t>李</w:t>
      </w:r>
      <w:r>
        <w:rPr>
          <w:rFonts w:hint="eastAsia" w:ascii="宋体" w:hAnsi="宋体" w:cs="宋体"/>
          <w:sz w:val="24"/>
        </w:rPr>
        <w:t>女士</w:t>
      </w:r>
    </w:p>
    <w:p>
      <w:pPr>
        <w:adjustRightInd w:val="0"/>
        <w:snapToGrid w:val="0"/>
        <w:spacing w:line="360" w:lineRule="auto"/>
        <w:jc w:val="left"/>
        <w:rPr>
          <w:rFonts w:hint="eastAsia" w:ascii="宋体" w:hAnsi="宋体" w:cs="宋体"/>
          <w:b/>
          <w:bCs/>
          <w:color w:val="auto"/>
          <w:sz w:val="28"/>
          <w:szCs w:val="28"/>
          <w:highlight w:val="none"/>
        </w:rPr>
      </w:pPr>
      <w:r>
        <w:rPr>
          <w:rFonts w:hint="eastAsia" w:ascii="宋体" w:hAnsi="宋体" w:cs="宋体"/>
          <w:sz w:val="24"/>
        </w:rPr>
        <w:t>电话:0519-8</w:t>
      </w:r>
      <w:r>
        <w:rPr>
          <w:rFonts w:hint="eastAsia" w:ascii="宋体" w:hAnsi="宋体" w:cs="宋体"/>
          <w:sz w:val="24"/>
          <w:lang w:val="en-US" w:eastAsia="zh-CN"/>
        </w:rPr>
        <w:t>0588588</w:t>
      </w:r>
    </w:p>
    <w:p>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hint="eastAsia" w:ascii="宋体" w:hAnsi="宋体" w:cs="宋体"/>
          <w:b/>
          <w:bCs/>
          <w:color w:val="auto"/>
          <w:sz w:val="28"/>
          <w:szCs w:val="28"/>
          <w:highlight w:val="none"/>
        </w:rPr>
      </w:pPr>
    </w:p>
    <w:p>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b/>
          <w:bCs/>
          <w:color w:val="auto"/>
          <w:sz w:val="28"/>
          <w:szCs w:val="28"/>
          <w:highlight w:val="none"/>
        </w:rPr>
      </w:pPr>
      <w:r>
        <w:rPr>
          <w:rFonts w:hint="eastAsia" w:ascii="宋体" w:hAnsi="宋体" w:cs="宋体"/>
          <w:b/>
          <w:bCs/>
          <w:color w:val="auto"/>
          <w:sz w:val="28"/>
          <w:szCs w:val="28"/>
          <w:highlight w:val="none"/>
        </w:rPr>
        <w:t>报名申请表</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项目名称：</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lang w:eastAsia="zh-CN"/>
        </w:rPr>
        <w:t>编号</w:t>
      </w:r>
      <w:r>
        <w:rPr>
          <w:rFonts w:hint="eastAsia" w:ascii="宋体" w:hAnsi="宋体" w:cs="宋体"/>
          <w:color w:val="auto"/>
          <w:sz w:val="24"/>
          <w:szCs w:val="24"/>
          <w:highlight w:val="none"/>
        </w:rPr>
        <w:t>：</w:t>
      </w:r>
    </w:p>
    <w:tbl>
      <w:tblPr>
        <w:tblStyle w:val="21"/>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lang w:eastAsia="zh-CN"/>
              </w:rPr>
              <w:t>供应商（盖章）</w:t>
            </w:r>
            <w:r>
              <w:rPr>
                <w:rFonts w:hint="eastAsia" w:ascii="宋体" w:hAnsi="宋体" w:cs="宋体"/>
                <w:color w:val="auto"/>
                <w:highlight w:val="none"/>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现委托</w:t>
            </w:r>
            <w:r>
              <w:rPr>
                <w:rFonts w:hint="eastAsia" w:ascii="宋体" w:hAnsi="宋体" w:eastAsia="宋体" w:cs="宋体"/>
                <w:color w:val="auto"/>
                <w:highlight w:val="none"/>
              </w:rPr>
              <w:t>______</w:t>
            </w:r>
            <w:r>
              <w:rPr>
                <w:rFonts w:hint="eastAsia" w:ascii="宋体" w:hAnsi="宋体" w:cs="宋体"/>
                <w:color w:val="auto"/>
                <w:highlight w:val="none"/>
              </w:rPr>
              <w:t>参与常州</w:t>
            </w:r>
            <w:r>
              <w:rPr>
                <w:rFonts w:hint="eastAsia" w:ascii="宋体" w:hAnsi="宋体" w:cs="宋体"/>
                <w:color w:val="auto"/>
                <w:highlight w:val="none"/>
                <w:lang w:eastAsia="zh-CN"/>
              </w:rPr>
              <w:t>新禾</w:t>
            </w:r>
            <w:r>
              <w:rPr>
                <w:rFonts w:hint="eastAsia" w:ascii="宋体" w:hAnsi="宋体" w:cs="宋体"/>
                <w:color w:val="auto"/>
                <w:highlight w:val="none"/>
              </w:rPr>
              <w:t>招投标有限公司此项目的报名工作。项目招投标过程中答疑补充等相关文件都须</w:t>
            </w:r>
            <w:r>
              <w:rPr>
                <w:rFonts w:hint="eastAsia" w:ascii="宋体" w:hAnsi="宋体" w:cs="宋体"/>
                <w:color w:val="auto"/>
                <w:highlight w:val="none"/>
                <w:lang w:eastAsia="zh-CN"/>
              </w:rPr>
              <w:t>供应商</w:t>
            </w:r>
            <w:r>
              <w:rPr>
                <w:rFonts w:hint="eastAsia" w:ascii="宋体" w:hAnsi="宋体" w:cs="宋体"/>
                <w:color w:val="auto"/>
                <w:highlight w:val="none"/>
              </w:rPr>
              <w:t>在相关网站上下载，本单位会及时关注相关网站，以防遗漏，并承诺不以此为理由提出质疑。</w:t>
            </w:r>
          </w:p>
          <w:p>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color w:val="auto"/>
                <w:highlight w:val="none"/>
              </w:rPr>
            </w:pPr>
            <w:r>
              <w:rPr>
                <w:rFonts w:hint="eastAsia" w:ascii="宋体" w:hAnsi="宋体" w:cs="宋体"/>
                <w:color w:val="auto"/>
                <w:highlight w:val="none"/>
              </w:rPr>
              <w:t xml:space="preserve">                 法定代表人（签字或盖章）：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被授权人姓名：</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接收</w:t>
            </w:r>
            <w:r>
              <w:rPr>
                <w:rFonts w:hint="eastAsia" w:ascii="宋体" w:hAnsi="宋体" w:cs="宋体"/>
                <w:color w:val="auto"/>
                <w:highlight w:val="none"/>
                <w:lang w:eastAsia="zh-CN"/>
              </w:rPr>
              <w:t>谈判文件</w:t>
            </w:r>
            <w:r>
              <w:rPr>
                <w:rFonts w:hint="eastAsia" w:ascii="宋体" w:hAnsi="宋体" w:cs="宋体"/>
                <w:color w:val="auto"/>
                <w:highlight w:val="none"/>
              </w:rPr>
              <w:t>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b/>
                <w:bCs/>
                <w:color w:val="auto"/>
                <w:highlight w:val="none"/>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被授权人签字：</w:t>
            </w:r>
          </w:p>
        </w:tc>
      </w:tr>
    </w:tbl>
    <w:p>
      <w:pPr>
        <w:pStyle w:val="16"/>
        <w:keepNext w:val="0"/>
        <w:keepLines w:val="0"/>
        <w:pageBreakBefore w:val="0"/>
        <w:widowControl/>
        <w:kinsoku/>
        <w:topLinePunct w:val="0"/>
        <w:bidi w:val="0"/>
        <w:adjustRightInd w:val="0"/>
        <w:snapToGrid w:val="0"/>
        <w:spacing w:after="225" w:line="360" w:lineRule="auto"/>
        <w:textAlignment w:val="auto"/>
        <w:outlineLvl w:val="9"/>
        <w:rPr>
          <w:rFonts w:ascii="黑体" w:hAnsi="黑体" w:eastAsia="黑体"/>
          <w:color w:val="auto"/>
          <w:sz w:val="32"/>
          <w:szCs w:val="32"/>
          <w:highlight w:val="none"/>
        </w:rPr>
      </w:pPr>
      <w:r>
        <w:rPr>
          <w:rFonts w:hint="eastAsia" w:ascii="宋体" w:hAnsi="宋体" w:cs="宋体"/>
          <w:b/>
          <w:bCs/>
          <w:color w:val="auto"/>
          <w:sz w:val="21"/>
          <w:szCs w:val="21"/>
          <w:highlight w:val="none"/>
        </w:rPr>
        <w:t>*注：</w:t>
      </w:r>
      <w:r>
        <w:rPr>
          <w:rFonts w:hint="eastAsia" w:ascii="宋体" w:hAnsi="宋体" w:cs="宋体"/>
          <w:b/>
          <w:bCs/>
          <w:color w:val="auto"/>
          <w:sz w:val="21"/>
          <w:szCs w:val="21"/>
          <w:highlight w:val="none"/>
          <w:lang w:eastAsia="zh-CN"/>
        </w:rPr>
        <w:t>供应商</w:t>
      </w:r>
      <w:r>
        <w:rPr>
          <w:rFonts w:hint="eastAsia" w:ascii="宋体" w:hAnsi="宋体" w:cs="宋体"/>
          <w:b/>
          <w:bCs/>
          <w:color w:val="auto"/>
          <w:sz w:val="21"/>
          <w:szCs w:val="21"/>
          <w:highlight w:val="none"/>
        </w:rPr>
        <w:t>应完整填写表格，并对内容的真实性和有效性负全部责任。</w:t>
      </w: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jc w:val="center"/>
        <w:rPr>
          <w:rFonts w:hint="eastAsia" w:ascii="宋体" w:hAnsi="宋体" w:cs="宋体"/>
          <w:b/>
          <w:bCs/>
          <w:snapToGrid w:val="0"/>
          <w:sz w:val="32"/>
          <w:szCs w:val="32"/>
        </w:rPr>
      </w:pPr>
    </w:p>
    <w:p>
      <w:pPr>
        <w:jc w:val="center"/>
        <w:rPr>
          <w:rFonts w:ascii="宋体" w:hAnsi="宋体" w:cs="宋体"/>
          <w:b/>
          <w:bCs/>
          <w:snapToGrid w:val="0"/>
          <w:sz w:val="32"/>
          <w:szCs w:val="32"/>
        </w:rPr>
      </w:pPr>
      <w:r>
        <w:rPr>
          <w:rFonts w:hint="eastAsia" w:ascii="宋体" w:hAnsi="宋体" w:cs="宋体"/>
          <w:b/>
          <w:bCs/>
          <w:snapToGrid w:val="0"/>
          <w:sz w:val="32"/>
          <w:szCs w:val="32"/>
        </w:rPr>
        <w:t>政府采购供应商信用承诺书</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为维护公开、公平、公正的政府采购市场秩序，树立诚实守信的供应商形象，本单位在参与政府采购活动中,自愿作出以下承诺：</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一、严格遵守国家法律、法规和规章，全面履行应尽的责任和义务，全面做到履约守信，具备《政府采购法》第二十二条第一款规定的条件。</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二、本单位已经阅读并充分理解《常州市政府采购供应商信用管理暂行办法》，自愿按照《常州市政府采购供应商信用管理暂行办法》规定，发生失信行为将记录并公开到“信用常州”、常州市政府采购网。</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三、本单位提供给注册登记部门、行业管理部门、司法部门、行业组织以及在政府采购活动中提交的所有资料均合法、真实、有效，无任何伪造、修改、虚假成份，并对所提供资料的真实性负责。</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四、严格依法开展生产经营活动，主动接受行业监管，自愿接受依法开展的日常检查；违法失信经营后将自愿接受约束和惩戒，并依法承担相应责任。</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五、承诺本单位自觉接受行政管理部门、行业组织、社会公众、新闻舆论的监督。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六、承诺本单位自我约束、自我管理，重合同、守信用，不制假售假、商标侵权、虚假宣传、违约毁约、恶意逃债、偷税漏税、价格欺诈、垄断和不正当竞争，维护经营者、消费者的合法权益。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七、承诺本单位在信用中国（江苏）网站中无违法违规、较重或严重失信记录。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八、承诺本单位提出政府采购质疑和投诉坚持依法依规、诚实信用原则。</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九、根据政府采购相关法律法规的规定需要作出的其他承诺。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十、承诺本单位若违背承诺约定，经查实，愿意接受行业主管部门和信用管理部门相应的规定处罚，承担违约责任，并依法承担相应的法律责任。</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十一、承诺本单位同意将以上承诺事项上网公示，违背承诺约定行为将作为失信信息，记录到常州市公共信用信息系统，并予以公开。</w:t>
      </w:r>
    </w:p>
    <w:p>
      <w:pPr>
        <w:adjustRightInd w:val="0"/>
        <w:snapToGrid w:val="0"/>
        <w:spacing w:line="360" w:lineRule="auto"/>
        <w:ind w:firstLine="640"/>
        <w:rPr>
          <w:rFonts w:ascii="宋体" w:hAnsi="宋体" w:cs="宋体"/>
          <w:snapToGrid w:val="0"/>
          <w:kern w:val="0"/>
          <w:sz w:val="24"/>
        </w:rPr>
      </w:pPr>
    </w:p>
    <w:p>
      <w:pPr>
        <w:adjustRightInd w:val="0"/>
        <w:snapToGrid w:val="0"/>
        <w:spacing w:line="360" w:lineRule="auto"/>
        <w:ind w:firstLine="5040" w:firstLineChars="2100"/>
        <w:rPr>
          <w:rFonts w:ascii="宋体" w:hAnsi="宋体" w:cs="宋体"/>
          <w:snapToGrid w:val="0"/>
          <w:kern w:val="0"/>
          <w:sz w:val="24"/>
        </w:rPr>
      </w:pPr>
      <w:r>
        <w:rPr>
          <w:rFonts w:hint="eastAsia" w:ascii="宋体" w:hAnsi="宋体" w:cs="宋体"/>
          <w:snapToGrid w:val="0"/>
          <w:kern w:val="0"/>
          <w:sz w:val="24"/>
        </w:rPr>
        <w:t>承诺单位（盖章）：</w:t>
      </w:r>
    </w:p>
    <w:p>
      <w:pPr>
        <w:adjustRightInd w:val="0"/>
        <w:snapToGrid w:val="0"/>
        <w:spacing w:line="360" w:lineRule="auto"/>
        <w:ind w:firstLine="4560" w:firstLineChars="1900"/>
        <w:rPr>
          <w:rFonts w:ascii="宋体" w:hAnsi="宋体" w:cs="宋体"/>
          <w:snapToGrid w:val="0"/>
          <w:kern w:val="0"/>
          <w:sz w:val="24"/>
        </w:rPr>
      </w:pPr>
      <w:r>
        <w:rPr>
          <w:rFonts w:hint="eastAsia" w:ascii="宋体" w:hAnsi="宋体" w:cs="宋体"/>
          <w:snapToGrid w:val="0"/>
          <w:kern w:val="0"/>
          <w:sz w:val="24"/>
        </w:rPr>
        <w:t>法定代表人（负责人）：</w:t>
      </w:r>
    </w:p>
    <w:p>
      <w:pPr>
        <w:adjustRightInd w:val="0"/>
        <w:snapToGrid w:val="0"/>
        <w:spacing w:line="360" w:lineRule="auto"/>
        <w:ind w:firstLine="7440" w:firstLineChars="3100"/>
        <w:rPr>
          <w:rFonts w:ascii="宋体" w:hAnsi="宋体" w:cs="宋体"/>
          <w:snapToGrid w:val="0"/>
          <w:kern w:val="0"/>
          <w:sz w:val="24"/>
        </w:rPr>
      </w:pPr>
      <w:r>
        <w:rPr>
          <w:rFonts w:hint="eastAsia" w:ascii="宋体" w:hAnsi="宋体" w:cs="宋体"/>
          <w:snapToGrid w:val="0"/>
          <w:kern w:val="0"/>
          <w:sz w:val="24"/>
        </w:rPr>
        <w:t>年   月   日</w:t>
      </w: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第一章</w:t>
      </w:r>
      <w:r>
        <w:rPr>
          <w:rFonts w:hint="eastAsia" w:ascii="宋体" w:hAnsi="宋体" w:cs="宋体"/>
          <w:b/>
          <w:sz w:val="36"/>
          <w:szCs w:val="36"/>
        </w:rPr>
        <w:t>　</w:t>
      </w:r>
      <w:r>
        <w:rPr>
          <w:rFonts w:hint="eastAsia" w:ascii="宋体" w:hAnsi="宋体" w:cs="宋体"/>
          <w:b/>
          <w:color w:val="auto"/>
          <w:sz w:val="36"/>
          <w:szCs w:val="36"/>
          <w:highlight w:val="none"/>
          <w:lang w:eastAsia="zh-CN"/>
        </w:rPr>
        <w:t>谈判供应商</w:t>
      </w:r>
      <w:r>
        <w:rPr>
          <w:rFonts w:hint="eastAsia" w:ascii="宋体" w:hAnsi="宋体" w:cs="宋体"/>
          <w:b/>
          <w:color w:val="auto"/>
          <w:sz w:val="36"/>
          <w:szCs w:val="36"/>
          <w:highlight w:val="none"/>
        </w:rPr>
        <w:t>须知</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highlight w:val="none"/>
          <w:lang w:eastAsia="zh-CN"/>
        </w:rPr>
      </w:pPr>
      <w:r>
        <w:rPr>
          <w:rFonts w:hint="eastAsia" w:ascii="宋体" w:hAnsi="宋体" w:cs="宋体"/>
          <w:b/>
          <w:sz w:val="24"/>
          <w:highlight w:val="none"/>
          <w:lang w:val="en-US" w:eastAsia="zh-CN"/>
        </w:rPr>
        <w:t>1</w:t>
      </w:r>
      <w:r>
        <w:rPr>
          <w:rFonts w:hint="eastAsia" w:ascii="宋体" w:hAnsi="宋体" w:cs="宋体"/>
          <w:b/>
          <w:sz w:val="24"/>
          <w:highlight w:val="none"/>
        </w:rPr>
        <w:t>.投标</w:t>
      </w:r>
      <w:r>
        <w:rPr>
          <w:rFonts w:hint="eastAsia" w:ascii="宋体" w:hAnsi="宋体" w:cs="宋体"/>
          <w:b/>
          <w:sz w:val="24"/>
          <w:highlight w:val="none"/>
          <w:lang w:eastAsia="zh-CN"/>
        </w:rPr>
        <w:t>应遵循的依据及原则</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1.1</w:t>
      </w:r>
      <w:r>
        <w:rPr>
          <w:rFonts w:hint="eastAsia" w:ascii="宋体" w:hAnsi="宋体" w:cs="宋体"/>
          <w:sz w:val="24"/>
          <w:highlight w:val="none"/>
        </w:rPr>
        <w:t>《政府采购法》</w:t>
      </w:r>
      <w:r>
        <w:rPr>
          <w:rFonts w:hint="eastAsia" w:ascii="宋体" w:hAnsi="宋体" w:cs="宋体"/>
          <w:sz w:val="24"/>
          <w:highlight w:val="none"/>
          <w:lang w:eastAsia="zh-CN"/>
        </w:rPr>
        <w:t>、</w:t>
      </w:r>
      <w:r>
        <w:rPr>
          <w:rFonts w:hint="eastAsia" w:ascii="宋体" w:hAnsi="宋体" w:cs="宋体"/>
          <w:sz w:val="24"/>
          <w:highlight w:val="none"/>
        </w:rPr>
        <w:t>《政府采购法实施条例》</w:t>
      </w:r>
      <w:r>
        <w:rPr>
          <w:rFonts w:hint="eastAsia" w:ascii="宋体" w:hAnsi="宋体" w:cs="宋体"/>
          <w:sz w:val="24"/>
          <w:highlight w:val="none"/>
          <w:lang w:eastAsia="zh-CN"/>
        </w:rPr>
        <w:t>、</w:t>
      </w:r>
      <w:r>
        <w:rPr>
          <w:rFonts w:hint="eastAsia" w:ascii="宋体" w:hAnsi="宋体" w:cs="宋体"/>
          <w:sz w:val="24"/>
          <w:highlight w:val="none"/>
        </w:rPr>
        <w:t>《政府采购</w:t>
      </w:r>
      <w:r>
        <w:rPr>
          <w:rFonts w:hint="eastAsia" w:ascii="宋体" w:hAnsi="宋体" w:cs="宋体"/>
          <w:sz w:val="24"/>
          <w:highlight w:val="none"/>
          <w:lang w:eastAsia="zh-CN"/>
        </w:rPr>
        <w:t>竞争性谈判</w:t>
      </w:r>
      <w:r>
        <w:rPr>
          <w:rFonts w:hint="eastAsia" w:ascii="宋体" w:hAnsi="宋体" w:cs="宋体"/>
          <w:sz w:val="24"/>
          <w:highlight w:val="none"/>
        </w:rPr>
        <w:t>采购方式管理暂行办法》</w:t>
      </w:r>
      <w:r>
        <w:rPr>
          <w:rFonts w:hint="eastAsia" w:ascii="宋体" w:hAnsi="宋体" w:cs="宋体"/>
          <w:sz w:val="24"/>
          <w:highlight w:val="none"/>
          <w:lang w:eastAsia="zh-CN"/>
        </w:rPr>
        <w:t>、《财政部关于政府采购竞争性谈判采购方式管理暂行办法有关问题的补充通知》、</w:t>
      </w:r>
      <w:r>
        <w:rPr>
          <w:rFonts w:hint="eastAsia" w:ascii="宋体" w:hAnsi="宋体" w:cs="宋体"/>
          <w:sz w:val="24"/>
          <w:highlight w:val="none"/>
        </w:rPr>
        <w:t>《政府采购供应商质疑和投诉办法》</w:t>
      </w:r>
      <w:r>
        <w:rPr>
          <w:rFonts w:hint="eastAsia" w:ascii="宋体" w:hAnsi="宋体" w:cs="宋体"/>
          <w:sz w:val="24"/>
          <w:highlight w:val="none"/>
          <w:lang w:eastAsia="zh-CN"/>
        </w:rPr>
        <w:t>、</w:t>
      </w:r>
      <w:r>
        <w:rPr>
          <w:rFonts w:hint="eastAsia" w:ascii="宋体" w:hAnsi="宋体" w:cs="宋体"/>
          <w:sz w:val="24"/>
          <w:highlight w:val="none"/>
        </w:rPr>
        <w:t>《江苏省政府采购供应商监督管理暂行办法》；</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1.2</w:t>
      </w:r>
      <w:r>
        <w:rPr>
          <w:rFonts w:hint="eastAsia" w:ascii="宋体" w:hAnsi="宋体" w:cs="宋体"/>
          <w:sz w:val="24"/>
          <w:highlight w:val="none"/>
        </w:rPr>
        <w:t>其他有关法律、行政法规以及省、市、区规范性文件规定。</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eastAsia="zh-CN"/>
        </w:rPr>
        <w:t>供应商</w:t>
      </w:r>
      <w:r>
        <w:rPr>
          <w:rFonts w:hint="eastAsia" w:ascii="宋体" w:hAnsi="宋体" w:cs="宋体"/>
          <w:b/>
          <w:sz w:val="24"/>
          <w:highlight w:val="none"/>
        </w:rPr>
        <w:t>的义务</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.1应当认真阅读</w:t>
      </w:r>
      <w:r>
        <w:rPr>
          <w:rFonts w:hint="eastAsia" w:ascii="宋体" w:hAnsi="宋体" w:cs="宋体"/>
          <w:sz w:val="24"/>
          <w:highlight w:val="none"/>
          <w:lang w:eastAsia="zh-CN"/>
        </w:rPr>
        <w:t>谈判文件</w:t>
      </w:r>
      <w:r>
        <w:rPr>
          <w:rFonts w:hint="eastAsia" w:ascii="宋体" w:hAnsi="宋体" w:cs="宋体"/>
          <w:sz w:val="24"/>
          <w:highlight w:val="none"/>
        </w:rPr>
        <w:t>，完全明了</w:t>
      </w:r>
      <w:r>
        <w:rPr>
          <w:rFonts w:hint="eastAsia" w:ascii="宋体" w:hAnsi="宋体" w:cs="宋体"/>
          <w:sz w:val="24"/>
          <w:highlight w:val="none"/>
          <w:lang w:eastAsia="zh-CN"/>
        </w:rPr>
        <w:t>采购项目</w:t>
      </w:r>
      <w:r>
        <w:rPr>
          <w:rFonts w:hint="eastAsia" w:ascii="宋体" w:hAnsi="宋体" w:cs="宋体"/>
          <w:sz w:val="24"/>
          <w:highlight w:val="none"/>
        </w:rPr>
        <w:t>之名称、用途、数量、质量和交货日期，</w:t>
      </w:r>
      <w:r>
        <w:rPr>
          <w:rFonts w:hint="eastAsia" w:ascii="宋体" w:hAnsi="宋体" w:cs="宋体"/>
          <w:sz w:val="24"/>
          <w:highlight w:val="none"/>
          <w:lang w:eastAsia="zh-CN"/>
        </w:rPr>
        <w:t>及</w:t>
      </w:r>
      <w:r>
        <w:rPr>
          <w:rFonts w:hint="eastAsia" w:ascii="宋体" w:hAnsi="宋体" w:cs="宋体"/>
          <w:sz w:val="24"/>
          <w:highlight w:val="none"/>
        </w:rPr>
        <w:t>应具备的资格条件。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.2应当按照</w:t>
      </w:r>
      <w:r>
        <w:rPr>
          <w:rFonts w:hint="eastAsia" w:ascii="宋体" w:hAnsi="宋体" w:cs="宋体"/>
          <w:sz w:val="24"/>
          <w:highlight w:val="none"/>
          <w:lang w:eastAsia="zh-CN"/>
        </w:rPr>
        <w:t>谈判文件</w:t>
      </w:r>
      <w:r>
        <w:rPr>
          <w:rFonts w:hint="eastAsia" w:ascii="宋体" w:hAnsi="宋体" w:cs="宋体"/>
          <w:sz w:val="24"/>
          <w:highlight w:val="none"/>
        </w:rPr>
        <w:t>的要求编制</w:t>
      </w:r>
      <w:r>
        <w:rPr>
          <w:rFonts w:hint="eastAsia" w:ascii="宋体" w:hAnsi="宋体" w:cs="宋体"/>
          <w:sz w:val="24"/>
          <w:highlight w:val="none"/>
          <w:lang w:eastAsia="zh-CN"/>
        </w:rPr>
        <w:t>响应文件，且</w:t>
      </w:r>
      <w:r>
        <w:rPr>
          <w:rFonts w:hint="eastAsia" w:ascii="宋体" w:hAnsi="宋体" w:cs="宋体"/>
          <w:sz w:val="24"/>
          <w:highlight w:val="none"/>
        </w:rPr>
        <w:t>应对</w:t>
      </w:r>
      <w:r>
        <w:rPr>
          <w:rFonts w:hint="eastAsia" w:ascii="宋体" w:hAnsi="宋体" w:cs="宋体"/>
          <w:sz w:val="24"/>
          <w:highlight w:val="none"/>
          <w:lang w:eastAsia="zh-CN"/>
        </w:rPr>
        <w:t>谈判文件</w:t>
      </w:r>
      <w:r>
        <w:rPr>
          <w:rFonts w:hint="eastAsia" w:ascii="宋体" w:hAnsi="宋体" w:cs="宋体"/>
          <w:sz w:val="24"/>
          <w:highlight w:val="none"/>
        </w:rPr>
        <w:t>提出的实质性要求和条件作出完全响应</w:t>
      </w:r>
      <w:r>
        <w:rPr>
          <w:rFonts w:hint="eastAsia" w:ascii="宋体" w:hAnsi="宋体" w:cs="宋体"/>
          <w:sz w:val="24"/>
          <w:highlight w:val="none"/>
          <w:lang w:eastAsia="zh-CN"/>
        </w:rPr>
        <w:t>并在指定的时间内将</w:t>
      </w:r>
      <w:r>
        <w:rPr>
          <w:rFonts w:hint="eastAsia" w:ascii="宋体" w:hAnsi="宋体" w:cs="宋体"/>
          <w:sz w:val="24"/>
          <w:highlight w:val="none"/>
        </w:rPr>
        <w:t>密封的</w:t>
      </w:r>
      <w:r>
        <w:rPr>
          <w:rFonts w:hint="eastAsia" w:ascii="宋体" w:hAnsi="宋体" w:cs="宋体"/>
          <w:sz w:val="24"/>
          <w:highlight w:val="none"/>
          <w:lang w:eastAsia="zh-CN"/>
        </w:rPr>
        <w:t>响应文件</w:t>
      </w:r>
      <w:r>
        <w:rPr>
          <w:rFonts w:hint="eastAsia" w:ascii="宋体" w:hAnsi="宋体" w:cs="宋体"/>
          <w:sz w:val="24"/>
          <w:highlight w:val="none"/>
        </w:rPr>
        <w:t>送达指定地点。</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eastAsia="宋体" w:cs="宋体"/>
          <w:sz w:val="24"/>
          <w:highlight w:val="none"/>
          <w:lang w:val="en-US" w:eastAsia="zh-CN"/>
        </w:rPr>
        <w:t>.3应自行承担其编制、提交</w:t>
      </w:r>
      <w:r>
        <w:rPr>
          <w:rFonts w:hint="eastAsia" w:ascii="宋体" w:hAnsi="宋体" w:cs="宋体"/>
          <w:sz w:val="24"/>
          <w:highlight w:val="none"/>
          <w:lang w:val="en-US" w:eastAsia="zh-CN"/>
        </w:rPr>
        <w:t>响应文件</w:t>
      </w:r>
      <w:r>
        <w:rPr>
          <w:rFonts w:hint="eastAsia" w:ascii="宋体" w:hAnsi="宋体" w:eastAsia="宋体" w:cs="宋体"/>
          <w:sz w:val="24"/>
          <w:highlight w:val="none"/>
          <w:lang w:val="en-US" w:eastAsia="zh-CN"/>
        </w:rPr>
        <w:t>以及参加</w:t>
      </w:r>
      <w:r>
        <w:rPr>
          <w:rFonts w:hint="eastAsia" w:ascii="宋体" w:hAnsi="宋体" w:cs="宋体"/>
          <w:sz w:val="24"/>
          <w:highlight w:val="none"/>
          <w:lang w:val="en-US" w:eastAsia="zh-CN"/>
        </w:rPr>
        <w:t>谈判采购</w:t>
      </w:r>
      <w:r>
        <w:rPr>
          <w:rFonts w:hint="eastAsia" w:ascii="宋体" w:hAnsi="宋体" w:eastAsia="宋体" w:cs="宋体"/>
          <w:sz w:val="24"/>
          <w:highlight w:val="none"/>
          <w:lang w:val="en-US" w:eastAsia="zh-CN"/>
        </w:rPr>
        <w:t>活动所产生</w:t>
      </w:r>
      <w:r>
        <w:rPr>
          <w:rFonts w:hint="eastAsia" w:ascii="宋体" w:hAnsi="宋体" w:cs="宋体"/>
          <w:sz w:val="24"/>
          <w:highlight w:val="none"/>
          <w:lang w:val="en-US" w:eastAsia="zh-CN"/>
        </w:rPr>
        <w:t>的</w:t>
      </w:r>
      <w:r>
        <w:rPr>
          <w:rFonts w:hint="eastAsia" w:ascii="宋体" w:hAnsi="宋体" w:eastAsia="宋体" w:cs="宋体"/>
          <w:sz w:val="24"/>
          <w:highlight w:val="none"/>
          <w:lang w:val="en-US" w:eastAsia="zh-CN"/>
        </w:rPr>
        <w:t>一切费用。无论</w:t>
      </w:r>
      <w:r>
        <w:rPr>
          <w:rFonts w:hint="eastAsia" w:ascii="宋体" w:hAnsi="宋体" w:cs="宋体"/>
          <w:sz w:val="24"/>
          <w:highlight w:val="none"/>
          <w:lang w:val="en-US" w:eastAsia="zh-CN"/>
        </w:rPr>
        <w:t>谈判采购</w:t>
      </w:r>
      <w:r>
        <w:rPr>
          <w:rFonts w:hint="eastAsia" w:ascii="宋体" w:hAnsi="宋体" w:eastAsia="宋体" w:cs="宋体"/>
          <w:sz w:val="24"/>
          <w:highlight w:val="none"/>
          <w:lang w:val="en-US" w:eastAsia="zh-CN"/>
        </w:rPr>
        <w:t>活动中的做法和结果如何(包括</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决定取消采购的)，</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和代理机构对上述费用不负任何责任。</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.4不得相互串通</w:t>
      </w:r>
      <w:r>
        <w:rPr>
          <w:rFonts w:hint="eastAsia" w:ascii="宋体" w:hAnsi="宋体" w:cs="宋体"/>
          <w:sz w:val="24"/>
          <w:highlight w:val="none"/>
          <w:lang w:eastAsia="zh-CN"/>
        </w:rPr>
        <w:t>响应报价</w:t>
      </w:r>
      <w:r>
        <w:rPr>
          <w:rFonts w:hint="eastAsia" w:ascii="宋体" w:hAnsi="宋体" w:cs="宋体"/>
          <w:sz w:val="24"/>
          <w:highlight w:val="none"/>
        </w:rPr>
        <w:t>，不得排挤其他</w:t>
      </w:r>
      <w:r>
        <w:rPr>
          <w:rFonts w:hint="eastAsia" w:ascii="宋体" w:hAnsi="宋体" w:cs="宋体"/>
          <w:sz w:val="24"/>
          <w:highlight w:val="none"/>
          <w:lang w:eastAsia="zh-CN"/>
        </w:rPr>
        <w:t>供应商</w:t>
      </w:r>
      <w:r>
        <w:rPr>
          <w:rFonts w:hint="eastAsia" w:ascii="宋体" w:hAnsi="宋体" w:cs="宋体"/>
          <w:sz w:val="24"/>
          <w:highlight w:val="none"/>
        </w:rPr>
        <w:t>的公平竞争，损害</w:t>
      </w:r>
      <w:r>
        <w:rPr>
          <w:rFonts w:hint="eastAsia" w:ascii="宋体" w:hAnsi="宋体" w:cs="宋体"/>
          <w:sz w:val="24"/>
          <w:highlight w:val="none"/>
          <w:lang w:eastAsia="zh-CN"/>
        </w:rPr>
        <w:t>采购人</w:t>
      </w:r>
      <w:r>
        <w:rPr>
          <w:rFonts w:hint="eastAsia" w:ascii="宋体" w:hAnsi="宋体" w:cs="宋体"/>
          <w:sz w:val="24"/>
          <w:highlight w:val="none"/>
        </w:rPr>
        <w:t>或者其他</w:t>
      </w:r>
      <w:r>
        <w:rPr>
          <w:rFonts w:hint="eastAsia" w:ascii="宋体" w:hAnsi="宋体" w:cs="宋体"/>
          <w:sz w:val="24"/>
          <w:highlight w:val="none"/>
          <w:lang w:eastAsia="zh-CN"/>
        </w:rPr>
        <w:t>供应商</w:t>
      </w:r>
      <w:r>
        <w:rPr>
          <w:rFonts w:hint="eastAsia" w:ascii="宋体" w:hAnsi="宋体" w:cs="宋体"/>
          <w:sz w:val="24"/>
          <w:highlight w:val="none"/>
        </w:rPr>
        <w:t>合法权益。不得与</w:t>
      </w:r>
      <w:r>
        <w:rPr>
          <w:rFonts w:hint="eastAsia" w:ascii="宋体" w:hAnsi="宋体" w:cs="宋体"/>
          <w:sz w:val="24"/>
          <w:highlight w:val="none"/>
          <w:lang w:eastAsia="zh-CN"/>
        </w:rPr>
        <w:t>采购人</w:t>
      </w:r>
      <w:r>
        <w:rPr>
          <w:rFonts w:hint="eastAsia" w:ascii="宋体" w:hAnsi="宋体" w:cs="宋体"/>
          <w:sz w:val="24"/>
          <w:highlight w:val="none"/>
        </w:rPr>
        <w:t>串通，损害国家利益，公众利益或者他人的合法权益。</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3</w:t>
      </w:r>
      <w:r>
        <w:rPr>
          <w:rFonts w:hint="eastAsia" w:ascii="宋体" w:hAnsi="宋体" w:cs="宋体"/>
          <w:b/>
          <w:sz w:val="24"/>
          <w:highlight w:val="none"/>
        </w:rPr>
        <w:t>.</w:t>
      </w:r>
      <w:r>
        <w:rPr>
          <w:rFonts w:hint="eastAsia" w:ascii="宋体" w:hAnsi="宋体" w:cs="宋体"/>
          <w:b/>
          <w:sz w:val="24"/>
          <w:highlight w:val="none"/>
          <w:lang w:eastAsia="zh-CN"/>
        </w:rPr>
        <w:t>谈判文件</w:t>
      </w:r>
      <w:r>
        <w:rPr>
          <w:rFonts w:hint="eastAsia" w:ascii="宋体" w:hAnsi="宋体" w:cs="宋体"/>
          <w:b/>
          <w:sz w:val="24"/>
          <w:highlight w:val="none"/>
        </w:rPr>
        <w:t>的澄清、修改</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3.1</w:t>
      </w:r>
      <w:r>
        <w:rPr>
          <w:rFonts w:hint="eastAsia" w:ascii="宋体" w:hAnsi="宋体" w:cs="宋体"/>
          <w:sz w:val="24"/>
          <w:highlight w:val="none"/>
        </w:rPr>
        <w:t>在</w:t>
      </w:r>
      <w:r>
        <w:rPr>
          <w:rFonts w:hint="eastAsia" w:ascii="宋体" w:hAnsi="宋体" w:cs="宋体"/>
          <w:sz w:val="24"/>
          <w:highlight w:val="none"/>
          <w:lang w:eastAsia="zh-CN"/>
        </w:rPr>
        <w:t>响应截止时间</w:t>
      </w:r>
      <w:r>
        <w:rPr>
          <w:rFonts w:hint="eastAsia" w:ascii="宋体" w:hAnsi="宋体" w:cs="宋体"/>
          <w:sz w:val="24"/>
          <w:highlight w:val="none"/>
        </w:rPr>
        <w:t>前无论出于何种原因采购人可对</w:t>
      </w:r>
      <w:r>
        <w:rPr>
          <w:rFonts w:hint="eastAsia" w:ascii="宋体" w:hAnsi="宋体" w:cs="宋体"/>
          <w:sz w:val="24"/>
          <w:highlight w:val="none"/>
          <w:lang w:eastAsia="zh-CN"/>
        </w:rPr>
        <w:t>谈判文件</w:t>
      </w:r>
      <w:r>
        <w:rPr>
          <w:rFonts w:hint="eastAsia" w:ascii="宋体" w:hAnsi="宋体" w:cs="宋体"/>
          <w:sz w:val="24"/>
          <w:highlight w:val="none"/>
        </w:rPr>
        <w:t>进行澄清或修正，根据具体情况，可酌情延长</w:t>
      </w:r>
      <w:r>
        <w:rPr>
          <w:rFonts w:hint="eastAsia" w:ascii="宋体" w:hAnsi="宋体" w:cs="宋体"/>
          <w:sz w:val="24"/>
          <w:highlight w:val="none"/>
          <w:lang w:eastAsia="zh-CN"/>
        </w:rPr>
        <w:t>响应截止时间</w:t>
      </w:r>
      <w:r>
        <w:rPr>
          <w:rFonts w:hint="eastAsia" w:ascii="宋体" w:hAnsi="宋体" w:cs="宋体"/>
          <w:sz w:val="24"/>
          <w:highlight w:val="none"/>
        </w:rPr>
        <w:t>。</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3.2</w:t>
      </w:r>
      <w:r>
        <w:rPr>
          <w:rFonts w:hint="eastAsia" w:ascii="宋体" w:hAnsi="宋体" w:cs="宋体"/>
          <w:sz w:val="24"/>
          <w:highlight w:val="none"/>
        </w:rPr>
        <w:t>如需对</w:t>
      </w:r>
      <w:r>
        <w:rPr>
          <w:rFonts w:hint="eastAsia" w:ascii="宋体" w:hAnsi="宋体" w:cs="宋体"/>
          <w:sz w:val="24"/>
          <w:highlight w:val="none"/>
          <w:lang w:eastAsia="zh-CN"/>
        </w:rPr>
        <w:t>谈判文件</w:t>
      </w:r>
      <w:r>
        <w:rPr>
          <w:rFonts w:hint="eastAsia" w:ascii="宋体" w:hAnsi="宋体" w:cs="宋体"/>
          <w:sz w:val="24"/>
          <w:highlight w:val="none"/>
        </w:rPr>
        <w:t>进行澄清或修正，变更</w:t>
      </w:r>
      <w:r>
        <w:rPr>
          <w:rFonts w:hint="eastAsia" w:ascii="宋体" w:hAnsi="宋体" w:cs="宋体"/>
          <w:sz w:val="24"/>
          <w:highlight w:val="none"/>
          <w:lang w:eastAsia="zh-CN"/>
        </w:rPr>
        <w:t>内容</w:t>
      </w:r>
      <w:r>
        <w:rPr>
          <w:rFonts w:hint="eastAsia" w:ascii="宋体" w:hAnsi="宋体" w:cs="宋体"/>
          <w:sz w:val="24"/>
          <w:highlight w:val="none"/>
        </w:rPr>
        <w:t>将通过补充或更正</w:t>
      </w:r>
      <w:r>
        <w:rPr>
          <w:rFonts w:hint="eastAsia" w:ascii="宋体" w:hAnsi="宋体" w:cs="宋体"/>
          <w:sz w:val="24"/>
          <w:highlight w:val="none"/>
          <w:lang w:eastAsia="zh-CN"/>
        </w:rPr>
        <w:t>的</w:t>
      </w:r>
      <w:r>
        <w:rPr>
          <w:rFonts w:hint="eastAsia" w:ascii="宋体" w:hAnsi="宋体" w:cs="宋体"/>
          <w:sz w:val="24"/>
          <w:highlight w:val="none"/>
        </w:rPr>
        <w:t>形式在网站上发布，因未能及时了解相关最新信息所引起的失误</w:t>
      </w:r>
      <w:r>
        <w:rPr>
          <w:rFonts w:hint="eastAsia" w:ascii="宋体" w:hAnsi="宋体" w:cs="宋体"/>
          <w:sz w:val="24"/>
          <w:highlight w:val="none"/>
          <w:lang w:eastAsia="zh-CN"/>
        </w:rPr>
        <w:t>，</w:t>
      </w:r>
      <w:r>
        <w:rPr>
          <w:rFonts w:hint="eastAsia" w:ascii="宋体" w:hAnsi="宋体" w:cs="宋体"/>
          <w:sz w:val="24"/>
          <w:highlight w:val="none"/>
        </w:rPr>
        <w:t>责任由</w:t>
      </w:r>
      <w:r>
        <w:rPr>
          <w:rFonts w:hint="eastAsia" w:ascii="宋体" w:hAnsi="宋体" w:cs="宋体"/>
          <w:sz w:val="24"/>
          <w:highlight w:val="none"/>
          <w:lang w:eastAsia="zh-CN"/>
        </w:rPr>
        <w:t>供应商</w:t>
      </w:r>
      <w:r>
        <w:rPr>
          <w:rFonts w:hint="eastAsia" w:ascii="宋体" w:hAnsi="宋体" w:cs="宋体"/>
          <w:sz w:val="24"/>
          <w:highlight w:val="none"/>
        </w:rPr>
        <w:t>自负</w:t>
      </w:r>
      <w:r>
        <w:rPr>
          <w:rFonts w:hint="eastAsia" w:ascii="宋体" w:hAnsi="宋体" w:cs="宋体"/>
          <w:sz w:val="24"/>
          <w:highlight w:val="none"/>
          <w:lang w:val="en-US" w:eastAsia="zh-CN"/>
        </w:rPr>
        <w:t>。该</w:t>
      </w:r>
      <w:r>
        <w:rPr>
          <w:rFonts w:hint="eastAsia" w:ascii="宋体" w:hAnsi="宋体" w:cs="宋体"/>
          <w:sz w:val="24"/>
          <w:highlight w:val="none"/>
          <w:lang w:eastAsia="zh-CN"/>
        </w:rPr>
        <w:t>变更或补充公告</w:t>
      </w:r>
      <w:r>
        <w:rPr>
          <w:rFonts w:hint="eastAsia" w:ascii="宋体" w:hAnsi="宋体" w:cs="宋体"/>
          <w:sz w:val="24"/>
          <w:highlight w:val="none"/>
        </w:rPr>
        <w:t>作为</w:t>
      </w:r>
      <w:r>
        <w:rPr>
          <w:rFonts w:hint="eastAsia" w:ascii="宋体" w:hAnsi="宋体" w:cs="宋体"/>
          <w:sz w:val="24"/>
          <w:highlight w:val="none"/>
          <w:lang w:eastAsia="zh-CN"/>
        </w:rPr>
        <w:t>谈判文件</w:t>
      </w:r>
      <w:r>
        <w:rPr>
          <w:rFonts w:hint="eastAsia" w:ascii="宋体" w:hAnsi="宋体" w:cs="宋体"/>
          <w:sz w:val="24"/>
          <w:highlight w:val="none"/>
        </w:rPr>
        <w:t>的一部分，与</w:t>
      </w:r>
      <w:r>
        <w:rPr>
          <w:rFonts w:hint="eastAsia" w:ascii="宋体" w:hAnsi="宋体" w:cs="宋体"/>
          <w:sz w:val="24"/>
          <w:highlight w:val="none"/>
          <w:lang w:eastAsia="zh-CN"/>
        </w:rPr>
        <w:t>谈判文件</w:t>
      </w:r>
      <w:r>
        <w:rPr>
          <w:rFonts w:hint="eastAsia" w:ascii="宋体" w:hAnsi="宋体" w:cs="宋体"/>
          <w:sz w:val="24"/>
          <w:highlight w:val="none"/>
        </w:rPr>
        <w:t>具有同等约束力。</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公告以常州</w:t>
      </w:r>
      <w:r>
        <w:rPr>
          <w:rFonts w:hint="eastAsia" w:ascii="宋体" w:hAnsi="宋体" w:cs="宋体"/>
          <w:sz w:val="24"/>
          <w:highlight w:val="none"/>
          <w:lang w:eastAsia="zh-CN"/>
        </w:rPr>
        <w:t>新禾</w:t>
      </w:r>
      <w:r>
        <w:rPr>
          <w:rFonts w:hint="eastAsia" w:ascii="宋体" w:hAnsi="宋体" w:cs="宋体"/>
          <w:sz w:val="24"/>
          <w:highlight w:val="none"/>
        </w:rPr>
        <w:t>招投标有限公司网站所发布的为准。</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4</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的组成</w:t>
      </w:r>
      <w:r>
        <w:rPr>
          <w:rFonts w:hint="eastAsia" w:ascii="宋体" w:hAnsi="宋体" w:cs="宋体"/>
          <w:b/>
          <w:sz w:val="24"/>
          <w:lang w:eastAsia="zh-CN"/>
        </w:rPr>
        <w:t>、编制</w:t>
      </w:r>
      <w:r>
        <w:rPr>
          <w:rFonts w:hint="eastAsia" w:ascii="宋体" w:hAnsi="宋体" w:cs="宋体"/>
          <w:b/>
          <w:sz w:val="24"/>
        </w:rPr>
        <w:t>、密封与递交</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4.1</w:t>
      </w:r>
      <w:r>
        <w:rPr>
          <w:rFonts w:hint="eastAsia" w:ascii="宋体" w:hAnsi="宋体" w:cs="宋体"/>
          <w:sz w:val="24"/>
          <w:lang w:eastAsia="zh-CN"/>
        </w:rPr>
        <w:t>响应文件按</w:t>
      </w:r>
      <w:r>
        <w:rPr>
          <w:rFonts w:hint="eastAsia" w:ascii="宋体" w:hAnsi="宋体" w:cs="宋体"/>
          <w:sz w:val="24"/>
        </w:rPr>
        <w:t>第三章《</w:t>
      </w:r>
      <w:r>
        <w:rPr>
          <w:rFonts w:hint="eastAsia" w:ascii="宋体" w:hAnsi="宋体" w:cs="宋体"/>
          <w:sz w:val="24"/>
          <w:lang w:eastAsia="zh-CN"/>
        </w:rPr>
        <w:t>响应文件</w:t>
      </w:r>
      <w:r>
        <w:rPr>
          <w:rFonts w:hint="eastAsia" w:ascii="宋体" w:hAnsi="宋体" w:cs="宋体"/>
          <w:sz w:val="24"/>
        </w:rPr>
        <w:t>的</w:t>
      </w:r>
      <w:r>
        <w:rPr>
          <w:rFonts w:hint="eastAsia" w:ascii="宋体" w:hAnsi="宋体" w:cs="宋体"/>
          <w:sz w:val="24"/>
          <w:lang w:eastAsia="zh-CN"/>
        </w:rPr>
        <w:t>组成</w:t>
      </w:r>
      <w:r>
        <w:rPr>
          <w:rFonts w:hint="eastAsia" w:ascii="宋体" w:hAnsi="宋体" w:cs="宋体"/>
          <w:sz w:val="24"/>
        </w:rPr>
        <w:t>》</w:t>
      </w:r>
      <w:r>
        <w:rPr>
          <w:rFonts w:hint="eastAsia" w:ascii="宋体" w:hAnsi="宋体" w:cs="宋体"/>
          <w:sz w:val="24"/>
          <w:lang w:eastAsia="zh-CN"/>
        </w:rPr>
        <w:t>要求组成。</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4.2所有文件、往来函件均应使用简体中文（规格、型号辅助符号例外）。响应文件由供应商按给定格式如实填写（编写），须有法定代表人或授权代表签字（盖章），方为有效。</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4.3供应商一律以人民币为结算货币,结算单位为“元”。</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4.4</w:t>
      </w:r>
      <w:r>
        <w:rPr>
          <w:rFonts w:hint="eastAsia" w:ascii="宋体" w:hAnsi="宋体" w:cs="宋体"/>
          <w:sz w:val="24"/>
          <w:lang w:eastAsia="zh-CN"/>
        </w:rPr>
        <w:t>响应文件</w:t>
      </w:r>
      <w:r>
        <w:rPr>
          <w:rFonts w:hint="eastAsia" w:ascii="宋体" w:hAnsi="宋体" w:cs="宋体"/>
          <w:sz w:val="24"/>
        </w:rPr>
        <w:t>共</w:t>
      </w:r>
      <w:r>
        <w:rPr>
          <w:rFonts w:hint="eastAsia" w:ascii="宋体" w:hAnsi="宋体" w:cs="宋体"/>
          <w:sz w:val="24"/>
          <w:lang w:eastAsia="zh-CN"/>
        </w:rPr>
        <w:t>一式叁份</w:t>
      </w:r>
      <w:r>
        <w:rPr>
          <w:rFonts w:hint="eastAsia" w:ascii="宋体" w:hAnsi="宋体" w:cs="宋体"/>
          <w:sz w:val="24"/>
        </w:rPr>
        <w:t>（正本壹份、</w:t>
      </w:r>
      <w:r>
        <w:rPr>
          <w:rFonts w:hint="eastAsia" w:ascii="宋体" w:hAnsi="宋体" w:cs="宋体"/>
          <w:sz w:val="24"/>
          <w:lang w:eastAsia="zh-CN"/>
        </w:rPr>
        <w:t>副本贰份</w:t>
      </w:r>
      <w:r>
        <w:rPr>
          <w:rFonts w:hint="eastAsia" w:ascii="宋体" w:hAnsi="宋体" w:cs="宋体"/>
          <w:sz w:val="24"/>
        </w:rPr>
        <w:t>），在每一份</w:t>
      </w:r>
      <w:r>
        <w:rPr>
          <w:rFonts w:hint="eastAsia" w:ascii="宋体" w:hAnsi="宋体" w:cs="宋体"/>
          <w:sz w:val="24"/>
          <w:lang w:eastAsia="zh-CN"/>
        </w:rPr>
        <w:t>响应文件</w:t>
      </w:r>
      <w:r>
        <w:rPr>
          <w:rFonts w:hint="eastAsia" w:ascii="宋体" w:hAnsi="宋体" w:cs="宋体"/>
          <w:sz w:val="24"/>
        </w:rPr>
        <w:t>上要标明“正本”或“副本”字样，一旦正本和副本有差异，以正本为准</w:t>
      </w:r>
      <w:r>
        <w:rPr>
          <w:rFonts w:hint="eastAsia" w:ascii="宋体" w:hAnsi="宋体" w:cs="宋体"/>
          <w:sz w:val="24"/>
          <w:lang w:eastAsia="zh-CN"/>
        </w:rPr>
        <w:t>，</w:t>
      </w:r>
      <w:r>
        <w:rPr>
          <w:rFonts w:hint="eastAsia" w:ascii="宋体" w:hAnsi="宋体" w:cs="宋体"/>
          <w:sz w:val="24"/>
        </w:rPr>
        <w:t>正本、副本应分别</w:t>
      </w:r>
      <w:r>
        <w:rPr>
          <w:rFonts w:hint="eastAsia" w:ascii="宋体" w:hAnsi="宋体" w:cs="宋体"/>
          <w:b/>
          <w:bCs/>
          <w:sz w:val="24"/>
        </w:rPr>
        <w:t>胶装成册</w:t>
      </w:r>
      <w:r>
        <w:rPr>
          <w:rFonts w:hint="eastAsia" w:ascii="宋体" w:hAnsi="宋体" w:cs="宋体"/>
          <w:sz w:val="24"/>
        </w:rPr>
        <w:t>并密封。</w:t>
      </w:r>
    </w:p>
    <w:p>
      <w:pPr>
        <w:pStyle w:val="8"/>
        <w:keepNext w:val="0"/>
        <w:keepLines w:val="0"/>
        <w:pageBreakBefore w:val="0"/>
        <w:widowControl w:val="0"/>
        <w:kinsoku/>
        <w:wordWrap/>
        <w:topLinePunct w:val="0"/>
        <w:bidi w:val="0"/>
        <w:adjustRightInd w:val="0"/>
        <w:snapToGrid w:val="0"/>
        <w:spacing w:before="0" w:line="312" w:lineRule="auto"/>
        <w:ind w:firstLine="241" w:firstLineChars="100"/>
        <w:textAlignment w:val="auto"/>
        <w:rPr>
          <w:rFonts w:cs="宋体"/>
        </w:rPr>
      </w:pPr>
      <w:r>
        <w:rPr>
          <w:rFonts w:hint="eastAsia" w:cs="宋体"/>
          <w:b/>
        </w:rPr>
        <w:t>*</w:t>
      </w:r>
      <w:r>
        <w:rPr>
          <w:rFonts w:hint="eastAsia" w:cs="宋体"/>
          <w:b/>
          <w:lang w:val="en-US" w:eastAsia="zh-CN"/>
        </w:rPr>
        <w:t>4.5</w:t>
      </w:r>
      <w:r>
        <w:rPr>
          <w:rFonts w:hint="eastAsia" w:cs="宋体"/>
          <w:b/>
          <w:lang w:eastAsia="zh-CN"/>
        </w:rPr>
        <w:t>响应文件</w:t>
      </w:r>
      <w:r>
        <w:rPr>
          <w:rFonts w:hint="eastAsia" w:cs="宋体"/>
          <w:b/>
        </w:rPr>
        <w:t>密封口须加盖</w:t>
      </w:r>
      <w:r>
        <w:rPr>
          <w:rFonts w:hint="eastAsia" w:cs="宋体"/>
          <w:b/>
          <w:lang w:eastAsia="zh-CN"/>
        </w:rPr>
        <w:t>供应商</w:t>
      </w:r>
      <w:r>
        <w:rPr>
          <w:rFonts w:hint="eastAsia" w:cs="宋体"/>
          <w:b/>
        </w:rPr>
        <w:t>公章、法定代表人或授权代理人签字或盖章，</w:t>
      </w:r>
      <w:r>
        <w:rPr>
          <w:rFonts w:hint="eastAsia" w:cs="宋体"/>
          <w:b/>
          <w:lang w:eastAsia="zh-CN"/>
        </w:rPr>
        <w:t>封袋</w:t>
      </w:r>
      <w:r>
        <w:rPr>
          <w:rFonts w:hint="eastAsia" w:cs="宋体"/>
          <w:b/>
        </w:rPr>
        <w:t>上写明</w:t>
      </w:r>
      <w:r>
        <w:rPr>
          <w:rFonts w:hint="eastAsia" w:cs="宋体"/>
          <w:b/>
          <w:lang w:eastAsia="zh-CN"/>
        </w:rPr>
        <w:t>项目</w:t>
      </w:r>
      <w:r>
        <w:rPr>
          <w:rFonts w:hint="eastAsia" w:cs="宋体"/>
          <w:b/>
        </w:rPr>
        <w:t>编号、项目名称、</w:t>
      </w:r>
      <w:r>
        <w:rPr>
          <w:rFonts w:hint="eastAsia" w:cs="宋体"/>
          <w:b/>
          <w:lang w:eastAsia="zh-CN"/>
        </w:rPr>
        <w:t>供应商</w:t>
      </w:r>
      <w:r>
        <w:rPr>
          <w:rFonts w:hint="eastAsia" w:cs="宋体"/>
          <w:b/>
        </w:rPr>
        <w:t>名称。未按上述要求递交的</w:t>
      </w:r>
      <w:r>
        <w:rPr>
          <w:rFonts w:hint="eastAsia" w:cs="宋体"/>
          <w:b/>
          <w:lang w:eastAsia="zh-CN"/>
        </w:rPr>
        <w:t>响应文件</w:t>
      </w:r>
      <w:r>
        <w:rPr>
          <w:rFonts w:hint="eastAsia" w:cs="宋体"/>
          <w:b/>
        </w:rPr>
        <w:t>将被拒收。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4.6</w:t>
      </w:r>
      <w:r>
        <w:rPr>
          <w:rFonts w:hint="eastAsia" w:ascii="宋体" w:hAnsi="宋体" w:cs="宋体"/>
          <w:sz w:val="24"/>
        </w:rPr>
        <w:t>法定代表人或授权委托代理人须携带</w:t>
      </w:r>
      <w:r>
        <w:rPr>
          <w:rFonts w:hint="eastAsia" w:ascii="宋体" w:hAnsi="宋体" w:cs="宋体"/>
          <w:b/>
          <w:sz w:val="24"/>
          <w:lang w:eastAsia="zh-CN"/>
        </w:rPr>
        <w:t>响应文件</w:t>
      </w:r>
      <w:r>
        <w:rPr>
          <w:rFonts w:hint="eastAsia" w:ascii="宋体" w:hAnsi="宋体" w:cs="宋体"/>
          <w:b/>
          <w:sz w:val="24"/>
        </w:rPr>
        <w:t>、身份证原件、健康信息登记表、信用承诺书，</w:t>
      </w:r>
      <w:r>
        <w:rPr>
          <w:rFonts w:hint="eastAsia" w:ascii="宋体" w:hAnsi="宋体" w:cs="宋体"/>
          <w:sz w:val="24"/>
        </w:rPr>
        <w:t>按本次</w:t>
      </w:r>
      <w:r>
        <w:rPr>
          <w:rFonts w:hint="eastAsia" w:ascii="宋体" w:hAnsi="宋体" w:cs="宋体"/>
          <w:sz w:val="24"/>
          <w:lang w:eastAsia="zh-CN"/>
        </w:rPr>
        <w:t>谈判文件</w:t>
      </w:r>
      <w:r>
        <w:rPr>
          <w:rFonts w:hint="eastAsia" w:ascii="宋体" w:hAnsi="宋体" w:cs="宋体"/>
          <w:sz w:val="24"/>
        </w:rPr>
        <w:t>规定的时间准时参加，并递交</w:t>
      </w:r>
      <w:r>
        <w:rPr>
          <w:rFonts w:hint="eastAsia" w:ascii="宋体" w:hAnsi="宋体" w:cs="宋体"/>
          <w:sz w:val="24"/>
          <w:lang w:eastAsia="zh-CN"/>
        </w:rPr>
        <w:t>响应文件</w:t>
      </w:r>
      <w:r>
        <w:rPr>
          <w:rFonts w:hint="eastAsia" w:ascii="宋体" w:hAnsi="宋体" w:cs="宋体"/>
          <w:sz w:val="24"/>
        </w:rPr>
        <w:t>。迟于</w:t>
      </w:r>
      <w:r>
        <w:rPr>
          <w:rFonts w:hint="eastAsia" w:ascii="宋体" w:hAnsi="宋体" w:cs="宋体"/>
          <w:sz w:val="24"/>
          <w:lang w:eastAsia="zh-CN"/>
        </w:rPr>
        <w:t>响应文件</w:t>
      </w:r>
      <w:r>
        <w:rPr>
          <w:rFonts w:hint="eastAsia" w:ascii="宋体" w:hAnsi="宋体" w:cs="宋体"/>
          <w:sz w:val="24"/>
        </w:rPr>
        <w:t>递交截止时间的，采购代理机构将有权拒绝接收其</w:t>
      </w:r>
      <w:r>
        <w:rPr>
          <w:rFonts w:hint="eastAsia" w:ascii="宋体" w:hAnsi="宋体" w:cs="宋体"/>
          <w:sz w:val="24"/>
          <w:lang w:eastAsia="zh-CN"/>
        </w:rPr>
        <w:t>响应文件</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textAlignment w:val="auto"/>
        <w:rPr>
          <w:rFonts w:hint="default" w:ascii="宋体" w:hAnsi="宋体" w:cs="宋体"/>
          <w:b/>
          <w:bCs/>
          <w:sz w:val="24"/>
          <w:lang w:val="en-US" w:eastAsia="zh-CN"/>
        </w:rPr>
      </w:pPr>
      <w:r>
        <w:rPr>
          <w:rFonts w:hint="eastAsia" w:ascii="宋体" w:hAnsi="宋体" w:cs="宋体"/>
          <w:b/>
          <w:bCs/>
          <w:sz w:val="24"/>
          <w:lang w:val="en-US" w:eastAsia="zh-CN"/>
        </w:rPr>
        <w:t>*4.7资格审查和谈判文件要求的相关各种资格、资质、证书、证明、业绩合同等材料需在谈判现场及时提交。</w:t>
      </w:r>
    </w:p>
    <w:p>
      <w:pPr>
        <w:pStyle w:val="8"/>
        <w:keepNext w:val="0"/>
        <w:keepLines w:val="0"/>
        <w:pageBreakBefore w:val="0"/>
        <w:widowControl w:val="0"/>
        <w:kinsoku/>
        <w:wordWrap/>
        <w:overflowPunct/>
        <w:topLinePunct w:val="0"/>
        <w:autoSpaceDE/>
        <w:autoSpaceDN/>
        <w:bidi w:val="0"/>
        <w:adjustRightInd w:val="0"/>
        <w:snapToGrid w:val="0"/>
        <w:spacing w:before="0" w:line="312" w:lineRule="auto"/>
        <w:textAlignment w:val="auto"/>
        <w:rPr>
          <w:rFonts w:hint="eastAsia" w:eastAsia="宋体" w:cs="宋体"/>
          <w:b/>
          <w:highlight w:val="none"/>
          <w:lang w:eastAsia="zh-CN"/>
        </w:rPr>
      </w:pPr>
      <w:r>
        <w:rPr>
          <w:rFonts w:hint="eastAsia" w:cs="宋体"/>
          <w:b/>
          <w:highlight w:val="none"/>
          <w:lang w:val="en-US" w:eastAsia="zh-CN"/>
        </w:rPr>
        <w:t>5</w:t>
      </w:r>
      <w:r>
        <w:rPr>
          <w:rFonts w:hint="eastAsia" w:cs="宋体"/>
          <w:b/>
          <w:highlight w:val="none"/>
        </w:rPr>
        <w:t>.</w:t>
      </w:r>
      <w:r>
        <w:rPr>
          <w:rFonts w:hint="eastAsia" w:cs="宋体"/>
          <w:b/>
          <w:highlight w:val="none"/>
          <w:lang w:eastAsia="zh-CN"/>
        </w:rPr>
        <w:t>谈判保证金（如无需缴纳，此条可忽略）</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.1</w:t>
      </w:r>
      <w:r>
        <w:rPr>
          <w:rFonts w:hint="eastAsia" w:ascii="宋体" w:hAnsi="宋体" w:cs="宋体"/>
          <w:sz w:val="24"/>
          <w:highlight w:val="none"/>
          <w:lang w:eastAsia="zh-CN"/>
        </w:rPr>
        <w:t>按谈判公告要求提交保证金</w:t>
      </w:r>
      <w:r>
        <w:rPr>
          <w:rFonts w:hint="eastAsia" w:ascii="宋体" w:hAnsi="宋体" w:cs="宋体"/>
          <w:sz w:val="24"/>
          <w:highlight w:val="none"/>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.2</w:t>
      </w:r>
      <w:r>
        <w:rPr>
          <w:rFonts w:hint="eastAsia" w:ascii="宋体" w:hAnsi="宋体" w:cs="宋体"/>
          <w:sz w:val="24"/>
          <w:highlight w:val="none"/>
          <w:lang w:eastAsia="zh-CN"/>
        </w:rPr>
        <w:t>成交单位</w:t>
      </w:r>
      <w:r>
        <w:rPr>
          <w:rFonts w:hint="eastAsia" w:ascii="宋体" w:hAnsi="宋体" w:cs="宋体"/>
          <w:sz w:val="24"/>
          <w:highlight w:val="none"/>
        </w:rPr>
        <w:t>的</w:t>
      </w:r>
      <w:r>
        <w:rPr>
          <w:rFonts w:hint="eastAsia" w:ascii="宋体" w:hAnsi="宋体" w:cs="宋体"/>
          <w:sz w:val="24"/>
          <w:highlight w:val="none"/>
          <w:lang w:eastAsia="zh-CN"/>
        </w:rPr>
        <w:t>谈判保证金</w:t>
      </w:r>
      <w:r>
        <w:rPr>
          <w:rFonts w:hint="eastAsia" w:ascii="宋体" w:hAnsi="宋体" w:cs="宋体"/>
          <w:sz w:val="24"/>
          <w:highlight w:val="none"/>
        </w:rPr>
        <w:t>，在</w:t>
      </w:r>
      <w:r>
        <w:rPr>
          <w:rFonts w:hint="eastAsia" w:ascii="宋体" w:hAnsi="宋体" w:cs="宋体"/>
          <w:sz w:val="24"/>
          <w:highlight w:val="none"/>
          <w:lang w:eastAsia="zh-CN"/>
        </w:rPr>
        <w:t>成交单位</w:t>
      </w:r>
      <w:r>
        <w:rPr>
          <w:rFonts w:hint="eastAsia" w:ascii="宋体" w:hAnsi="宋体" w:cs="宋体"/>
          <w:sz w:val="24"/>
          <w:highlight w:val="none"/>
        </w:rPr>
        <w:t>签订合同（合同须由采购代理机构备案）后，5个工作日内予以无息退还。未</w:t>
      </w:r>
      <w:r>
        <w:rPr>
          <w:rFonts w:hint="eastAsia" w:ascii="宋体" w:hAnsi="宋体" w:cs="宋体"/>
          <w:sz w:val="24"/>
          <w:highlight w:val="none"/>
          <w:lang w:eastAsia="zh-CN"/>
        </w:rPr>
        <w:t>成交</w:t>
      </w:r>
      <w:r>
        <w:rPr>
          <w:rFonts w:hint="eastAsia" w:ascii="宋体" w:hAnsi="宋体" w:cs="宋体"/>
          <w:sz w:val="24"/>
          <w:highlight w:val="none"/>
        </w:rPr>
        <w:t>的</w:t>
      </w:r>
      <w:r>
        <w:rPr>
          <w:rFonts w:hint="eastAsia" w:ascii="宋体" w:hAnsi="宋体" w:cs="宋体"/>
          <w:sz w:val="24"/>
          <w:highlight w:val="none"/>
          <w:lang w:eastAsia="zh-CN"/>
        </w:rPr>
        <w:t>供应商</w:t>
      </w:r>
      <w:r>
        <w:rPr>
          <w:rFonts w:hint="eastAsia" w:ascii="宋体" w:hAnsi="宋体" w:cs="宋体"/>
          <w:sz w:val="24"/>
          <w:highlight w:val="none"/>
        </w:rPr>
        <w:t>以及购买</w:t>
      </w:r>
      <w:r>
        <w:rPr>
          <w:rFonts w:hint="eastAsia" w:ascii="宋体" w:hAnsi="宋体" w:cs="宋体"/>
          <w:sz w:val="24"/>
          <w:highlight w:val="none"/>
          <w:lang w:eastAsia="zh-CN"/>
        </w:rPr>
        <w:t>谈判文件</w:t>
      </w:r>
      <w:r>
        <w:rPr>
          <w:rFonts w:hint="eastAsia" w:ascii="宋体" w:hAnsi="宋体" w:cs="宋体"/>
          <w:sz w:val="24"/>
          <w:highlight w:val="none"/>
        </w:rPr>
        <w:t>并已交纳</w:t>
      </w:r>
      <w:r>
        <w:rPr>
          <w:rFonts w:hint="eastAsia" w:ascii="宋体" w:hAnsi="宋体" w:cs="宋体"/>
          <w:sz w:val="24"/>
          <w:highlight w:val="none"/>
          <w:lang w:eastAsia="zh-CN"/>
        </w:rPr>
        <w:t>谈判保证金</w:t>
      </w:r>
      <w:r>
        <w:rPr>
          <w:rFonts w:hint="eastAsia" w:ascii="宋体" w:hAnsi="宋体" w:cs="宋体"/>
          <w:sz w:val="24"/>
          <w:highlight w:val="none"/>
        </w:rPr>
        <w:t>但未参与投标的</w:t>
      </w:r>
      <w:r>
        <w:rPr>
          <w:rFonts w:hint="eastAsia" w:ascii="宋体" w:hAnsi="宋体" w:cs="宋体"/>
          <w:sz w:val="24"/>
          <w:highlight w:val="none"/>
          <w:lang w:eastAsia="zh-CN"/>
        </w:rPr>
        <w:t>供应商</w:t>
      </w:r>
      <w:r>
        <w:rPr>
          <w:rFonts w:hint="eastAsia" w:ascii="宋体" w:hAnsi="宋体" w:cs="宋体"/>
          <w:sz w:val="24"/>
          <w:highlight w:val="none"/>
        </w:rPr>
        <w:t>的</w:t>
      </w:r>
      <w:r>
        <w:rPr>
          <w:rFonts w:hint="eastAsia" w:ascii="宋体" w:hAnsi="宋体" w:cs="宋体"/>
          <w:sz w:val="24"/>
          <w:highlight w:val="none"/>
          <w:lang w:eastAsia="zh-CN"/>
        </w:rPr>
        <w:t>谈判保证金</w:t>
      </w:r>
      <w:r>
        <w:rPr>
          <w:rFonts w:hint="eastAsia" w:ascii="宋体" w:hAnsi="宋体" w:cs="宋体"/>
          <w:sz w:val="24"/>
          <w:highlight w:val="none"/>
        </w:rPr>
        <w:t>，在</w:t>
      </w:r>
      <w:r>
        <w:rPr>
          <w:rFonts w:hint="eastAsia" w:ascii="宋体" w:hAnsi="宋体" w:cs="宋体"/>
          <w:sz w:val="24"/>
          <w:highlight w:val="none"/>
          <w:lang w:eastAsia="zh-CN"/>
        </w:rPr>
        <w:t>成交通知书</w:t>
      </w:r>
      <w:r>
        <w:rPr>
          <w:rFonts w:hint="eastAsia" w:ascii="宋体" w:hAnsi="宋体" w:cs="宋体"/>
          <w:sz w:val="24"/>
          <w:highlight w:val="none"/>
        </w:rPr>
        <w:t>发出后5个工作日内无息退回。</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如</w:t>
      </w:r>
      <w:r>
        <w:rPr>
          <w:rFonts w:hint="eastAsia" w:ascii="宋体" w:hAnsi="宋体" w:cs="宋体"/>
          <w:sz w:val="24"/>
          <w:highlight w:val="none"/>
          <w:lang w:eastAsia="zh-CN"/>
        </w:rPr>
        <w:t>供应商</w:t>
      </w:r>
      <w:r>
        <w:rPr>
          <w:rFonts w:hint="eastAsia" w:ascii="宋体" w:hAnsi="宋体" w:cs="宋体"/>
          <w:sz w:val="24"/>
          <w:highlight w:val="none"/>
        </w:rPr>
        <w:t>在</w:t>
      </w:r>
      <w:r>
        <w:rPr>
          <w:rFonts w:hint="eastAsia" w:ascii="宋体" w:hAnsi="宋体" w:cs="宋体"/>
          <w:sz w:val="24"/>
          <w:highlight w:val="none"/>
          <w:lang w:eastAsia="zh-CN"/>
        </w:rPr>
        <w:t>响应截止时间</w:t>
      </w:r>
      <w:r>
        <w:rPr>
          <w:rFonts w:hint="eastAsia" w:ascii="宋体" w:hAnsi="宋体" w:cs="宋体"/>
          <w:sz w:val="24"/>
          <w:highlight w:val="none"/>
        </w:rPr>
        <w:t>后撤回</w:t>
      </w:r>
      <w:r>
        <w:rPr>
          <w:rFonts w:hint="eastAsia" w:ascii="宋体" w:hAnsi="宋体" w:cs="宋体"/>
          <w:sz w:val="24"/>
          <w:highlight w:val="none"/>
          <w:lang w:eastAsia="zh-CN"/>
        </w:rPr>
        <w:t>响应文件</w:t>
      </w:r>
      <w:r>
        <w:rPr>
          <w:rFonts w:hint="eastAsia" w:ascii="宋体" w:hAnsi="宋体" w:cs="宋体"/>
          <w:sz w:val="24"/>
          <w:highlight w:val="none"/>
        </w:rPr>
        <w:t>或其他违反政府采购相关法律、法规或规范性文件的，则</w:t>
      </w:r>
      <w:r>
        <w:rPr>
          <w:rFonts w:hint="eastAsia" w:ascii="宋体" w:hAnsi="宋体" w:cs="宋体"/>
          <w:sz w:val="24"/>
          <w:highlight w:val="none"/>
          <w:lang w:eastAsia="zh-CN"/>
        </w:rPr>
        <w:t>谈判保证金</w:t>
      </w:r>
      <w:r>
        <w:rPr>
          <w:rFonts w:hint="eastAsia" w:ascii="宋体" w:hAnsi="宋体" w:cs="宋体"/>
          <w:sz w:val="24"/>
          <w:highlight w:val="none"/>
        </w:rPr>
        <w:t>将作为违约金不予退还。</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6</w:t>
      </w:r>
      <w:r>
        <w:rPr>
          <w:rFonts w:hint="eastAsia" w:ascii="宋体" w:hAnsi="宋体" w:cs="宋体"/>
          <w:b/>
          <w:sz w:val="24"/>
        </w:rPr>
        <w:t>.报价（编制）要求的说明</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6</w:t>
      </w:r>
      <w:r>
        <w:rPr>
          <w:rFonts w:hint="eastAsia" w:ascii="宋体" w:hAnsi="宋体" w:cs="宋体"/>
          <w:sz w:val="24"/>
        </w:rPr>
        <w:t>.1本项目报价应包括为完成该项货物和服务所涉及到的一切相关费用。除非因特殊原因并经买卖双方协商同意，</w:t>
      </w:r>
      <w:r>
        <w:rPr>
          <w:rFonts w:hint="eastAsia" w:ascii="宋体" w:hAnsi="宋体" w:cs="宋体"/>
          <w:sz w:val="24"/>
          <w:lang w:eastAsia="zh-CN"/>
        </w:rPr>
        <w:t>供应商</w:t>
      </w:r>
      <w:r>
        <w:rPr>
          <w:rFonts w:hint="eastAsia" w:ascii="宋体" w:hAnsi="宋体" w:cs="宋体"/>
          <w:sz w:val="24"/>
        </w:rPr>
        <w:t>不得再要求追加任何费用。同时，除非合同条款中另有规定，否则，</w:t>
      </w:r>
      <w:r>
        <w:rPr>
          <w:rFonts w:hint="eastAsia" w:ascii="宋体" w:hAnsi="宋体" w:cs="宋体"/>
          <w:sz w:val="24"/>
          <w:lang w:eastAsia="zh-CN"/>
        </w:rPr>
        <w:t>供应商</w:t>
      </w:r>
      <w:r>
        <w:rPr>
          <w:rFonts w:hint="eastAsia" w:ascii="宋体" w:hAnsi="宋体" w:cs="宋体"/>
          <w:sz w:val="24"/>
        </w:rPr>
        <w:t>所报价格在合同实施期间不因市场变化因素而变动。</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rPr>
      </w:pPr>
      <w:r>
        <w:rPr>
          <w:rFonts w:hint="eastAsia" w:hAnsi="宋体" w:cs="宋体"/>
        </w:rPr>
        <w:t>*</w:t>
      </w:r>
      <w:r>
        <w:rPr>
          <w:rFonts w:hint="eastAsia" w:hAnsi="宋体" w:cs="宋体"/>
          <w:szCs w:val="24"/>
          <w:lang w:val="en-US" w:eastAsia="zh-CN"/>
        </w:rPr>
        <w:t>6</w:t>
      </w:r>
      <w:r>
        <w:rPr>
          <w:rFonts w:hint="eastAsia" w:hAnsi="宋体" w:cs="宋体"/>
          <w:szCs w:val="24"/>
        </w:rPr>
        <w:t>.2</w:t>
      </w:r>
      <w:r>
        <w:rPr>
          <w:rFonts w:hint="eastAsia" w:hAnsi="宋体" w:cs="宋体"/>
          <w:szCs w:val="24"/>
          <w:lang w:eastAsia="zh-CN"/>
        </w:rPr>
        <w:t>供应商</w:t>
      </w:r>
      <w:r>
        <w:rPr>
          <w:rFonts w:hint="eastAsia" w:hAnsi="宋体" w:cs="宋体"/>
          <w:szCs w:val="24"/>
        </w:rPr>
        <w:t>应对</w:t>
      </w:r>
      <w:r>
        <w:rPr>
          <w:rFonts w:hint="eastAsia" w:hAnsi="宋体" w:cs="宋体"/>
          <w:szCs w:val="24"/>
          <w:lang w:eastAsia="zh-CN"/>
        </w:rPr>
        <w:t>谈判文件</w:t>
      </w:r>
      <w:r>
        <w:rPr>
          <w:rFonts w:hint="eastAsia" w:hAnsi="宋体" w:cs="宋体"/>
          <w:szCs w:val="24"/>
        </w:rPr>
        <w:t>内所要采购的全部内容进行报价，只投其中部分内容者，其</w:t>
      </w:r>
      <w:r>
        <w:rPr>
          <w:rFonts w:hint="eastAsia" w:hAnsi="宋体" w:cs="宋体"/>
          <w:szCs w:val="24"/>
          <w:lang w:eastAsia="zh-CN"/>
        </w:rPr>
        <w:t>响应文件</w:t>
      </w:r>
      <w:r>
        <w:rPr>
          <w:rFonts w:hint="eastAsia" w:hAnsi="宋体" w:cs="宋体"/>
          <w:szCs w:val="24"/>
        </w:rPr>
        <w:t>将被拒绝。一项内容只允许一个报价，不接受任何有选择性的报价或附条件的报价。</w:t>
      </w:r>
    </w:p>
    <w:p>
      <w:pPr>
        <w:keepNext w:val="0"/>
        <w:keepLines w:val="0"/>
        <w:pageBreakBefore w:val="0"/>
        <w:widowControl w:val="0"/>
        <w:kinsoku/>
        <w:wordWrap/>
        <w:topLinePunct w:val="0"/>
        <w:bidi w:val="0"/>
        <w:adjustRightInd w:val="0"/>
        <w:snapToGrid w:val="0"/>
        <w:spacing w:line="312" w:lineRule="auto"/>
        <w:jc w:val="left"/>
        <w:textAlignment w:val="auto"/>
        <w:rPr>
          <w:rFonts w:ascii="宋体" w:hAnsi="宋体" w:cs="宋体"/>
          <w:b/>
          <w:sz w:val="24"/>
        </w:rPr>
      </w:pPr>
      <w:r>
        <w:rPr>
          <w:rFonts w:hint="eastAsia" w:ascii="宋体" w:hAnsi="宋体" w:cs="宋体"/>
          <w:b/>
          <w:sz w:val="24"/>
          <w:lang w:val="en-US" w:eastAsia="zh-CN"/>
        </w:rPr>
        <w:t>7</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的修改和撤回</w:t>
      </w:r>
    </w:p>
    <w:p>
      <w:pPr>
        <w:keepNext w:val="0"/>
        <w:keepLines w:val="0"/>
        <w:pageBreakBefore w:val="0"/>
        <w:widowControl w:val="0"/>
        <w:kinsoku/>
        <w:wordWrap/>
        <w:topLinePunct w:val="0"/>
        <w:bidi w:val="0"/>
        <w:adjustRightInd w:val="0"/>
        <w:snapToGrid w:val="0"/>
        <w:spacing w:line="312" w:lineRule="auto"/>
        <w:ind w:firstLine="240" w:firstLineChars="100"/>
        <w:jc w:val="left"/>
        <w:textAlignment w:val="auto"/>
        <w:rPr>
          <w:rFonts w:hint="eastAsia" w:ascii="宋体" w:hAnsi="宋体" w:cs="宋体"/>
          <w:sz w:val="24"/>
          <w:lang w:val="en-US" w:eastAsia="zh-CN"/>
        </w:rPr>
      </w:pPr>
      <w:r>
        <w:rPr>
          <w:rFonts w:hint="eastAsia" w:ascii="宋体" w:hAnsi="宋体" w:cs="宋体"/>
          <w:sz w:val="24"/>
          <w:lang w:val="en-US" w:eastAsia="zh-CN"/>
        </w:rPr>
        <w:t>7</w:t>
      </w:r>
      <w:r>
        <w:rPr>
          <w:rFonts w:hint="eastAsia" w:ascii="宋体" w:hAnsi="宋体" w:cs="宋体"/>
          <w:sz w:val="24"/>
        </w:rPr>
        <w:t>.1</w:t>
      </w:r>
      <w:r>
        <w:rPr>
          <w:rFonts w:hint="eastAsia" w:ascii="宋体" w:hAnsi="宋体" w:cs="宋体"/>
          <w:sz w:val="24"/>
          <w:lang w:eastAsia="zh-CN"/>
        </w:rPr>
        <w:t>供应商</w:t>
      </w:r>
      <w:r>
        <w:rPr>
          <w:rFonts w:hint="eastAsia" w:ascii="宋体" w:hAnsi="宋体" w:cs="宋体"/>
          <w:sz w:val="24"/>
        </w:rPr>
        <w:t>在递交</w:t>
      </w:r>
      <w:r>
        <w:rPr>
          <w:rFonts w:hint="eastAsia" w:ascii="宋体" w:hAnsi="宋体" w:cs="宋体"/>
          <w:sz w:val="24"/>
          <w:lang w:eastAsia="zh-CN"/>
        </w:rPr>
        <w:t>响应文件</w:t>
      </w:r>
      <w:r>
        <w:rPr>
          <w:rFonts w:hint="eastAsia" w:ascii="宋体" w:hAnsi="宋体" w:cs="宋体"/>
          <w:sz w:val="24"/>
        </w:rPr>
        <w:t>后，可以修改或撤回其</w:t>
      </w:r>
      <w:r>
        <w:rPr>
          <w:rFonts w:hint="eastAsia" w:ascii="宋体" w:hAnsi="宋体" w:cs="宋体"/>
          <w:sz w:val="24"/>
          <w:lang w:eastAsia="zh-CN"/>
        </w:rPr>
        <w:t>响应文件</w:t>
      </w:r>
      <w:r>
        <w:rPr>
          <w:rFonts w:hint="eastAsia" w:ascii="宋体" w:hAnsi="宋体" w:cs="宋体"/>
          <w:sz w:val="24"/>
        </w:rPr>
        <w:t>，但这种修改和撤回，必须在规定的</w:t>
      </w:r>
      <w:r>
        <w:rPr>
          <w:rFonts w:hint="eastAsia" w:ascii="宋体" w:hAnsi="宋体" w:cs="宋体"/>
          <w:sz w:val="24"/>
          <w:lang w:eastAsia="zh-CN"/>
        </w:rPr>
        <w:t>响应截止时间</w:t>
      </w:r>
      <w:r>
        <w:rPr>
          <w:rFonts w:hint="eastAsia" w:ascii="宋体" w:hAnsi="宋体" w:cs="宋体"/>
          <w:sz w:val="24"/>
        </w:rPr>
        <w:t>前，以书面形式通知代理机构。修改或撤回文件应按规定进行编制、密封、标记和递交，并应在封袋上加注“修改”或“撤回”字样。修改文件必须在</w:t>
      </w:r>
      <w:r>
        <w:rPr>
          <w:rFonts w:hint="eastAsia" w:ascii="宋体" w:hAnsi="宋体" w:cs="宋体"/>
          <w:sz w:val="24"/>
          <w:lang w:eastAsia="zh-CN"/>
        </w:rPr>
        <w:t>响应截止时间</w:t>
      </w:r>
      <w:r>
        <w:rPr>
          <w:rFonts w:hint="eastAsia" w:ascii="宋体" w:hAnsi="宋体" w:cs="宋体"/>
          <w:sz w:val="24"/>
        </w:rPr>
        <w:t>前送</w:t>
      </w:r>
      <w:r>
        <w:rPr>
          <w:rFonts w:hint="eastAsia" w:ascii="宋体" w:hAnsi="宋体" w:cs="宋体"/>
          <w:sz w:val="24"/>
          <w:lang w:val="en-US" w:eastAsia="zh-CN"/>
        </w:rPr>
        <w:t>达谈判地点,在响应截止时间之后，供应商不得对其响应文件作任何修改。</w:t>
      </w:r>
    </w:p>
    <w:p>
      <w:pPr>
        <w:keepNext w:val="0"/>
        <w:keepLines w:val="0"/>
        <w:pageBreakBefore w:val="0"/>
        <w:widowControl w:val="0"/>
        <w:kinsoku/>
        <w:wordWrap/>
        <w:topLinePunct w:val="0"/>
        <w:bidi w:val="0"/>
        <w:adjustRightInd w:val="0"/>
        <w:snapToGrid w:val="0"/>
        <w:spacing w:line="312" w:lineRule="auto"/>
        <w:ind w:firstLine="240" w:firstLineChars="100"/>
        <w:jc w:val="left"/>
        <w:textAlignment w:val="auto"/>
        <w:rPr>
          <w:rFonts w:hint="default" w:ascii="宋体" w:hAnsi="宋体" w:cs="宋体"/>
          <w:sz w:val="24"/>
          <w:lang w:val="en-US" w:eastAsia="zh-CN"/>
        </w:rPr>
      </w:pPr>
      <w:r>
        <w:rPr>
          <w:rFonts w:hint="eastAsia" w:ascii="宋体" w:hAnsi="宋体" w:cs="宋体"/>
          <w:sz w:val="24"/>
          <w:lang w:val="en-US" w:eastAsia="zh-CN"/>
        </w:rPr>
        <w:t>7.2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供应商的澄清、说明或者更正应当由法定代表人或其授权代表签字或者加盖公章。</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lang w:val="en-US" w:eastAsia="zh-CN"/>
        </w:rPr>
      </w:pPr>
      <w:r>
        <w:rPr>
          <w:rFonts w:hint="eastAsia" w:ascii="宋体" w:hAnsi="宋体" w:cs="宋体"/>
          <w:b/>
          <w:sz w:val="24"/>
          <w:lang w:val="en-US" w:eastAsia="zh-CN"/>
        </w:rPr>
        <w:t>8.无效响应文件的确认</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rPr>
      </w:pPr>
      <w:r>
        <w:rPr>
          <w:rFonts w:hint="eastAsia" w:ascii="宋体" w:hAnsi="宋体" w:cs="宋体"/>
          <w:b w:val="0"/>
          <w:bCs/>
          <w:sz w:val="24"/>
          <w:u w:val="single"/>
          <w:lang w:val="en-US" w:eastAsia="zh-CN"/>
        </w:rPr>
        <w:t>8.1</w:t>
      </w:r>
      <w:r>
        <w:rPr>
          <w:rFonts w:hint="eastAsia" w:ascii="宋体" w:hAnsi="宋体" w:cs="宋体"/>
          <w:b w:val="0"/>
          <w:bCs/>
          <w:sz w:val="24"/>
          <w:u w:val="single"/>
          <w:lang w:eastAsia="zh-CN"/>
        </w:rPr>
        <w:t>供应商</w:t>
      </w:r>
      <w:r>
        <w:rPr>
          <w:rFonts w:hint="eastAsia" w:ascii="宋体" w:hAnsi="宋体" w:cs="宋体"/>
          <w:b w:val="0"/>
          <w:bCs/>
          <w:sz w:val="24"/>
          <w:u w:val="single"/>
        </w:rPr>
        <w:t>的法定代表人授权代表，无法定代表人授权委托书的；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8.2响应文件未加盖公章或无法定代表人（法定代表人授权代表）签名或盖章的；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8.3联合体参与谈判未附联合体各方共同谈判协议的；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8.4响应文件未按谈判文件规定的格式、内容和要求填写的；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8.5响应文件关键内容字迹模糊不清、无法辨认的；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8.6响应文件中有多个报价且未声明以哪一个为准的；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8.7供应商的最终报价超过最高限价（总价最高限价及单价最高限价）或预算价的；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8.8响应文件载明的采购项目的完成期限超过谈判文件规定的期限；</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8.9响应文件背离谈判文件中规定的必要技术功能要求；</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8.10响应文件附有采购人不能接受的商务条件；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8.11各响应文件之间出现不应有的相似、相同、错误；</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8.12提供虚假材料（包括工商营业执照、财务报表、资格证明文件等）；</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8.13不符合国家法律法规及谈判文件中规定的其他实质性要求及无效响应要求；</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lang w:eastAsia="zh-CN"/>
        </w:rPr>
      </w:pPr>
      <w:r>
        <w:rPr>
          <w:rFonts w:hint="eastAsia" w:ascii="宋体" w:hAnsi="宋体" w:cs="宋体"/>
          <w:b/>
          <w:sz w:val="24"/>
          <w:lang w:val="en-US" w:eastAsia="zh-CN"/>
        </w:rPr>
        <w:t>9</w:t>
      </w:r>
      <w:r>
        <w:rPr>
          <w:rFonts w:hint="eastAsia" w:ascii="宋体" w:hAnsi="宋体" w:cs="宋体"/>
          <w:b/>
          <w:sz w:val="24"/>
        </w:rPr>
        <w:t>.</w:t>
      </w:r>
      <w:r>
        <w:rPr>
          <w:rFonts w:hint="eastAsia" w:ascii="宋体" w:hAnsi="宋体" w:cs="宋体"/>
          <w:b/>
          <w:sz w:val="24"/>
          <w:lang w:eastAsia="zh-CN"/>
        </w:rPr>
        <w:t>谈判流程</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9.1成立谈判小组：</w:t>
      </w:r>
      <w:r>
        <w:rPr>
          <w:rFonts w:hint="eastAsia" w:ascii="宋体" w:hAnsi="宋体" w:cs="宋体"/>
          <w:sz w:val="24"/>
          <w:lang w:val="en-US" w:eastAsia="zh-CN"/>
        </w:rPr>
        <w:t>根据有关法律法规，结合本谈判项目的特点组建谈判小组，谈判小组由采购人代表和评审专家共3人以上单数组成，其中评审专家人数不少于谈判小组成员总数的2/3。</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9.2谈判签到：</w:t>
      </w:r>
      <w:r>
        <w:rPr>
          <w:rFonts w:hint="eastAsia" w:ascii="宋体" w:hAnsi="宋体" w:cs="宋体"/>
          <w:sz w:val="24"/>
          <w:lang w:val="en-US" w:eastAsia="zh-CN"/>
        </w:rPr>
        <w:t>按谈判文件的规定，在响应文件提交截止的同一时间及地点组织谈判。谈判由采购人或采购代理机构主持，参加谈判的供应商代表（法定代表人或授权代表）应签名报到以证明其出席。</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9.3检查响应文件密封情况：</w:t>
      </w:r>
      <w:r>
        <w:rPr>
          <w:rFonts w:hint="eastAsia" w:ascii="宋体" w:hAnsi="宋体" w:cs="宋体"/>
          <w:sz w:val="24"/>
          <w:lang w:val="en-US" w:eastAsia="zh-CN"/>
        </w:rPr>
        <w:t>由供应商代表检查自己的响应文件密封情况，如有异议须当场示意提出。</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9.4</w:t>
      </w:r>
      <w:r>
        <w:rPr>
          <w:rFonts w:hint="eastAsia" w:ascii="宋体" w:hAnsi="宋体" w:cs="宋体"/>
          <w:sz w:val="24"/>
          <w:lang w:val="en-US" w:eastAsia="zh-CN"/>
        </w:rPr>
        <w:t>供应商在检查完响应文件密封情况后即可，在会议室等候并做好正式谈判准备。</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9.5响应文件的拆封及初审：</w:t>
      </w:r>
      <w:r>
        <w:rPr>
          <w:rFonts w:hint="eastAsia" w:ascii="宋体" w:hAnsi="宋体" w:cs="宋体"/>
          <w:sz w:val="24"/>
          <w:lang w:val="en-US" w:eastAsia="zh-CN"/>
        </w:rPr>
        <w:t>谈判小组对响应文件进行拆封，依据谈判文件规定对响应文件进行资格性检查和符合性检查，审查每份响应文件是否实质上响应了谈判文件的要求。</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9.5.1资格性检查：</w:t>
      </w:r>
      <w:r>
        <w:rPr>
          <w:rFonts w:hint="eastAsia" w:ascii="宋体" w:hAnsi="宋体" w:cs="宋体"/>
          <w:sz w:val="24"/>
          <w:lang w:val="en-US" w:eastAsia="zh-CN"/>
        </w:rPr>
        <w:t>依据法律法规和谈判文件的规定，对响应文件中的资格证明文件、谈判保证金等进行审查，以确定供应商是否具备参加谈判的资格。格式及要求详见第四章、第五章。</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9.5.2符合性检查：</w:t>
      </w:r>
      <w:r>
        <w:rPr>
          <w:rFonts w:hint="eastAsia" w:ascii="宋体" w:hAnsi="宋体" w:cs="宋体"/>
          <w:sz w:val="24"/>
          <w:lang w:val="en-US" w:eastAsia="zh-CN"/>
        </w:rPr>
        <w:t>依据谈判文件的规定，从响应文件的有效性、完整性和对谈判文件的响应程度进行审查，以确定是否对谈判文件的实质性要求作出响应。</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9.6谈判及最终报价：供应商填写最终报价（仅报总价），除谈判时另有约定外，单价及小微企业优惠报价部分均按总价同比例下调，如供应商在响应文件中未承诺小微企业优惠报价，则无价格优惠扣除。除因谈判文件修改导致成本增加，最终报价不得超过第一次报价，否则视为无效响应报价。</w:t>
      </w:r>
      <w:r>
        <w:rPr>
          <w:rFonts w:hint="eastAsia" w:ascii="宋体" w:hAnsi="宋体" w:cs="宋体"/>
          <w:sz w:val="24"/>
          <w:lang w:val="en-US" w:eastAsia="zh-CN"/>
        </w:rPr>
        <w:t>最终报价如出现大写金额和小写金额不一致的，以大写金额为准。</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9.7评审：</w:t>
      </w:r>
      <w:r>
        <w:rPr>
          <w:rFonts w:hint="eastAsia" w:ascii="宋体" w:hAnsi="宋体" w:cs="宋体"/>
          <w:sz w:val="24"/>
          <w:lang w:val="en-US" w:eastAsia="zh-CN"/>
        </w:rPr>
        <w:t>谈判小组根据供应商的承诺、响应程度和最终报价按谈判文件规定的评审办法进行评审并给出评审意见，签署评审报告。谈判小组决定响应文件的响应性只根据响应文件本身的内容，而不寻求外部的证据。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rPr>
        <w:t>1</w:t>
      </w:r>
      <w:r>
        <w:rPr>
          <w:rFonts w:hint="eastAsia" w:ascii="宋体" w:hAnsi="宋体" w:cs="宋体"/>
          <w:b/>
          <w:sz w:val="24"/>
          <w:lang w:val="en-US" w:eastAsia="zh-CN"/>
        </w:rPr>
        <w:t>0</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的评审、定标方法</w:t>
      </w:r>
    </w:p>
    <w:p>
      <w:pPr>
        <w:keepNext w:val="0"/>
        <w:keepLines w:val="0"/>
        <w:pageBreakBefore w:val="0"/>
        <w:widowControl w:val="0"/>
        <w:tabs>
          <w:tab w:val="left" w:pos="0"/>
        </w:tabs>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.1</w:t>
      </w:r>
      <w:r>
        <w:rPr>
          <w:rFonts w:hint="eastAsia" w:ascii="宋体" w:hAnsi="宋体" w:cs="宋体"/>
          <w:sz w:val="24"/>
          <w:lang w:eastAsia="zh-CN"/>
        </w:rPr>
        <w:t>谈判小组应当从质量和服务均能满足谈判文件实质性响应要求的供应商中，按照最后报价由低到高的顺序提出3名以上成交候选人，采购人从谈判小组提出的成交候选人中，根据质量和服务均能满足谈判文件实质性响应要求且最后报价最低的原则确定成交供应商</w:t>
      </w:r>
      <w:r>
        <w:rPr>
          <w:rFonts w:hint="eastAsia" w:ascii="宋体" w:hAnsi="宋体" w:cs="宋体"/>
          <w:sz w:val="24"/>
        </w:rPr>
        <w:t>。</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2对于小微企业提供本企业或者其他小微企业制造的产品进行价格扣除：对小型和微型企业产品的价格给予10%的扣除，用扣除后的价格参与评审。属于残疾人福利性单位、监狱企业的视同小微企业，给予价格扣除。小微企业提供大中型企业制造的货物的，视同为大中型企业，不给予价格扣除。</w:t>
      </w:r>
      <w:r>
        <w:rPr>
          <w:rFonts w:hint="eastAsia" w:ascii="宋体" w:hAnsi="宋体" w:cs="宋体"/>
          <w:sz w:val="24"/>
          <w:lang w:eastAsia="zh-CN"/>
        </w:rPr>
        <w:t>供应商</w:t>
      </w:r>
      <w:r>
        <w:rPr>
          <w:rFonts w:hint="eastAsia" w:ascii="宋体" w:hAnsi="宋体" w:cs="宋体"/>
          <w:sz w:val="24"/>
        </w:rPr>
        <w:t>需按照</w:t>
      </w:r>
      <w:r>
        <w:rPr>
          <w:rFonts w:hint="eastAsia" w:ascii="宋体" w:hAnsi="宋体" w:cs="宋体"/>
          <w:sz w:val="24"/>
          <w:lang w:eastAsia="zh-CN"/>
        </w:rPr>
        <w:t>谈判文件</w:t>
      </w:r>
      <w:r>
        <w:rPr>
          <w:rFonts w:hint="eastAsia" w:ascii="宋体" w:hAnsi="宋体" w:cs="宋体"/>
          <w:sz w:val="24"/>
        </w:rPr>
        <w:t>的要求提供相应的《企业声明函》，否则不予价格扣除。</w:t>
      </w:r>
    </w:p>
    <w:p>
      <w:pPr>
        <w:pStyle w:val="5"/>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int="eastAsia" w:hAnsi="宋体" w:eastAsia="宋体" w:cs="宋体"/>
          <w:b/>
          <w:lang w:eastAsia="zh-CN"/>
        </w:rPr>
      </w:pPr>
      <w:r>
        <w:rPr>
          <w:rFonts w:hint="eastAsia" w:hAnsi="宋体" w:cs="宋体"/>
          <w:b/>
        </w:rPr>
        <w:t>1</w:t>
      </w:r>
      <w:r>
        <w:rPr>
          <w:rFonts w:hint="eastAsia" w:hAnsi="宋体" w:cs="宋体"/>
          <w:b/>
          <w:lang w:val="en-US" w:eastAsia="zh-CN"/>
        </w:rPr>
        <w:t>1</w:t>
      </w:r>
      <w:r>
        <w:rPr>
          <w:rFonts w:hint="eastAsia" w:hAnsi="宋体" w:cs="宋体"/>
          <w:b/>
        </w:rPr>
        <w:t>.</w:t>
      </w:r>
      <w:r>
        <w:rPr>
          <w:rFonts w:hint="eastAsia" w:hAnsi="宋体" w:cs="宋体"/>
          <w:b/>
          <w:lang w:eastAsia="zh-CN"/>
        </w:rPr>
        <w:t>成交结果公告及成交通知书</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11.1</w:t>
      </w:r>
      <w:r>
        <w:rPr>
          <w:rFonts w:hint="eastAsia" w:ascii="宋体" w:hAnsi="宋体" w:cs="宋体"/>
          <w:sz w:val="24"/>
        </w:rPr>
        <w:t>采购人或者采购代理机构应当自</w:t>
      </w:r>
      <w:r>
        <w:rPr>
          <w:rFonts w:hint="eastAsia" w:ascii="宋体" w:hAnsi="宋体" w:cs="宋体"/>
          <w:sz w:val="24"/>
          <w:lang w:eastAsia="zh-CN"/>
        </w:rPr>
        <w:t>成交单位</w:t>
      </w:r>
      <w:r>
        <w:rPr>
          <w:rFonts w:hint="eastAsia" w:ascii="宋体" w:hAnsi="宋体" w:cs="宋体"/>
          <w:sz w:val="24"/>
        </w:rPr>
        <w:t>确定之日起2个工作日内，在省级以上财政部门指定的媒体上公告</w:t>
      </w:r>
      <w:r>
        <w:rPr>
          <w:rFonts w:hint="eastAsia" w:ascii="宋体" w:hAnsi="宋体" w:cs="宋体"/>
          <w:sz w:val="24"/>
          <w:lang w:eastAsia="zh-CN"/>
        </w:rPr>
        <w:t>成交结果</w:t>
      </w:r>
      <w:r>
        <w:rPr>
          <w:rFonts w:hint="eastAsia" w:ascii="宋体" w:hAnsi="宋体" w:cs="宋体"/>
          <w:sz w:val="24"/>
        </w:rPr>
        <w:t>，</w:t>
      </w:r>
      <w:r>
        <w:rPr>
          <w:rFonts w:hint="eastAsia" w:ascii="宋体" w:hAnsi="宋体" w:cs="宋体"/>
          <w:sz w:val="24"/>
          <w:lang w:eastAsia="zh-CN"/>
        </w:rPr>
        <w:t>成交通知书</w:t>
      </w:r>
      <w:r>
        <w:rPr>
          <w:rFonts w:hint="eastAsia" w:ascii="宋体" w:hAnsi="宋体" w:cs="宋体"/>
          <w:sz w:val="24"/>
        </w:rPr>
        <w:t>将同时发出，</w:t>
      </w:r>
      <w:r>
        <w:rPr>
          <w:rFonts w:hint="eastAsia" w:ascii="宋体" w:hAnsi="宋体" w:cs="宋体"/>
          <w:sz w:val="24"/>
          <w:lang w:eastAsia="zh-CN"/>
        </w:rPr>
        <w:t>成交公告</w:t>
      </w:r>
      <w:r>
        <w:rPr>
          <w:rFonts w:hint="eastAsia" w:ascii="宋体" w:hAnsi="宋体" w:cs="宋体"/>
          <w:sz w:val="24"/>
        </w:rPr>
        <w:t>期限为1个工作日。</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11.2</w:t>
      </w:r>
      <w:r>
        <w:rPr>
          <w:rFonts w:hint="eastAsia" w:hAnsi="宋体" w:cs="宋体"/>
          <w:lang w:eastAsia="zh-CN"/>
        </w:rPr>
        <w:t>成交通知书</w:t>
      </w:r>
      <w:r>
        <w:rPr>
          <w:rFonts w:hint="eastAsia" w:hAnsi="宋体" w:cs="宋体"/>
        </w:rPr>
        <w:t>发出后，</w:t>
      </w:r>
      <w:r>
        <w:rPr>
          <w:rFonts w:hint="eastAsia" w:hAnsi="宋体" w:cs="宋体"/>
          <w:lang w:eastAsia="zh-CN"/>
        </w:rPr>
        <w:t>采购人</w:t>
      </w:r>
      <w:r>
        <w:rPr>
          <w:rFonts w:hint="eastAsia" w:hAnsi="宋体" w:cs="宋体"/>
        </w:rPr>
        <w:t>放弃采购结果或者</w:t>
      </w:r>
      <w:r>
        <w:rPr>
          <w:rFonts w:hint="eastAsia" w:hAnsi="宋体" w:cs="宋体"/>
          <w:lang w:eastAsia="zh-CN"/>
        </w:rPr>
        <w:t>成交单位</w:t>
      </w:r>
      <w:r>
        <w:rPr>
          <w:rFonts w:hint="eastAsia" w:hAnsi="宋体" w:cs="宋体"/>
        </w:rPr>
        <w:t>放弃中标，均应当承担相应的法律责任，且不影响</w:t>
      </w:r>
      <w:r>
        <w:rPr>
          <w:rFonts w:hint="eastAsia" w:hAnsi="宋体" w:cs="宋体"/>
          <w:lang w:eastAsia="zh-CN"/>
        </w:rPr>
        <w:t>成交</w:t>
      </w:r>
      <w:r>
        <w:rPr>
          <w:rFonts w:hint="eastAsia" w:hAnsi="宋体" w:cs="宋体"/>
        </w:rPr>
        <w:t>服务费的支付。</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rPr>
      </w:pPr>
      <w:r>
        <w:rPr>
          <w:rFonts w:hint="eastAsia" w:hAnsi="宋体" w:cs="宋体"/>
          <w:lang w:val="en-US" w:eastAsia="zh-CN"/>
        </w:rPr>
        <w:t>11</w:t>
      </w:r>
      <w:r>
        <w:rPr>
          <w:rFonts w:hint="eastAsia" w:hAnsi="宋体" w:cs="宋体"/>
        </w:rPr>
        <w:t>.3采购代理机构及</w:t>
      </w:r>
      <w:r>
        <w:rPr>
          <w:rFonts w:hint="eastAsia" w:hAnsi="宋体" w:cs="宋体"/>
          <w:lang w:eastAsia="zh-CN"/>
        </w:rPr>
        <w:t>采购人</w:t>
      </w:r>
      <w:r>
        <w:rPr>
          <w:rFonts w:hint="eastAsia" w:hAnsi="宋体" w:cs="宋体"/>
        </w:rPr>
        <w:t>对未</w:t>
      </w:r>
      <w:r>
        <w:rPr>
          <w:rFonts w:hint="eastAsia" w:hAnsi="宋体" w:cs="宋体"/>
          <w:lang w:eastAsia="zh-CN"/>
        </w:rPr>
        <w:t>成交单位</w:t>
      </w:r>
      <w:r>
        <w:rPr>
          <w:rFonts w:hint="eastAsia" w:hAnsi="宋体" w:cs="宋体"/>
        </w:rPr>
        <w:t>不承担解释未</w:t>
      </w:r>
      <w:r>
        <w:rPr>
          <w:rFonts w:hint="eastAsia" w:hAnsi="宋体" w:cs="宋体"/>
          <w:lang w:eastAsia="zh-CN"/>
        </w:rPr>
        <w:t>成交</w:t>
      </w:r>
      <w:r>
        <w:rPr>
          <w:rFonts w:hint="eastAsia" w:hAnsi="宋体" w:cs="宋体"/>
        </w:rPr>
        <w:t>原因的义务。</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12</w:t>
      </w:r>
      <w:r>
        <w:rPr>
          <w:rFonts w:hint="eastAsia" w:ascii="宋体" w:hAnsi="宋体" w:cs="宋体"/>
          <w:b/>
          <w:sz w:val="24"/>
        </w:rPr>
        <w:t>.采购失败</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.1在评标采购中，出现下列情况之一的，应予废标；</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.1.1符合专业条件的</w:t>
      </w:r>
      <w:r>
        <w:rPr>
          <w:rFonts w:hint="eastAsia" w:ascii="宋体" w:hAnsi="宋体" w:cs="宋体"/>
          <w:sz w:val="24"/>
          <w:lang w:eastAsia="zh-CN"/>
        </w:rPr>
        <w:t>供应商</w:t>
      </w:r>
      <w:r>
        <w:rPr>
          <w:rFonts w:hint="eastAsia" w:ascii="宋体" w:hAnsi="宋体" w:cs="宋体"/>
          <w:sz w:val="24"/>
        </w:rPr>
        <w:t>或者对</w:t>
      </w:r>
      <w:r>
        <w:rPr>
          <w:rFonts w:hint="eastAsia" w:ascii="宋体" w:hAnsi="宋体" w:cs="宋体"/>
          <w:sz w:val="24"/>
          <w:lang w:eastAsia="zh-CN"/>
        </w:rPr>
        <w:t>谈判文件</w:t>
      </w:r>
      <w:r>
        <w:rPr>
          <w:rFonts w:hint="eastAsia" w:ascii="宋体" w:hAnsi="宋体" w:cs="宋体"/>
          <w:sz w:val="24"/>
        </w:rPr>
        <w:t>做出实质性响应的</w:t>
      </w:r>
      <w:r>
        <w:rPr>
          <w:rFonts w:hint="eastAsia" w:ascii="宋体" w:hAnsi="宋体" w:cs="宋体"/>
          <w:sz w:val="24"/>
          <w:lang w:eastAsia="zh-CN"/>
        </w:rPr>
        <w:t>供应商</w:t>
      </w:r>
      <w:r>
        <w:rPr>
          <w:rFonts w:hint="eastAsia" w:ascii="宋体" w:hAnsi="宋体" w:cs="宋体"/>
          <w:sz w:val="24"/>
        </w:rPr>
        <w:t>不足三家的；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.1.2出现影响采购公正的违法、违规行为的；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.1.3</w:t>
      </w:r>
      <w:r>
        <w:rPr>
          <w:rFonts w:hint="eastAsia" w:ascii="宋体" w:hAnsi="宋体" w:cs="宋体"/>
          <w:sz w:val="24"/>
          <w:lang w:eastAsia="zh-CN"/>
        </w:rPr>
        <w:t>供应商</w:t>
      </w:r>
      <w:r>
        <w:rPr>
          <w:rFonts w:hint="eastAsia" w:ascii="宋体" w:hAnsi="宋体" w:cs="宋体"/>
          <w:sz w:val="24"/>
        </w:rPr>
        <w:t>的报价均超过采购预算</w:t>
      </w:r>
      <w:r>
        <w:rPr>
          <w:rFonts w:hint="eastAsia" w:ascii="宋体" w:hAnsi="宋体" w:cs="宋体"/>
          <w:sz w:val="24"/>
          <w:lang w:eastAsia="zh-CN"/>
        </w:rPr>
        <w:t>（最高限价）</w:t>
      </w:r>
      <w:r>
        <w:rPr>
          <w:rFonts w:hint="eastAsia" w:ascii="宋体" w:hAnsi="宋体" w:cs="宋体"/>
          <w:sz w:val="24"/>
        </w:rPr>
        <w:t>，</w:t>
      </w:r>
      <w:r>
        <w:rPr>
          <w:rFonts w:hint="eastAsia" w:ascii="宋体" w:hAnsi="宋体" w:cs="宋体"/>
          <w:sz w:val="24"/>
          <w:lang w:eastAsia="zh-CN"/>
        </w:rPr>
        <w:t>采购人</w:t>
      </w:r>
      <w:r>
        <w:rPr>
          <w:rFonts w:hint="eastAsia" w:ascii="宋体" w:hAnsi="宋体" w:cs="宋体"/>
          <w:sz w:val="24"/>
        </w:rPr>
        <w:t>不能支付的；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.1.4因重大变故，采购任务取消的。</w:t>
      </w:r>
    </w:p>
    <w:p>
      <w:pPr>
        <w:pStyle w:val="5"/>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Ansi="宋体" w:cs="宋体"/>
          <w:b/>
        </w:rPr>
      </w:pPr>
      <w:r>
        <w:rPr>
          <w:rFonts w:hint="eastAsia" w:hAnsi="宋体" w:cs="宋体"/>
          <w:b/>
          <w:lang w:val="en-US" w:eastAsia="zh-CN"/>
        </w:rPr>
        <w:t>13</w:t>
      </w:r>
      <w:r>
        <w:rPr>
          <w:rFonts w:hint="eastAsia" w:hAnsi="宋体" w:cs="宋体"/>
          <w:b/>
        </w:rPr>
        <w:t>.采购代理机构服务费</w:t>
      </w:r>
    </w:p>
    <w:p>
      <w:pPr>
        <w:pStyle w:val="5"/>
        <w:keepNext w:val="0"/>
        <w:keepLines w:val="0"/>
        <w:pageBreakBefore w:val="0"/>
        <w:widowControl w:val="0"/>
        <w:kinsoku/>
        <w:wordWrap/>
        <w:overflowPunct w:val="0"/>
        <w:topLinePunct w:val="0"/>
        <w:bidi w:val="0"/>
        <w:adjustRightInd w:val="0"/>
        <w:snapToGrid w:val="0"/>
        <w:spacing w:line="312" w:lineRule="auto"/>
        <w:textAlignment w:val="auto"/>
        <w:rPr>
          <w:rFonts w:hAnsi="宋体" w:cs="宋体"/>
        </w:rPr>
      </w:pPr>
      <w:r>
        <w:rPr>
          <w:rFonts w:hint="eastAsia" w:hAnsi="宋体" w:cs="宋体"/>
        </w:rPr>
        <w:t>本项目代理费由</w:t>
      </w:r>
      <w:r>
        <w:rPr>
          <w:rFonts w:hint="eastAsia" w:hAnsi="宋体" w:cs="宋体"/>
          <w:lang w:eastAsia="zh-CN"/>
        </w:rPr>
        <w:t>成交单位</w:t>
      </w:r>
      <w:r>
        <w:rPr>
          <w:rFonts w:hint="eastAsia" w:hAnsi="宋体" w:cs="宋体"/>
        </w:rPr>
        <w:t>支付，代理服务费按成交金额*标准收费</w:t>
      </w:r>
      <w:r>
        <w:rPr>
          <w:rFonts w:hint="eastAsia" w:hAnsi="宋体" w:cs="宋体"/>
          <w:lang w:eastAsia="zh-CN"/>
        </w:rPr>
        <w:t>费</w:t>
      </w:r>
      <w:r>
        <w:rPr>
          <w:rFonts w:hint="eastAsia" w:hAnsi="宋体" w:cs="宋体"/>
        </w:rPr>
        <w:t>率进行计算。</w:t>
      </w:r>
      <w:r>
        <w:rPr>
          <w:rFonts w:hint="eastAsia" w:hAnsi="宋体" w:cs="宋体"/>
          <w:lang w:eastAsia="zh-CN"/>
        </w:rPr>
        <w:t>成交单位</w:t>
      </w:r>
      <w:r>
        <w:rPr>
          <w:rFonts w:hint="eastAsia" w:hAnsi="宋体" w:cs="宋体"/>
        </w:rPr>
        <w:t>应在合同签订前将</w:t>
      </w:r>
      <w:r>
        <w:rPr>
          <w:rFonts w:hint="eastAsia" w:hAnsi="宋体" w:cs="宋体"/>
          <w:lang w:eastAsia="zh-CN"/>
        </w:rPr>
        <w:t>成交</w:t>
      </w:r>
      <w:r>
        <w:rPr>
          <w:rFonts w:hint="eastAsia" w:hAnsi="宋体" w:cs="宋体"/>
        </w:rPr>
        <w:t>服务费付至常州</w:t>
      </w:r>
      <w:r>
        <w:rPr>
          <w:rFonts w:hint="eastAsia" w:hAnsi="宋体" w:cs="宋体"/>
          <w:lang w:eastAsia="zh-CN"/>
        </w:rPr>
        <w:t>新禾</w:t>
      </w:r>
      <w:r>
        <w:rPr>
          <w:rFonts w:hint="eastAsia" w:hAnsi="宋体" w:cs="宋体"/>
        </w:rPr>
        <w:t>招投标有限公司指定账户。</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sz w:val="24"/>
        </w:rPr>
        <mc:AlternateContent>
          <mc:Choice Requires="wpg">
            <w:drawing>
              <wp:anchor distT="0" distB="0" distL="114300" distR="114300" simplePos="0" relativeHeight="251664384" behindDoc="0" locked="0" layoutInCell="1" allowOverlap="1">
                <wp:simplePos x="0" y="0"/>
                <wp:positionH relativeFrom="column">
                  <wp:posOffset>868680</wp:posOffset>
                </wp:positionH>
                <wp:positionV relativeFrom="paragraph">
                  <wp:posOffset>256540</wp:posOffset>
                </wp:positionV>
                <wp:extent cx="2280920" cy="1276350"/>
                <wp:effectExtent l="2540" t="4445" r="2540" b="14605"/>
                <wp:wrapNone/>
                <wp:docPr id="9" name="组合 17"/>
                <wp:cNvGraphicFramePr/>
                <a:graphic xmlns:a="http://schemas.openxmlformats.org/drawingml/2006/main">
                  <a:graphicData uri="http://schemas.microsoft.com/office/word/2010/wordprocessingGroup">
                    <wpg:wgp>
                      <wpg:cNvGrpSpPr/>
                      <wpg:grpSpPr>
                        <a:xfrm>
                          <a:off x="0" y="0"/>
                          <a:ext cx="2280920" cy="1276350"/>
                          <a:chOff x="6838" y="217293"/>
                          <a:chExt cx="3592" cy="2010"/>
                        </a:xfrm>
                      </wpg:grpSpPr>
                      <wps:wsp>
                        <wps:cNvPr id="3" name="直线 10"/>
                        <wps:cNvCnPr/>
                        <wps:spPr>
                          <a:xfrm flipH="1" flipV="1">
                            <a:off x="6838" y="217293"/>
                            <a:ext cx="3576" cy="2000"/>
                          </a:xfrm>
                          <a:prstGeom prst="line">
                            <a:avLst/>
                          </a:prstGeom>
                          <a:ln w="9525" cap="flat" cmpd="sng">
                            <a:solidFill>
                              <a:srgbClr val="000000"/>
                            </a:solidFill>
                            <a:prstDash val="solid"/>
                            <a:headEnd type="none" w="med" len="med"/>
                            <a:tailEnd type="none" w="med" len="med"/>
                          </a:ln>
                        </wps:spPr>
                        <wps:bodyPr upright="1"/>
                      </wps:wsp>
                      <wps:wsp>
                        <wps:cNvPr id="4" name="直接连接符 2"/>
                        <wps:cNvCnPr/>
                        <wps:spPr>
                          <a:xfrm flipH="1" flipV="1">
                            <a:off x="6838" y="218337"/>
                            <a:ext cx="3592" cy="966"/>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17" o:spid="_x0000_s1026" o:spt="203" style="position:absolute;left:0pt;margin-left:68.4pt;margin-top:20.2pt;height:100.5pt;width:179.6pt;z-index:251664384;mso-width-relative:page;mso-height-relative:page;" coordorigin="6838,217293" coordsize="3592,2010" o:gfxdata="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qekj/tkAAAAKAQAADwAAAAAAAAABACAAAAAiAAAAZHJzL2Rv&#10;d25yZXYueG1sUEsBAhQAFAAAAAgAh07iQIKce7urAgAATQcAAA4AAAAAAAAAAQAgAAAAKAEAAGRy&#10;cy9lMm9Eb2MueG1sUEsFBgAAAAAGAAYAWQEAAEUGAAAAAA==&#10;">
                <o:lock v:ext="edit" aspectratio="f"/>
                <v:line id="直线 10" o:spid="_x0000_s1026" o:spt="20" style="position:absolute;left:6838;top:217293;flip:x y;height:2000;width:3576;" filled="f" stroked="t" coordsize="21600,21600" o:gfxdata="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1W1n7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直接连接符 2" o:spid="_x0000_s1026" o:spt="20" style="position:absolute;left:6838;top:218337;flip:x y;height:966;width:3592;" filled="f" stroked="t" coordsize="21600,21600" o:gfxdata="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Lwt67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group>
            </w:pict>
          </mc:Fallback>
        </mc:AlternateContent>
      </w:r>
      <w:r>
        <w:rPr>
          <w:rFonts w:hint="eastAsia" w:ascii="宋体" w:hAnsi="宋体" w:cs="宋体"/>
          <w:sz w:val="24"/>
        </w:rPr>
        <w:t>采购代理服务收费标准</w:t>
      </w:r>
    </w:p>
    <w:tbl>
      <w:tblPr>
        <w:tblStyle w:val="21"/>
        <w:tblW w:w="6151" w:type="dxa"/>
        <w:tblInd w:w="1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6"/>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3616" w:type="dxa"/>
            <w:noWrap/>
          </w:tcPr>
          <w:p>
            <w:pPr>
              <w:keepNext w:val="0"/>
              <w:keepLines w:val="0"/>
              <w:pageBreakBefore w:val="0"/>
              <w:widowControl w:val="0"/>
              <w:kinsoku/>
              <w:wordWrap/>
              <w:topLinePunct w:val="0"/>
              <w:bidi w:val="0"/>
              <w:adjustRightInd w:val="0"/>
              <w:snapToGrid w:val="0"/>
              <w:spacing w:line="312" w:lineRule="auto"/>
              <w:ind w:firstLine="945" w:firstLineChars="450"/>
              <w:textAlignment w:val="auto"/>
              <w:rPr>
                <w:rFonts w:ascii="宋体" w:hAnsi="宋体" w:cs="宋体"/>
                <w:bCs/>
                <w:sz w:val="24"/>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-6350</wp:posOffset>
                      </wp:positionV>
                      <wp:extent cx="635"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0.5pt;height:0pt;width:0.05pt;z-index:251660288;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5HTftUAAAAJAQAADwAAAAAAAAABACAAAAAiAAAAZHJzL2Rvd25yZXYueG1sUEsBAhQA&#10;FAAAAAgAh07iQHfQA3P1AQAA7gMAAA4AAAAAAAAAAQAgAAAAJAEAAGRycy9lMm9Eb2MueG1sUEsF&#10;BgAAAAAGAAYAWQEAAIsFAAAAAA==&#10;">
                      <v:fill on="f" focussize="0,0"/>
                      <v:stroke color="#000000" joinstyle="round"/>
                      <v:imagedata o:title=""/>
                      <o:lock v:ext="edit" aspectratio="f"/>
                    </v:line>
                  </w:pict>
                </mc:Fallback>
              </mc:AlternateContent>
            </w:r>
            <w:r>
              <w:rPr>
                <w:rFonts w:hint="eastAsia" w:ascii="宋体" w:hAnsi="宋体" w:cs="宋体"/>
                <w:bCs/>
                <w:sz w:val="24"/>
              </w:rPr>
              <w:t>服</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bCs/>
                <w:sz w:val="24"/>
              </w:rPr>
            </w:pPr>
            <w:r>
              <w:rPr>
                <w:rFonts w:hint="eastAsia" w:ascii="宋体" w:hAnsi="宋体" w:cs="宋体"/>
                <w:bCs/>
                <w:sz w:val="24"/>
              </w:rPr>
              <w:t>费　　　   务</w:t>
            </w:r>
          </w:p>
          <w:p>
            <w:pPr>
              <w:keepNext w:val="0"/>
              <w:keepLines w:val="0"/>
              <w:pageBreakBefore w:val="0"/>
              <w:widowControl w:val="0"/>
              <w:kinsoku/>
              <w:wordWrap/>
              <w:topLinePunct w:val="0"/>
              <w:bidi w:val="0"/>
              <w:adjustRightInd w:val="0"/>
              <w:snapToGrid w:val="0"/>
              <w:spacing w:line="312" w:lineRule="auto"/>
              <w:ind w:firstLine="1200" w:firstLineChars="500"/>
              <w:textAlignment w:val="auto"/>
              <w:rPr>
                <w:rFonts w:ascii="宋体" w:hAnsi="宋体" w:cs="宋体"/>
                <w:bCs/>
                <w:sz w:val="24"/>
              </w:rPr>
            </w:pPr>
            <w:r>
              <w:rPr>
                <w:rFonts w:hint="eastAsia" w:ascii="宋体" w:hAnsi="宋体" w:cs="宋体"/>
                <w:bCs/>
                <w:sz w:val="24"/>
              </w:rPr>
              <w:t xml:space="preserve">　     </w:t>
            </w:r>
            <w:r>
              <w:rPr>
                <w:rFonts w:hint="eastAsia" w:ascii="宋体" w:hAnsi="宋体" w:cs="宋体"/>
                <w:bCs/>
                <w:sz w:val="24"/>
                <w:lang w:val="en-US" w:eastAsia="zh-CN"/>
              </w:rPr>
              <w:t xml:space="preserve">  </w:t>
            </w:r>
            <w:r>
              <w:rPr>
                <w:rFonts w:hint="eastAsia" w:ascii="宋体" w:hAnsi="宋体" w:cs="宋体"/>
                <w:bCs/>
                <w:sz w:val="24"/>
              </w:rPr>
              <w:t>类</w:t>
            </w:r>
          </w:p>
          <w:p>
            <w:pPr>
              <w:keepNext w:val="0"/>
              <w:keepLines w:val="0"/>
              <w:pageBreakBefore w:val="0"/>
              <w:widowControl w:val="0"/>
              <w:kinsoku/>
              <w:wordWrap/>
              <w:topLinePunct w:val="0"/>
              <w:bidi w:val="0"/>
              <w:adjustRightInd w:val="0"/>
              <w:snapToGrid w:val="0"/>
              <w:spacing w:line="312" w:lineRule="auto"/>
              <w:ind w:firstLine="1560" w:firstLineChars="650"/>
              <w:textAlignment w:val="auto"/>
              <w:rPr>
                <w:rFonts w:ascii="宋体" w:hAnsi="宋体" w:cs="宋体"/>
                <w:bCs/>
                <w:sz w:val="24"/>
              </w:rPr>
            </w:pPr>
            <w:r>
              <w:rPr>
                <w:rFonts w:hint="eastAsia" w:ascii="宋体" w:hAnsi="宋体" w:cs="宋体"/>
                <w:bCs/>
                <w:sz w:val="24"/>
              </w:rPr>
              <w:t>率　      型</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Cs/>
                <w:sz w:val="24"/>
              </w:rPr>
            </w:pPr>
            <w:r>
              <w:rPr>
                <w:rFonts w:hint="eastAsia" w:ascii="宋体" w:hAnsi="宋体" w:cs="宋体"/>
                <w:bCs/>
                <w:sz w:val="24"/>
                <w:lang w:eastAsia="zh-CN"/>
              </w:rPr>
              <w:t>成交</w:t>
            </w:r>
            <w:r>
              <w:rPr>
                <w:rFonts w:hint="eastAsia" w:ascii="宋体" w:hAnsi="宋体" w:cs="宋体"/>
                <w:bCs/>
                <w:sz w:val="24"/>
              </w:rPr>
              <w:t>金额（万元）</w:t>
            </w:r>
          </w:p>
        </w:tc>
        <w:tc>
          <w:tcPr>
            <w:tcW w:w="2535" w:type="dxa"/>
            <w:noWrap/>
            <w:vAlign w:val="center"/>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bCs/>
                <w:sz w:val="24"/>
              </w:rPr>
            </w:pPr>
            <w:r>
              <w:rPr>
                <w:rFonts w:hint="eastAsia" w:ascii="宋体" w:hAnsi="宋体" w:cs="宋体"/>
                <w:bCs/>
                <w:sz w:val="24"/>
              </w:rPr>
              <w:t>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100以下</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100-500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500-1000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1000-5000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5000-10000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w:t>
            </w:r>
          </w:p>
        </w:tc>
      </w:tr>
    </w:tbl>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采购代理服务收费按差额定率累进法计算。例如：某项目采购代理业务</w:t>
      </w:r>
      <w:r>
        <w:rPr>
          <w:rFonts w:hint="eastAsia" w:ascii="宋体" w:hAnsi="宋体" w:cs="宋体"/>
          <w:sz w:val="24"/>
          <w:lang w:eastAsia="zh-CN"/>
        </w:rPr>
        <w:t>成交</w:t>
      </w:r>
      <w:r>
        <w:rPr>
          <w:rFonts w:hint="eastAsia" w:ascii="宋体" w:hAnsi="宋体" w:cs="宋体"/>
          <w:sz w:val="24"/>
        </w:rPr>
        <w:t>金额为200万元，计算采购代理服务收费额如下：</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100万元×1.5%=1.5万元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（200-100）万元×0.8%=0.8万元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合计收费=1.5+0.8=2.3（万元）</w:t>
      </w:r>
    </w:p>
    <w:p>
      <w:pPr>
        <w:pStyle w:val="5"/>
        <w:keepNext w:val="0"/>
        <w:keepLines w:val="0"/>
        <w:pageBreakBefore w:val="0"/>
        <w:widowControl w:val="0"/>
        <w:kinsoku/>
        <w:wordWrap/>
        <w:overflowPunct w:val="0"/>
        <w:topLinePunct w:val="0"/>
        <w:bidi w:val="0"/>
        <w:adjustRightInd w:val="0"/>
        <w:snapToGrid w:val="0"/>
        <w:spacing w:line="312" w:lineRule="auto"/>
        <w:ind w:firstLine="502"/>
        <w:textAlignment w:val="auto"/>
        <w:rPr>
          <w:rFonts w:hAnsi="宋体" w:cs="宋体"/>
        </w:rPr>
      </w:pPr>
      <w:r>
        <w:rPr>
          <w:rFonts w:hint="eastAsia" w:hAnsi="宋体" w:cs="宋体"/>
          <w:szCs w:val="24"/>
        </w:rPr>
        <w:t>代理服务收费按上述计算方法不足人民币3000元的，按人民币3000元收取。</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14</w:t>
      </w:r>
      <w:r>
        <w:rPr>
          <w:rFonts w:hint="eastAsia" w:ascii="宋体" w:hAnsi="宋体" w:cs="宋体"/>
          <w:b/>
          <w:sz w:val="24"/>
        </w:rPr>
        <w:t>.合同的签订</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14</w:t>
      </w:r>
      <w:r>
        <w:rPr>
          <w:rFonts w:hint="eastAsia" w:hAnsi="宋体" w:cs="宋体"/>
        </w:rPr>
        <w:t>.1</w:t>
      </w:r>
      <w:r>
        <w:rPr>
          <w:rFonts w:hint="eastAsia" w:hAnsi="宋体" w:cs="宋体"/>
          <w:szCs w:val="24"/>
          <w:lang w:eastAsia="zh-CN"/>
        </w:rPr>
        <w:t>成交单位</w:t>
      </w:r>
      <w:r>
        <w:rPr>
          <w:rFonts w:hint="eastAsia" w:hAnsi="宋体" w:cs="宋体"/>
          <w:szCs w:val="24"/>
        </w:rPr>
        <w:t>应当自</w:t>
      </w:r>
      <w:r>
        <w:rPr>
          <w:rFonts w:hint="eastAsia" w:hAnsi="宋体" w:cs="宋体"/>
          <w:szCs w:val="24"/>
          <w:lang w:eastAsia="zh-CN"/>
        </w:rPr>
        <w:t>成交通知书</w:t>
      </w:r>
      <w:r>
        <w:rPr>
          <w:rFonts w:hint="eastAsia" w:hAnsi="宋体" w:cs="宋体"/>
          <w:szCs w:val="24"/>
        </w:rPr>
        <w:t>发出之日起三十日内，按</w:t>
      </w:r>
      <w:r>
        <w:rPr>
          <w:rFonts w:hint="eastAsia" w:hAnsi="宋体" w:cs="宋体"/>
          <w:szCs w:val="24"/>
          <w:lang w:eastAsia="zh-CN"/>
        </w:rPr>
        <w:t>成交通知书</w:t>
      </w:r>
      <w:r>
        <w:rPr>
          <w:rFonts w:hint="eastAsia" w:hAnsi="宋体" w:cs="宋体"/>
          <w:szCs w:val="24"/>
        </w:rPr>
        <w:t>中规定的时间和地点与</w:t>
      </w:r>
      <w:r>
        <w:rPr>
          <w:rFonts w:hint="eastAsia" w:hAnsi="宋体" w:cs="宋体"/>
          <w:szCs w:val="24"/>
          <w:lang w:eastAsia="zh-CN"/>
        </w:rPr>
        <w:t>采购人</w:t>
      </w:r>
      <w:r>
        <w:rPr>
          <w:rFonts w:hint="eastAsia" w:hAnsi="宋体" w:cs="宋体"/>
          <w:szCs w:val="24"/>
        </w:rPr>
        <w:t>签订合同，并由</w:t>
      </w:r>
      <w:r>
        <w:rPr>
          <w:rFonts w:hint="eastAsia" w:hAnsi="宋体" w:cs="宋体"/>
          <w:szCs w:val="24"/>
          <w:lang w:eastAsia="zh-CN"/>
        </w:rPr>
        <w:t>成交单位</w:t>
      </w:r>
      <w:r>
        <w:rPr>
          <w:rFonts w:hint="eastAsia" w:hAnsi="宋体" w:cs="宋体"/>
          <w:szCs w:val="24"/>
        </w:rPr>
        <w:t>交至常州</w:t>
      </w:r>
      <w:r>
        <w:rPr>
          <w:rFonts w:hint="eastAsia" w:hAnsi="宋体" w:cs="宋体"/>
          <w:szCs w:val="24"/>
          <w:lang w:eastAsia="zh-CN"/>
        </w:rPr>
        <w:t>新禾</w:t>
      </w:r>
      <w:r>
        <w:rPr>
          <w:rFonts w:hint="eastAsia" w:hAnsi="宋体" w:cs="宋体"/>
          <w:szCs w:val="24"/>
        </w:rPr>
        <w:t>招投标有限公司备案，否则按放弃处理。</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szCs w:val="24"/>
        </w:rPr>
      </w:pPr>
      <w:r>
        <w:rPr>
          <w:rFonts w:hint="eastAsia" w:hAnsi="宋体" w:cs="宋体"/>
          <w:szCs w:val="24"/>
          <w:lang w:val="en-US" w:eastAsia="zh-CN"/>
        </w:rPr>
        <w:t>14</w:t>
      </w:r>
      <w:r>
        <w:rPr>
          <w:rFonts w:hint="eastAsia" w:hAnsi="宋体" w:cs="宋体"/>
          <w:szCs w:val="24"/>
        </w:rPr>
        <w:t>.2签订合同及合同条款应以</w:t>
      </w:r>
      <w:r>
        <w:rPr>
          <w:rFonts w:hint="eastAsia" w:hAnsi="宋体" w:cs="宋体"/>
          <w:szCs w:val="24"/>
          <w:lang w:eastAsia="zh-CN"/>
        </w:rPr>
        <w:t>谈判文件</w:t>
      </w:r>
      <w:r>
        <w:rPr>
          <w:rFonts w:hint="eastAsia" w:hAnsi="宋体" w:cs="宋体"/>
          <w:szCs w:val="24"/>
        </w:rPr>
        <w:t>和</w:t>
      </w:r>
      <w:r>
        <w:rPr>
          <w:rFonts w:hint="eastAsia" w:hAnsi="宋体" w:cs="宋体"/>
          <w:szCs w:val="24"/>
          <w:lang w:eastAsia="zh-CN"/>
        </w:rPr>
        <w:t>成交单位</w:t>
      </w:r>
      <w:r>
        <w:rPr>
          <w:rFonts w:hint="eastAsia" w:hAnsi="宋体" w:cs="宋体"/>
          <w:szCs w:val="24"/>
        </w:rPr>
        <w:t>的</w:t>
      </w:r>
      <w:r>
        <w:rPr>
          <w:rFonts w:hint="eastAsia" w:hAnsi="宋体" w:cs="宋体"/>
          <w:szCs w:val="24"/>
          <w:lang w:eastAsia="zh-CN"/>
        </w:rPr>
        <w:t>响应文件</w:t>
      </w:r>
      <w:r>
        <w:rPr>
          <w:rFonts w:hint="eastAsia" w:hAnsi="宋体" w:cs="宋体"/>
          <w:szCs w:val="24"/>
        </w:rPr>
        <w:t>及其澄清文件为依据。</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14</w:t>
      </w:r>
      <w:r>
        <w:rPr>
          <w:rFonts w:hint="eastAsia" w:ascii="宋体" w:hAnsi="宋体" w:cs="宋体"/>
          <w:sz w:val="24"/>
        </w:rPr>
        <w:t>.3</w:t>
      </w:r>
      <w:r>
        <w:rPr>
          <w:rFonts w:hint="eastAsia" w:ascii="宋体" w:hAnsi="宋体" w:cs="宋体"/>
          <w:sz w:val="24"/>
          <w:lang w:eastAsia="zh-CN"/>
        </w:rPr>
        <w:t>成交单位</w:t>
      </w:r>
      <w:r>
        <w:rPr>
          <w:rFonts w:hint="eastAsia" w:ascii="宋体" w:hAnsi="宋体" w:cs="宋体"/>
          <w:sz w:val="24"/>
        </w:rPr>
        <w:t>无正当理由未按期签订采购合同的，视为自动放弃中标资格，并承担违约责任。</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14</w:t>
      </w:r>
      <w:r>
        <w:rPr>
          <w:rFonts w:hint="eastAsia" w:ascii="宋体" w:hAnsi="宋体" w:cs="宋体"/>
          <w:sz w:val="24"/>
        </w:rPr>
        <w:t>.4政府采购合同履行中，</w:t>
      </w:r>
      <w:r>
        <w:rPr>
          <w:rFonts w:hint="eastAsia" w:ascii="宋体" w:hAnsi="宋体" w:cs="宋体"/>
          <w:sz w:val="24"/>
          <w:lang w:eastAsia="zh-CN"/>
        </w:rPr>
        <w:t>采购人</w:t>
      </w:r>
      <w:r>
        <w:rPr>
          <w:rFonts w:hint="eastAsia" w:ascii="宋体" w:hAnsi="宋体" w:cs="宋体"/>
          <w:sz w:val="24"/>
        </w:rPr>
        <w:t>需追加与合同标的相同的货物或服务的，在不改变合同其他条款的前提下，可以与</w:t>
      </w:r>
      <w:r>
        <w:rPr>
          <w:rFonts w:hint="eastAsia" w:ascii="宋体" w:hAnsi="宋体" w:cs="宋体"/>
          <w:sz w:val="24"/>
          <w:lang w:eastAsia="zh-CN"/>
        </w:rPr>
        <w:t>成交单位</w:t>
      </w:r>
      <w:r>
        <w:rPr>
          <w:rFonts w:hint="eastAsia" w:ascii="宋体" w:hAnsi="宋体" w:cs="宋体"/>
          <w:sz w:val="24"/>
        </w:rPr>
        <w:t>协商签订补充合同，但所有补充合同的采购金额不超过原合同金额10%。</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cs="宋体"/>
          <w:b/>
          <w:sz w:val="24"/>
        </w:rPr>
      </w:pPr>
      <w:r>
        <w:rPr>
          <w:rFonts w:hint="eastAsia" w:ascii="宋体" w:hAnsi="宋体" w:cs="宋体"/>
          <w:b/>
          <w:sz w:val="24"/>
          <w:lang w:val="en-US" w:eastAsia="zh-CN"/>
        </w:rPr>
        <w:t>15.</w:t>
      </w:r>
      <w:r>
        <w:rPr>
          <w:rFonts w:hint="eastAsia" w:ascii="宋体" w:hAnsi="宋体" w:cs="宋体"/>
          <w:b/>
          <w:sz w:val="24"/>
          <w:lang w:eastAsia="zh-CN"/>
        </w:rPr>
        <w:t>供应商</w:t>
      </w:r>
      <w:r>
        <w:rPr>
          <w:rFonts w:hint="eastAsia" w:ascii="宋体" w:hAnsi="宋体" w:cs="宋体"/>
          <w:b/>
          <w:sz w:val="24"/>
        </w:rPr>
        <w:t>质疑的提出和答复</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15.1供应商</w:t>
      </w:r>
      <w:r>
        <w:rPr>
          <w:rFonts w:hint="default" w:hAnsi="宋体" w:cs="宋体"/>
          <w:lang w:val="en-US" w:eastAsia="zh-CN"/>
        </w:rPr>
        <w:t>认为</w:t>
      </w:r>
      <w:r>
        <w:rPr>
          <w:rFonts w:hint="eastAsia" w:hAnsi="宋体" w:cs="宋体"/>
          <w:lang w:val="en-US" w:eastAsia="zh-CN"/>
        </w:rPr>
        <w:t>谈判文件</w:t>
      </w:r>
      <w:r>
        <w:rPr>
          <w:rFonts w:hint="default" w:hAnsi="宋体" w:cs="宋体"/>
          <w:lang w:val="en-US" w:eastAsia="zh-CN"/>
        </w:rPr>
        <w:t>、采购过程、</w:t>
      </w:r>
      <w:r>
        <w:rPr>
          <w:rFonts w:hint="eastAsia" w:hAnsi="宋体" w:cs="宋体"/>
          <w:lang w:val="en-US" w:eastAsia="zh-CN"/>
        </w:rPr>
        <w:t>成交</w:t>
      </w:r>
      <w:r>
        <w:rPr>
          <w:rFonts w:hint="default" w:hAnsi="宋体" w:cs="宋体"/>
          <w:lang w:val="en-US" w:eastAsia="zh-CN"/>
        </w:rPr>
        <w:t>或者成交结果使自己的权益受到损害的，可以在知道或者应知其权益受到损害之日起7个工作日内，以书面形式向采购代理机构提出质疑。</w:t>
      </w:r>
      <w:r>
        <w:rPr>
          <w:rFonts w:hint="eastAsia" w:hAnsi="宋体" w:cs="宋体"/>
          <w:lang w:val="en-US" w:eastAsia="zh-CN"/>
        </w:rPr>
        <w:t>供应商</w:t>
      </w:r>
      <w:r>
        <w:rPr>
          <w:rFonts w:hint="default" w:hAnsi="宋体" w:cs="宋体"/>
          <w:lang w:val="en-US" w:eastAsia="zh-CN"/>
        </w:rPr>
        <w:t>应当在法定质疑期内一次性提出针对同一采购程序环节的质疑。</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15.2供应商</w:t>
      </w:r>
      <w:r>
        <w:rPr>
          <w:rFonts w:hint="default" w:hAnsi="宋体" w:cs="宋体"/>
          <w:lang w:val="en-US" w:eastAsia="zh-CN"/>
        </w:rPr>
        <w:t xml:space="preserve">提出质疑应当提交质疑函和必要的证明材料。质疑函应当包括下列内容：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（一）</w:t>
      </w:r>
      <w:r>
        <w:rPr>
          <w:rFonts w:hint="eastAsia" w:hAnsi="宋体" w:cs="宋体"/>
          <w:lang w:val="en-US" w:eastAsia="zh-CN"/>
        </w:rPr>
        <w:t>供应商</w:t>
      </w:r>
      <w:r>
        <w:rPr>
          <w:rFonts w:hint="default" w:hAnsi="宋体" w:cs="宋体"/>
          <w:lang w:val="en-US" w:eastAsia="zh-CN"/>
        </w:rPr>
        <w:t xml:space="preserve">的姓名或者名称、地址、邮编、联系人及联系电话；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（二）质疑项目的名称、编号；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（三）具体、明确的质疑事项和与质疑事项相关的请求；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（四）事实依据；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（五）必要的法律依据；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（六）提出质疑的日期。 </w:t>
      </w:r>
    </w:p>
    <w:p>
      <w:pPr>
        <w:pStyle w:val="5"/>
        <w:keepNext w:val="0"/>
        <w:keepLines w:val="0"/>
        <w:pageBreakBefore w:val="0"/>
        <w:widowControl w:val="0"/>
        <w:kinsoku/>
        <w:wordWrap/>
        <w:overflowPunct w:val="0"/>
        <w:topLinePunct w:val="0"/>
        <w:bidi w:val="0"/>
        <w:adjustRightInd w:val="0"/>
        <w:snapToGrid w:val="0"/>
        <w:spacing w:line="312" w:lineRule="auto"/>
        <w:ind w:firstLine="720" w:firstLineChars="300"/>
        <w:textAlignment w:val="auto"/>
        <w:rPr>
          <w:rFonts w:hint="default" w:hAnsi="宋体" w:cs="宋体"/>
          <w:lang w:val="en-US" w:eastAsia="zh-CN"/>
        </w:rPr>
      </w:pPr>
      <w:r>
        <w:rPr>
          <w:rFonts w:hint="default" w:hAnsi="宋体" w:cs="宋体"/>
          <w:lang w:val="en-US" w:eastAsia="zh-CN"/>
        </w:rPr>
        <w:t>（七）如是代理人提交质疑函的，</w:t>
      </w:r>
      <w:r>
        <w:rPr>
          <w:rFonts w:hint="eastAsia" w:hAnsi="宋体" w:cs="宋体"/>
          <w:lang w:val="en-US" w:eastAsia="zh-CN"/>
        </w:rPr>
        <w:t>还需</w:t>
      </w:r>
      <w:r>
        <w:rPr>
          <w:rFonts w:hint="default" w:hAnsi="宋体" w:cs="宋体"/>
          <w:lang w:val="en-US" w:eastAsia="zh-CN"/>
        </w:rPr>
        <w:t>提供身份证明和授权委托书</w:t>
      </w:r>
      <w:r>
        <w:rPr>
          <w:rFonts w:hint="eastAsia" w:hAnsi="宋体" w:cs="宋体"/>
          <w:lang w:val="en-US" w:eastAsia="zh-CN"/>
        </w:rPr>
        <w:t>。</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15.3供应商</w:t>
      </w:r>
      <w:r>
        <w:rPr>
          <w:rFonts w:hint="default" w:hAnsi="宋体" w:cs="宋体"/>
          <w:lang w:val="en-US" w:eastAsia="zh-CN"/>
        </w:rPr>
        <w:t>为自然人的，应当由本人签字；</w:t>
      </w:r>
      <w:r>
        <w:rPr>
          <w:rFonts w:hint="eastAsia" w:hAnsi="宋体" w:cs="宋体"/>
          <w:lang w:val="en-US" w:eastAsia="zh-CN"/>
        </w:rPr>
        <w:t>供应商</w:t>
      </w:r>
      <w:r>
        <w:rPr>
          <w:rFonts w:hint="default" w:hAnsi="宋体" w:cs="宋体"/>
          <w:lang w:val="en-US" w:eastAsia="zh-CN"/>
        </w:rPr>
        <w:t>为法人或者其他组织的，应当由法定代表人、主要负责人，或者其授权代表签字或者盖章，并加盖公章。</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ascii="宋体" w:hAnsi="宋体" w:cs="宋体"/>
          <w:b/>
          <w:sz w:val="44"/>
        </w:rPr>
      </w:pPr>
      <w:r>
        <w:rPr>
          <w:rFonts w:hint="eastAsia" w:hAnsi="宋体" w:cs="宋体"/>
          <w:lang w:val="en-US" w:eastAsia="zh-CN"/>
        </w:rPr>
        <w:t>15.4</w:t>
      </w:r>
      <w:r>
        <w:rPr>
          <w:rFonts w:hint="default" w:hAnsi="宋体" w:cs="宋体"/>
          <w:lang w:val="en-US" w:eastAsia="zh-CN"/>
        </w:rPr>
        <w:t>质疑函应按照财政部《政府采购供应商质疑函范本》格式和要求制作，网址：http://www.mof.gov.cn/gp/xxgkml/gks/201802/t20180201_2804587.html</w:t>
      </w: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numPr>
          <w:ilvl w:val="0"/>
          <w:numId w:val="3"/>
        </w:numPr>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采购内容及要求</w:t>
      </w:r>
    </w:p>
    <w:p>
      <w:pPr>
        <w:pStyle w:val="4"/>
        <w:keepNext/>
        <w:keepLines/>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default" w:eastAsia="宋体"/>
          <w:b w:val="0"/>
          <w:bCs/>
          <w:u w:val="none"/>
          <w:lang w:val="en-US" w:eastAsia="zh-CN"/>
        </w:rPr>
      </w:pPr>
      <w:r>
        <w:rPr>
          <w:rFonts w:hint="eastAsia"/>
          <w:b w:val="0"/>
          <w:bCs/>
          <w:u w:val="none"/>
          <w:lang w:val="en-US" w:eastAsia="zh-CN"/>
        </w:rPr>
        <w:t>受常州新北区奔牛人民医院的委托，常州新禾招投标有限公司作为招标代理机构，就其单位所需的第三方医学检验采购服务项目进行竞争性谈判采购。</w:t>
      </w:r>
    </w:p>
    <w:p>
      <w:pPr>
        <w:pStyle w:val="55"/>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firstLine="0" w:firstLineChars="0"/>
        <w:textAlignment w:val="auto"/>
        <w:outlineLvl w:val="9"/>
        <w:rPr>
          <w:rFonts w:ascii="宋体" w:hAnsi="宋体" w:cs="宋体"/>
          <w:b/>
          <w:bCs/>
          <w:color w:val="auto"/>
          <w:sz w:val="24"/>
          <w:highlight w:val="none"/>
        </w:rPr>
      </w:pPr>
      <w:r>
        <w:rPr>
          <w:rFonts w:hint="eastAsia" w:ascii="宋体" w:hAnsi="宋体" w:cs="宋体"/>
          <w:b/>
          <w:bCs/>
          <w:color w:val="auto"/>
          <w:sz w:val="24"/>
          <w:highlight w:val="none"/>
        </w:rPr>
        <w:t>项目</w:t>
      </w:r>
      <w:r>
        <w:rPr>
          <w:rFonts w:hint="eastAsia" w:ascii="宋体" w:hAnsi="宋体" w:cs="宋体"/>
          <w:b/>
          <w:bCs/>
          <w:color w:val="auto"/>
          <w:sz w:val="24"/>
          <w:highlight w:val="none"/>
          <w:lang w:val="en-US" w:eastAsia="zh-CN"/>
        </w:rPr>
        <w:t>内容</w:t>
      </w:r>
    </w:p>
    <w:p>
      <w:pPr>
        <w:pStyle w:val="55"/>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项目名称:奔牛医院第三方医学检验采购服务项目</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rPr>
        <w:t>项目预算</w:t>
      </w:r>
      <w:r>
        <w:rPr>
          <w:rFonts w:hint="eastAsia" w:ascii="宋体" w:hAnsi="宋体" w:cs="宋体"/>
          <w:b w:val="0"/>
          <w:bCs w:val="0"/>
          <w:color w:val="auto"/>
          <w:sz w:val="24"/>
          <w:highlight w:val="none"/>
          <w:lang w:val="en-US" w:eastAsia="zh-CN"/>
        </w:rPr>
        <w:t>:不高于医院收费标准的60%</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b w:val="0"/>
          <w:bCs w:val="0"/>
          <w:color w:val="auto"/>
          <w:lang w:eastAsia="zh-CN"/>
        </w:rPr>
      </w:pPr>
      <w:r>
        <w:rPr>
          <w:rFonts w:hint="eastAsia" w:ascii="宋体" w:hAnsi="宋体" w:cs="宋体"/>
          <w:b w:val="0"/>
          <w:bCs w:val="0"/>
          <w:color w:val="auto"/>
          <w:sz w:val="24"/>
          <w:highlight w:val="none"/>
        </w:rPr>
        <w:t>最高限价</w:t>
      </w:r>
      <w:r>
        <w:rPr>
          <w:rFonts w:hint="eastAsia" w:ascii="宋体" w:hAnsi="宋体" w:cs="宋体"/>
          <w:b w:val="0"/>
          <w:bCs w:val="0"/>
          <w:color w:val="auto"/>
          <w:sz w:val="24"/>
          <w:highlight w:val="none"/>
          <w:lang w:val="en-US" w:eastAsia="zh-CN"/>
        </w:rPr>
        <w:t>:不高于医院收费标准的60%</w:t>
      </w:r>
    </w:p>
    <w:p>
      <w:pPr>
        <w:pStyle w:val="55"/>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项目概况:统一管理检验科、妇产科等需开展的这部分医学检验，具体详见服务内容。</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b/>
          <w:bCs/>
          <w:sz w:val="24"/>
          <w:szCs w:val="24"/>
          <w:lang w:eastAsia="zh-CN"/>
        </w:rPr>
      </w:pPr>
      <w:r>
        <w:rPr>
          <w:rFonts w:hint="eastAsia"/>
          <w:b/>
          <w:bCs/>
          <w:sz w:val="24"/>
          <w:szCs w:val="24"/>
          <w:lang w:eastAsia="zh-CN"/>
        </w:rPr>
        <w:t>奔牛人民医院第三方</w:t>
      </w:r>
      <w:r>
        <w:rPr>
          <w:rFonts w:hint="eastAsia"/>
          <w:b/>
          <w:bCs/>
          <w:sz w:val="24"/>
          <w:szCs w:val="24"/>
        </w:rPr>
        <w:t>外送</w:t>
      </w:r>
      <w:r>
        <w:rPr>
          <w:rFonts w:hint="eastAsia"/>
          <w:b/>
          <w:bCs/>
          <w:sz w:val="24"/>
          <w:szCs w:val="24"/>
          <w:lang w:eastAsia="zh-CN"/>
        </w:rPr>
        <w:t>检测</w:t>
      </w:r>
      <w:r>
        <w:rPr>
          <w:rFonts w:hint="eastAsia"/>
          <w:b/>
          <w:bCs/>
          <w:sz w:val="24"/>
          <w:szCs w:val="24"/>
        </w:rPr>
        <w:t>项目清单</w:t>
      </w:r>
      <w:r>
        <w:rPr>
          <w:rFonts w:hint="eastAsia"/>
          <w:b/>
          <w:bCs/>
          <w:sz w:val="24"/>
          <w:szCs w:val="24"/>
          <w:lang w:eastAsia="zh-CN"/>
        </w:rPr>
        <w:t>（一）</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Arial"/>
          <w:sz w:val="28"/>
          <w:szCs w:val="28"/>
        </w:rPr>
      </w:pPr>
      <w:r>
        <w:rPr>
          <w:rFonts w:hint="eastAsia"/>
          <w:sz w:val="24"/>
          <w:szCs w:val="24"/>
          <w:lang w:val="en-US" w:eastAsia="zh-CN"/>
        </w:rPr>
        <w:t>检验科外送检测项目：</w:t>
      </w:r>
    </w:p>
    <w:tbl>
      <w:tblPr>
        <w:tblStyle w:val="61"/>
        <w:tblW w:w="9228" w:type="dxa"/>
        <w:tblInd w:w="2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75"/>
        <w:gridCol w:w="49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5" w:type="dxa"/>
            <w:vAlign w:val="center"/>
          </w:tcPr>
          <w:p>
            <w:pPr>
              <w:pStyle w:val="60"/>
              <w:spacing w:before="146" w:line="221" w:lineRule="auto"/>
              <w:ind w:left="124"/>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项目名称</w:t>
            </w:r>
          </w:p>
        </w:tc>
        <w:tc>
          <w:tcPr>
            <w:tcW w:w="4953" w:type="dxa"/>
            <w:vAlign w:val="center"/>
          </w:tcPr>
          <w:p>
            <w:pPr>
              <w:pStyle w:val="60"/>
              <w:spacing w:before="146" w:line="222" w:lineRule="auto"/>
              <w:jc w:val="center"/>
              <w:rPr>
                <w:rFonts w:hint="default" w:ascii="仿宋" w:hAnsi="仿宋" w:eastAsia="仿宋" w:cs="仿宋"/>
                <w:b/>
                <w:bCs/>
                <w:color w:val="auto"/>
                <w:sz w:val="32"/>
                <w:szCs w:val="32"/>
                <w:lang w:val="en-US" w:eastAsia="zh-CN"/>
              </w:rPr>
            </w:pPr>
            <w:r>
              <w:rPr>
                <w:rFonts w:hint="eastAsia" w:ascii="宋体" w:hAnsi="宋体" w:eastAsia="宋体" w:cs="宋体"/>
                <w:b/>
                <w:bCs/>
                <w:color w:val="auto"/>
                <w:sz w:val="24"/>
                <w:szCs w:val="24"/>
                <w:lang w:eastAsia="zh-CN"/>
              </w:rPr>
              <w:t>收费代码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优生五项</w:t>
            </w:r>
          </w:p>
        </w:tc>
        <w:tc>
          <w:tcPr>
            <w:tcW w:w="4953" w:type="dxa"/>
            <w:vAlign w:val="center"/>
          </w:tcPr>
          <w:p>
            <w:pPr>
              <w:pStyle w:val="60"/>
              <w:spacing w:before="78" w:line="225" w:lineRule="auto"/>
              <w:ind w:left="129"/>
              <w:jc w:val="center"/>
              <w:rPr>
                <w:sz w:val="28"/>
                <w:szCs w:val="28"/>
              </w:rPr>
            </w:pPr>
            <w:r>
              <w:rPr>
                <w:rFonts w:hint="eastAsia" w:ascii="宋体" w:hAnsi="宋体" w:eastAsia="宋体" w:cs="宋体"/>
                <w:sz w:val="24"/>
                <w:szCs w:val="24"/>
                <w:lang w:val="en-US" w:eastAsia="zh-CN"/>
              </w:rPr>
              <w:t>2504030210、250403021、250403022、250403023、250403024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鳞状细胞癌抗原(SCC)</w:t>
            </w:r>
          </w:p>
        </w:tc>
        <w:tc>
          <w:tcPr>
            <w:tcW w:w="4953" w:type="dxa"/>
            <w:vAlign w:val="center"/>
          </w:tcPr>
          <w:p>
            <w:pPr>
              <w:pStyle w:val="60"/>
              <w:spacing w:before="78" w:line="225" w:lineRule="auto"/>
              <w:ind w:left="129"/>
              <w:jc w:val="center"/>
              <w:rPr>
                <w:sz w:val="28"/>
                <w:szCs w:val="28"/>
              </w:rPr>
            </w:pPr>
            <w:r>
              <w:rPr>
                <w:rFonts w:hint="eastAsia" w:ascii="宋体" w:hAnsi="宋体" w:eastAsia="宋体" w:cs="宋体"/>
                <w:sz w:val="24"/>
                <w:szCs w:val="24"/>
              </w:rPr>
              <w:t>250404012-a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乙肝DNA定量</w:t>
            </w:r>
          </w:p>
        </w:tc>
        <w:tc>
          <w:tcPr>
            <w:tcW w:w="4953" w:type="dxa"/>
            <w:vAlign w:val="center"/>
          </w:tcPr>
          <w:p>
            <w:pPr>
              <w:pStyle w:val="60"/>
              <w:spacing w:before="78" w:line="225" w:lineRule="auto"/>
              <w:ind w:left="129"/>
              <w:jc w:val="center"/>
              <w:rPr>
                <w:sz w:val="28"/>
                <w:szCs w:val="28"/>
              </w:rPr>
            </w:pPr>
            <w:r>
              <w:rPr>
                <w:rFonts w:hint="eastAsia" w:ascii="宋体" w:hAnsi="宋体" w:eastAsia="宋体" w:cs="宋体"/>
                <w:sz w:val="24"/>
                <w:szCs w:val="24"/>
              </w:rPr>
              <w:t>250403003-a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C肽（空腹）</w:t>
            </w:r>
          </w:p>
        </w:tc>
        <w:tc>
          <w:tcPr>
            <w:tcW w:w="4953" w:type="dxa"/>
            <w:vAlign w:val="center"/>
          </w:tcPr>
          <w:p>
            <w:pPr>
              <w:pStyle w:val="60"/>
              <w:spacing w:before="78" w:line="225" w:lineRule="auto"/>
              <w:ind w:left="129"/>
              <w:jc w:val="center"/>
              <w:rPr>
                <w:sz w:val="28"/>
                <w:szCs w:val="28"/>
              </w:rPr>
            </w:pPr>
            <w:r>
              <w:rPr>
                <w:rFonts w:hint="eastAsia" w:ascii="宋体" w:hAnsi="宋体" w:eastAsia="宋体" w:cs="宋体"/>
                <w:sz w:val="24"/>
                <w:szCs w:val="24"/>
              </w:rPr>
              <w:t>250310041-a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抗缪勒氏管激素160.00/例</w:t>
            </w:r>
          </w:p>
        </w:tc>
        <w:tc>
          <w:tcPr>
            <w:tcW w:w="4953" w:type="dxa"/>
            <w:vAlign w:val="center"/>
          </w:tcPr>
          <w:p>
            <w:pPr>
              <w:pStyle w:val="60"/>
              <w:spacing w:before="78" w:line="225" w:lineRule="auto"/>
              <w:ind w:left="129"/>
              <w:jc w:val="center"/>
              <w:rPr>
                <w:sz w:val="28"/>
                <w:szCs w:val="28"/>
              </w:rPr>
            </w:pPr>
            <w:r>
              <w:rPr>
                <w:rFonts w:hint="eastAsia" w:ascii="宋体" w:hAnsi="宋体" w:eastAsia="宋体" w:cs="宋体"/>
                <w:sz w:val="24"/>
                <w:szCs w:val="24"/>
              </w:rPr>
              <w:t>250310071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糖类抗原50</w:t>
            </w:r>
          </w:p>
        </w:tc>
        <w:tc>
          <w:tcPr>
            <w:tcW w:w="4953" w:type="dxa"/>
            <w:vAlign w:val="center"/>
          </w:tcPr>
          <w:p>
            <w:pPr>
              <w:pStyle w:val="60"/>
              <w:spacing w:before="78" w:line="225" w:lineRule="auto"/>
              <w:ind w:left="129"/>
              <w:jc w:val="center"/>
              <w:rPr>
                <w:sz w:val="28"/>
                <w:szCs w:val="28"/>
              </w:rPr>
            </w:pPr>
            <w:r>
              <w:rPr>
                <w:rFonts w:hint="eastAsia" w:ascii="宋体" w:hAnsi="宋体" w:eastAsia="宋体" w:cs="宋体"/>
                <w:sz w:val="24"/>
                <w:szCs w:val="24"/>
              </w:rPr>
              <w:t>250404011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甲胎蛋白(AFP)</w:t>
            </w:r>
          </w:p>
        </w:tc>
        <w:tc>
          <w:tcPr>
            <w:tcW w:w="4953" w:type="dxa"/>
            <w:vAlign w:val="center"/>
          </w:tcPr>
          <w:p>
            <w:pPr>
              <w:pStyle w:val="60"/>
              <w:spacing w:before="78" w:line="225" w:lineRule="auto"/>
              <w:ind w:left="129"/>
              <w:jc w:val="center"/>
              <w:rPr>
                <w:sz w:val="28"/>
                <w:szCs w:val="28"/>
              </w:rPr>
            </w:pPr>
            <w:r>
              <w:rPr>
                <w:rFonts w:hint="eastAsia" w:ascii="宋体" w:hAnsi="宋体" w:eastAsia="宋体" w:cs="宋体"/>
                <w:sz w:val="24"/>
                <w:szCs w:val="24"/>
              </w:rPr>
              <w:t>250404002-a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糖类抗原19-9</w:t>
            </w:r>
          </w:p>
        </w:tc>
        <w:tc>
          <w:tcPr>
            <w:tcW w:w="4953" w:type="dxa"/>
            <w:vAlign w:val="center"/>
          </w:tcPr>
          <w:p>
            <w:pPr>
              <w:pStyle w:val="60"/>
              <w:spacing w:before="78" w:line="225" w:lineRule="auto"/>
              <w:ind w:left="129"/>
              <w:jc w:val="center"/>
              <w:rPr>
                <w:sz w:val="28"/>
                <w:szCs w:val="28"/>
              </w:rPr>
            </w:pPr>
            <w:r>
              <w:rPr>
                <w:rFonts w:hint="eastAsia" w:ascii="宋体" w:hAnsi="宋体" w:eastAsia="宋体" w:cs="宋体"/>
                <w:sz w:val="24"/>
                <w:szCs w:val="24"/>
              </w:rPr>
              <w:t>250404011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乙型肝炎病毒（HBV-DNA）定量</w:t>
            </w:r>
          </w:p>
        </w:tc>
        <w:tc>
          <w:tcPr>
            <w:tcW w:w="4953" w:type="dxa"/>
            <w:vAlign w:val="center"/>
          </w:tcPr>
          <w:p>
            <w:pPr>
              <w:pStyle w:val="60"/>
              <w:spacing w:before="78" w:line="225" w:lineRule="auto"/>
              <w:ind w:left="129"/>
              <w:jc w:val="center"/>
              <w:rPr>
                <w:sz w:val="28"/>
                <w:szCs w:val="28"/>
              </w:rPr>
            </w:pPr>
            <w:r>
              <w:rPr>
                <w:rFonts w:hint="eastAsia" w:ascii="宋体" w:hAnsi="宋体" w:eastAsia="宋体" w:cs="宋体"/>
                <w:sz w:val="24"/>
                <w:szCs w:val="24"/>
              </w:rPr>
              <w:t>250403003-a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抗胰岛素抗体(IAA)</w:t>
            </w:r>
          </w:p>
        </w:tc>
        <w:tc>
          <w:tcPr>
            <w:tcW w:w="4953" w:type="dxa"/>
            <w:vAlign w:val="center"/>
          </w:tcPr>
          <w:p>
            <w:pPr>
              <w:pStyle w:val="60"/>
              <w:spacing w:before="78" w:line="225" w:lineRule="auto"/>
              <w:ind w:left="129"/>
              <w:jc w:val="center"/>
              <w:rPr>
                <w:sz w:val="28"/>
                <w:szCs w:val="28"/>
              </w:rPr>
            </w:pPr>
            <w:r>
              <w:rPr>
                <w:rFonts w:hint="eastAsia" w:ascii="宋体" w:hAnsi="宋体" w:eastAsia="宋体" w:cs="宋体"/>
                <w:sz w:val="24"/>
                <w:szCs w:val="24"/>
              </w:rPr>
              <w:t>250402026-a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细胞角蛋白抗原19片段</w:t>
            </w:r>
          </w:p>
        </w:tc>
        <w:tc>
          <w:tcPr>
            <w:tcW w:w="4953" w:type="dxa"/>
            <w:vAlign w:val="center"/>
          </w:tcPr>
          <w:p>
            <w:pPr>
              <w:pStyle w:val="60"/>
              <w:spacing w:before="78" w:line="225" w:lineRule="auto"/>
              <w:ind w:left="129"/>
              <w:jc w:val="center"/>
              <w:rPr>
                <w:sz w:val="28"/>
                <w:szCs w:val="28"/>
              </w:rPr>
            </w:pPr>
            <w:r>
              <w:rPr>
                <w:rFonts w:hint="eastAsia" w:ascii="宋体" w:hAnsi="宋体" w:eastAsia="宋体" w:cs="宋体"/>
                <w:sz w:val="24"/>
                <w:szCs w:val="24"/>
                <w:lang w:val="en-US" w:eastAsia="zh-CN"/>
              </w:rPr>
              <w:t>250404010-a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维生素B12</w:t>
            </w:r>
          </w:p>
        </w:tc>
        <w:tc>
          <w:tcPr>
            <w:tcW w:w="4953" w:type="dxa"/>
            <w:vAlign w:val="center"/>
          </w:tcPr>
          <w:p>
            <w:pPr>
              <w:pStyle w:val="60"/>
              <w:spacing w:before="78" w:line="225" w:lineRule="auto"/>
              <w:ind w:left="129"/>
              <w:jc w:val="center"/>
              <w:rPr>
                <w:sz w:val="28"/>
                <w:szCs w:val="28"/>
              </w:rPr>
            </w:pPr>
            <w:r>
              <w:rPr>
                <w:rFonts w:hint="eastAsia" w:ascii="宋体" w:hAnsi="宋体" w:eastAsia="宋体" w:cs="宋体"/>
                <w:sz w:val="24"/>
                <w:szCs w:val="24"/>
              </w:rPr>
              <w:t>250309004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肿瘤筛查两项（AFP、CEA）</w:t>
            </w:r>
          </w:p>
        </w:tc>
        <w:tc>
          <w:tcPr>
            <w:tcW w:w="4953" w:type="dxa"/>
            <w:vAlign w:val="center"/>
          </w:tcPr>
          <w:p>
            <w:pPr>
              <w:pStyle w:val="60"/>
              <w:spacing w:before="78" w:line="225" w:lineRule="auto"/>
              <w:ind w:left="129"/>
              <w:jc w:val="center"/>
              <w:rPr>
                <w:sz w:val="28"/>
                <w:szCs w:val="28"/>
              </w:rPr>
            </w:pPr>
            <w:r>
              <w:rPr>
                <w:rFonts w:hint="eastAsia" w:ascii="宋体" w:hAnsi="宋体" w:eastAsia="宋体" w:cs="宋体"/>
                <w:sz w:val="24"/>
                <w:szCs w:val="24"/>
              </w:rPr>
              <w:t>250404001-a</w:t>
            </w:r>
            <w:r>
              <w:rPr>
                <w:rFonts w:hint="eastAsia" w:ascii="宋体" w:hAnsi="宋体" w:eastAsia="宋体" w:cs="宋体"/>
                <w:sz w:val="24"/>
                <w:szCs w:val="24"/>
                <w:lang w:eastAsia="zh-CN"/>
              </w:rPr>
              <w:t>、</w:t>
            </w:r>
            <w:r>
              <w:rPr>
                <w:rFonts w:hint="eastAsia" w:ascii="宋体" w:hAnsi="宋体" w:eastAsia="宋体" w:cs="宋体"/>
                <w:sz w:val="24"/>
                <w:szCs w:val="24"/>
              </w:rPr>
              <w:t>250404002-a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糖类抗原153</w:t>
            </w:r>
          </w:p>
        </w:tc>
        <w:tc>
          <w:tcPr>
            <w:tcW w:w="4953" w:type="dxa"/>
            <w:vAlign w:val="center"/>
          </w:tcPr>
          <w:p>
            <w:pPr>
              <w:pStyle w:val="60"/>
              <w:spacing w:before="78" w:line="225" w:lineRule="auto"/>
              <w:ind w:left="129"/>
              <w:jc w:val="center"/>
              <w:rPr>
                <w:sz w:val="28"/>
                <w:szCs w:val="28"/>
              </w:rPr>
            </w:pPr>
            <w:r>
              <w:rPr>
                <w:rFonts w:hint="eastAsia" w:ascii="宋体" w:hAnsi="宋体" w:eastAsia="宋体" w:cs="宋体"/>
                <w:sz w:val="24"/>
                <w:szCs w:val="24"/>
              </w:rPr>
              <w:t>250404011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叶酸(FOL)</w:t>
            </w:r>
          </w:p>
        </w:tc>
        <w:tc>
          <w:tcPr>
            <w:tcW w:w="4953" w:type="dxa"/>
            <w:vAlign w:val="center"/>
          </w:tcPr>
          <w:p>
            <w:pPr>
              <w:pStyle w:val="60"/>
              <w:spacing w:before="78" w:line="225" w:lineRule="auto"/>
              <w:ind w:left="129"/>
              <w:jc w:val="center"/>
              <w:rPr>
                <w:sz w:val="28"/>
                <w:szCs w:val="28"/>
              </w:rPr>
            </w:pPr>
            <w:r>
              <w:rPr>
                <w:rFonts w:hint="eastAsia" w:ascii="宋体" w:hAnsi="宋体" w:eastAsia="宋体" w:cs="宋体"/>
                <w:sz w:val="24"/>
                <w:szCs w:val="24"/>
              </w:rPr>
              <w:t>250309003-a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人附睾蛋白4（HE4）</w:t>
            </w:r>
          </w:p>
        </w:tc>
        <w:tc>
          <w:tcPr>
            <w:tcW w:w="4953" w:type="dxa"/>
            <w:vAlign w:val="center"/>
          </w:tcPr>
          <w:p>
            <w:pPr>
              <w:pStyle w:val="60"/>
              <w:spacing w:before="78" w:line="225" w:lineRule="auto"/>
              <w:ind w:left="129"/>
              <w:jc w:val="center"/>
              <w:rPr>
                <w:sz w:val="28"/>
                <w:szCs w:val="28"/>
              </w:rPr>
            </w:pPr>
            <w:r>
              <w:rPr>
                <w:rFonts w:hint="eastAsia" w:ascii="宋体" w:hAnsi="宋体" w:eastAsia="宋体" w:cs="宋体"/>
                <w:sz w:val="24"/>
                <w:szCs w:val="24"/>
              </w:rPr>
              <w:t>250404030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促黄体生成素(LH)</w:t>
            </w:r>
          </w:p>
        </w:tc>
        <w:tc>
          <w:tcPr>
            <w:tcW w:w="4953" w:type="dxa"/>
            <w:vAlign w:val="center"/>
          </w:tcPr>
          <w:p>
            <w:pPr>
              <w:pStyle w:val="60"/>
              <w:spacing w:before="78" w:line="225" w:lineRule="auto"/>
              <w:ind w:left="129"/>
              <w:jc w:val="center"/>
              <w:rPr>
                <w:sz w:val="28"/>
                <w:szCs w:val="28"/>
              </w:rPr>
            </w:pPr>
            <w:r>
              <w:rPr>
                <w:rFonts w:hint="eastAsia" w:ascii="宋体" w:hAnsi="宋体" w:eastAsia="宋体" w:cs="宋体"/>
                <w:sz w:val="24"/>
                <w:szCs w:val="24"/>
              </w:rPr>
              <w:t>250310005-a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甲状腺球蛋白(Tg)</w:t>
            </w:r>
          </w:p>
        </w:tc>
        <w:tc>
          <w:tcPr>
            <w:tcW w:w="4953" w:type="dxa"/>
            <w:vAlign w:val="center"/>
          </w:tcPr>
          <w:p>
            <w:pPr>
              <w:pStyle w:val="60"/>
              <w:spacing w:before="78" w:line="225" w:lineRule="auto"/>
              <w:ind w:left="129"/>
              <w:jc w:val="center"/>
              <w:rPr>
                <w:sz w:val="28"/>
                <w:szCs w:val="28"/>
              </w:rPr>
            </w:pPr>
            <w:r>
              <w:rPr>
                <w:rFonts w:hint="eastAsia" w:ascii="宋体" w:hAnsi="宋体" w:eastAsia="宋体" w:cs="宋体"/>
                <w:sz w:val="24"/>
                <w:szCs w:val="24"/>
              </w:rPr>
              <w:t>250402017-b</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一般细菌培养及鉴定</w:t>
            </w:r>
          </w:p>
        </w:tc>
        <w:tc>
          <w:tcPr>
            <w:tcW w:w="4953" w:type="dxa"/>
            <w:vAlign w:val="center"/>
          </w:tcPr>
          <w:p>
            <w:pPr>
              <w:pStyle w:val="60"/>
              <w:spacing w:before="78" w:line="225" w:lineRule="auto"/>
              <w:ind w:left="129"/>
              <w:jc w:val="center"/>
              <w:rPr>
                <w:sz w:val="28"/>
                <w:szCs w:val="28"/>
              </w:rPr>
            </w:pPr>
            <w:r>
              <w:rPr>
                <w:rFonts w:hint="eastAsia" w:ascii="宋体" w:hAnsi="宋体" w:eastAsia="宋体" w:cs="宋体"/>
                <w:sz w:val="24"/>
                <w:szCs w:val="24"/>
              </w:rPr>
              <w:t>250501009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孕酮(PROG)</w:t>
            </w:r>
          </w:p>
        </w:tc>
        <w:tc>
          <w:tcPr>
            <w:tcW w:w="4953" w:type="dxa"/>
            <w:vAlign w:val="center"/>
          </w:tcPr>
          <w:p>
            <w:pPr>
              <w:pStyle w:val="60"/>
              <w:spacing w:before="78" w:line="225" w:lineRule="auto"/>
              <w:ind w:left="129"/>
              <w:jc w:val="center"/>
              <w:rPr>
                <w:sz w:val="28"/>
                <w:szCs w:val="28"/>
              </w:rPr>
            </w:pPr>
            <w:r>
              <w:rPr>
                <w:rFonts w:hint="eastAsia" w:ascii="宋体" w:hAnsi="宋体" w:eastAsia="宋体" w:cs="宋体"/>
                <w:sz w:val="24"/>
                <w:szCs w:val="24"/>
              </w:rPr>
              <w:t>250310037-a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癌胚抗原(CEA)</w:t>
            </w:r>
          </w:p>
        </w:tc>
        <w:tc>
          <w:tcPr>
            <w:tcW w:w="4953" w:type="dxa"/>
            <w:vAlign w:val="center"/>
          </w:tcPr>
          <w:p>
            <w:pPr>
              <w:pStyle w:val="60"/>
              <w:spacing w:before="78" w:line="225" w:lineRule="auto"/>
              <w:ind w:left="129"/>
              <w:jc w:val="center"/>
              <w:rPr>
                <w:sz w:val="28"/>
                <w:szCs w:val="28"/>
              </w:rPr>
            </w:pPr>
            <w:r>
              <w:rPr>
                <w:rFonts w:hint="eastAsia" w:ascii="宋体" w:hAnsi="宋体" w:eastAsia="宋体" w:cs="宋体"/>
                <w:sz w:val="24"/>
                <w:szCs w:val="24"/>
              </w:rPr>
              <w:t>250404001-a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胰岛素样生长因子-1</w:t>
            </w:r>
          </w:p>
        </w:tc>
        <w:tc>
          <w:tcPr>
            <w:tcW w:w="4953" w:type="dxa"/>
            <w:vAlign w:val="center"/>
          </w:tcPr>
          <w:p>
            <w:pPr>
              <w:pStyle w:val="60"/>
              <w:spacing w:before="78" w:line="225" w:lineRule="auto"/>
              <w:ind w:left="129"/>
              <w:jc w:val="center"/>
              <w:rPr>
                <w:sz w:val="28"/>
                <w:szCs w:val="28"/>
              </w:rPr>
            </w:pPr>
            <w:r>
              <w:rPr>
                <w:rFonts w:hint="eastAsia" w:ascii="宋体" w:hAnsi="宋体" w:eastAsia="宋体" w:cs="宋体"/>
                <w:sz w:val="24"/>
                <w:szCs w:val="24"/>
              </w:rPr>
              <w:t>250310065-a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食入物过敏筛查+总IgE</w:t>
            </w:r>
          </w:p>
        </w:tc>
        <w:tc>
          <w:tcPr>
            <w:tcW w:w="4953" w:type="dxa"/>
            <w:vAlign w:val="center"/>
          </w:tcPr>
          <w:p>
            <w:pPr>
              <w:pStyle w:val="60"/>
              <w:spacing w:before="78" w:line="225" w:lineRule="auto"/>
              <w:ind w:left="129"/>
              <w:jc w:val="center"/>
              <w:rPr>
                <w:sz w:val="28"/>
                <w:szCs w:val="28"/>
              </w:rPr>
            </w:pPr>
            <w:r>
              <w:rPr>
                <w:rFonts w:hint="eastAsia" w:ascii="宋体" w:hAnsi="宋体" w:eastAsia="宋体" w:cs="宋体"/>
                <w:sz w:val="24"/>
                <w:szCs w:val="24"/>
              </w:rPr>
              <w:t>250405001</w:t>
            </w:r>
            <w:r>
              <w:rPr>
                <w:rFonts w:hint="eastAsia" w:ascii="宋体" w:hAnsi="宋体" w:eastAsia="宋体" w:cs="宋体"/>
                <w:sz w:val="24"/>
                <w:szCs w:val="24"/>
                <w:lang w:eastAsia="zh-CN"/>
              </w:rPr>
              <w:t>、</w:t>
            </w:r>
            <w:r>
              <w:rPr>
                <w:rFonts w:hint="eastAsia" w:ascii="宋体" w:hAnsi="宋体" w:eastAsia="宋体" w:cs="宋体"/>
                <w:sz w:val="24"/>
                <w:szCs w:val="24"/>
              </w:rPr>
              <w:t>250405003</w:t>
            </w:r>
            <w:r>
              <w:rPr>
                <w:rFonts w:hint="eastAsia" w:ascii="宋体" w:hAnsi="宋体" w:eastAsia="宋体" w:cs="宋体"/>
                <w:sz w:val="24"/>
                <w:szCs w:val="24"/>
                <w:lang w:val="en-US" w:eastAsia="zh-CN"/>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促甲状腺素受体抗体</w:t>
            </w:r>
          </w:p>
        </w:tc>
        <w:tc>
          <w:tcPr>
            <w:tcW w:w="4953" w:type="dxa"/>
            <w:vAlign w:val="center"/>
          </w:tcPr>
          <w:p>
            <w:pPr>
              <w:pStyle w:val="60"/>
              <w:spacing w:before="78" w:line="225" w:lineRule="auto"/>
              <w:ind w:left="129"/>
              <w:jc w:val="center"/>
              <w:rPr>
                <w:sz w:val="28"/>
                <w:szCs w:val="28"/>
              </w:rPr>
            </w:pPr>
            <w:r>
              <w:rPr>
                <w:rFonts w:hint="eastAsia" w:ascii="宋体" w:hAnsi="宋体" w:eastAsia="宋体" w:cs="宋体"/>
                <w:sz w:val="24"/>
                <w:szCs w:val="24"/>
              </w:rPr>
              <w:t>250310017-a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男性肿瘤标志物五项（AFP、CEA、tPSA、CA125、CA199、）</w:t>
            </w:r>
          </w:p>
        </w:tc>
        <w:tc>
          <w:tcPr>
            <w:tcW w:w="4953" w:type="dxa"/>
            <w:vAlign w:val="center"/>
          </w:tcPr>
          <w:p>
            <w:pPr>
              <w:pStyle w:val="60"/>
              <w:spacing w:before="78" w:line="225" w:lineRule="auto"/>
              <w:ind w:left="129"/>
              <w:jc w:val="center"/>
              <w:rPr>
                <w:sz w:val="28"/>
                <w:szCs w:val="28"/>
              </w:rPr>
            </w:pPr>
            <w:r>
              <w:rPr>
                <w:rFonts w:hint="eastAsia" w:ascii="宋体" w:hAnsi="宋体" w:eastAsia="宋体" w:cs="宋体"/>
                <w:sz w:val="24"/>
                <w:szCs w:val="24"/>
              </w:rPr>
              <w:t>250404011</w:t>
            </w:r>
            <w:r>
              <w:rPr>
                <w:rFonts w:hint="eastAsia" w:ascii="宋体" w:hAnsi="宋体" w:eastAsia="宋体" w:cs="宋体"/>
                <w:sz w:val="24"/>
                <w:szCs w:val="24"/>
                <w:lang w:val="en-US" w:eastAsia="zh-CN"/>
              </w:rPr>
              <w:t>*2、</w:t>
            </w:r>
            <w:r>
              <w:rPr>
                <w:rFonts w:hint="eastAsia" w:ascii="宋体" w:hAnsi="宋体" w:eastAsia="宋体" w:cs="宋体"/>
                <w:sz w:val="24"/>
                <w:szCs w:val="24"/>
              </w:rPr>
              <w:t>250404001-a</w:t>
            </w:r>
            <w:r>
              <w:rPr>
                <w:rFonts w:hint="eastAsia" w:ascii="宋体" w:hAnsi="宋体" w:eastAsia="宋体" w:cs="宋体"/>
                <w:sz w:val="24"/>
                <w:szCs w:val="24"/>
                <w:lang w:eastAsia="zh-CN"/>
              </w:rPr>
              <w:t>、</w:t>
            </w:r>
            <w:r>
              <w:rPr>
                <w:rFonts w:hint="eastAsia" w:ascii="宋体" w:hAnsi="宋体" w:eastAsia="宋体" w:cs="宋体"/>
                <w:sz w:val="24"/>
                <w:szCs w:val="24"/>
              </w:rPr>
              <w:t>250404002-a</w:t>
            </w:r>
            <w:r>
              <w:rPr>
                <w:rFonts w:hint="eastAsia" w:ascii="宋体" w:hAnsi="宋体" w:eastAsia="宋体" w:cs="宋体"/>
                <w:sz w:val="24"/>
                <w:szCs w:val="24"/>
                <w:lang w:val="en-US" w:eastAsia="zh-CN"/>
              </w:rPr>
              <w:t>、</w:t>
            </w:r>
            <w:r>
              <w:rPr>
                <w:rFonts w:hint="eastAsia" w:ascii="宋体" w:hAnsi="宋体" w:eastAsia="宋体" w:cs="宋体"/>
                <w:sz w:val="24"/>
                <w:szCs w:val="24"/>
              </w:rPr>
              <w:t>250404005-a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餐后1h胰岛素</w:t>
            </w:r>
          </w:p>
        </w:tc>
        <w:tc>
          <w:tcPr>
            <w:tcW w:w="4953" w:type="dxa"/>
            <w:vAlign w:val="center"/>
          </w:tcPr>
          <w:p>
            <w:pPr>
              <w:pStyle w:val="60"/>
              <w:spacing w:before="78" w:line="225" w:lineRule="auto"/>
              <w:ind w:left="129"/>
              <w:jc w:val="center"/>
              <w:rPr>
                <w:sz w:val="28"/>
                <w:szCs w:val="28"/>
              </w:rPr>
            </w:pPr>
            <w:r>
              <w:rPr>
                <w:rFonts w:hint="eastAsia" w:ascii="宋体" w:hAnsi="宋体" w:eastAsia="宋体" w:cs="宋体"/>
                <w:sz w:val="24"/>
                <w:szCs w:val="24"/>
              </w:rPr>
              <w:t>250310039-a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c肽（两小时）</w:t>
            </w:r>
          </w:p>
        </w:tc>
        <w:tc>
          <w:tcPr>
            <w:tcW w:w="4953" w:type="dxa"/>
            <w:vAlign w:val="center"/>
          </w:tcPr>
          <w:p>
            <w:pPr>
              <w:pStyle w:val="60"/>
              <w:spacing w:before="78" w:line="225" w:lineRule="auto"/>
              <w:ind w:left="129"/>
              <w:jc w:val="center"/>
              <w:rPr>
                <w:sz w:val="28"/>
                <w:szCs w:val="28"/>
              </w:rPr>
            </w:pPr>
            <w:r>
              <w:rPr>
                <w:rFonts w:hint="eastAsia" w:ascii="宋体" w:hAnsi="宋体" w:eastAsia="宋体" w:cs="宋体"/>
                <w:sz w:val="24"/>
                <w:szCs w:val="24"/>
              </w:rPr>
              <w:t>250310041-a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甲功五项</w:t>
            </w:r>
          </w:p>
        </w:tc>
        <w:tc>
          <w:tcPr>
            <w:tcW w:w="4953" w:type="dxa"/>
            <w:vAlign w:val="center"/>
          </w:tcPr>
          <w:p>
            <w:pPr>
              <w:pStyle w:val="60"/>
              <w:spacing w:before="78" w:line="225" w:lineRule="auto"/>
              <w:ind w:left="129"/>
              <w:jc w:val="center"/>
              <w:rPr>
                <w:sz w:val="28"/>
                <w:szCs w:val="28"/>
              </w:rPr>
            </w:pPr>
            <w:r>
              <w:rPr>
                <w:rFonts w:hint="eastAsia" w:ascii="宋体" w:hAnsi="宋体" w:eastAsia="宋体" w:cs="宋体"/>
                <w:sz w:val="24"/>
                <w:szCs w:val="24"/>
                <w:lang w:val="en-US" w:eastAsia="zh-CN"/>
              </w:rPr>
              <w:t>250310001-a、250310014-a、250310013-a、250310010-a、250310011-a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抗甲状腺球蛋白抗体(TGAb)</w:t>
            </w:r>
          </w:p>
        </w:tc>
        <w:tc>
          <w:tcPr>
            <w:tcW w:w="4953" w:type="dxa"/>
            <w:vAlign w:val="center"/>
          </w:tcPr>
          <w:p>
            <w:pPr>
              <w:pStyle w:val="60"/>
              <w:spacing w:before="78" w:line="225" w:lineRule="auto"/>
              <w:ind w:left="129"/>
              <w:jc w:val="center"/>
              <w:rPr>
                <w:sz w:val="28"/>
                <w:szCs w:val="28"/>
              </w:rPr>
            </w:pPr>
            <w:r>
              <w:rPr>
                <w:rFonts w:hint="eastAsia" w:ascii="宋体" w:hAnsi="宋体" w:eastAsia="宋体" w:cs="宋体"/>
                <w:sz w:val="24"/>
                <w:szCs w:val="24"/>
              </w:rPr>
              <w:t>250402017-a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糖类抗原72-4</w:t>
            </w:r>
          </w:p>
        </w:tc>
        <w:tc>
          <w:tcPr>
            <w:tcW w:w="4953" w:type="dxa"/>
            <w:vAlign w:val="center"/>
          </w:tcPr>
          <w:p>
            <w:pPr>
              <w:pStyle w:val="60"/>
              <w:spacing w:before="78" w:line="225" w:lineRule="auto"/>
              <w:ind w:left="129"/>
              <w:jc w:val="center"/>
              <w:rPr>
                <w:sz w:val="28"/>
                <w:szCs w:val="28"/>
              </w:rPr>
            </w:pPr>
            <w:r>
              <w:rPr>
                <w:rFonts w:hint="eastAsia" w:ascii="宋体" w:hAnsi="宋体" w:eastAsia="宋体" w:cs="宋体"/>
                <w:sz w:val="24"/>
                <w:szCs w:val="24"/>
              </w:rPr>
              <w:t>250404011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糖类抗原CA24-2</w:t>
            </w:r>
          </w:p>
        </w:tc>
        <w:tc>
          <w:tcPr>
            <w:tcW w:w="4953" w:type="dxa"/>
            <w:vAlign w:val="center"/>
          </w:tcPr>
          <w:p>
            <w:pPr>
              <w:pStyle w:val="60"/>
              <w:spacing w:before="78" w:line="225" w:lineRule="auto"/>
              <w:ind w:left="129"/>
              <w:jc w:val="center"/>
              <w:rPr>
                <w:sz w:val="28"/>
                <w:szCs w:val="28"/>
              </w:rPr>
            </w:pPr>
            <w:r>
              <w:rPr>
                <w:rFonts w:hint="eastAsia" w:ascii="宋体" w:hAnsi="宋体" w:eastAsia="宋体" w:cs="宋体"/>
                <w:sz w:val="24"/>
                <w:szCs w:val="24"/>
              </w:rPr>
              <w:t>250404011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免疫球蛋白三项（IgA、IgG、IgM）</w:t>
            </w:r>
          </w:p>
        </w:tc>
        <w:tc>
          <w:tcPr>
            <w:tcW w:w="4953" w:type="dxa"/>
            <w:vAlign w:val="center"/>
          </w:tcPr>
          <w:p>
            <w:pPr>
              <w:pStyle w:val="60"/>
              <w:spacing w:before="78" w:line="225" w:lineRule="auto"/>
              <w:ind w:left="129"/>
              <w:jc w:val="center"/>
              <w:rPr>
                <w:sz w:val="28"/>
                <w:szCs w:val="28"/>
              </w:rPr>
            </w:pPr>
            <w:r>
              <w:rPr>
                <w:rFonts w:hint="eastAsia" w:ascii="宋体" w:hAnsi="宋体" w:eastAsia="宋体" w:cs="宋体"/>
                <w:sz w:val="24"/>
                <w:szCs w:val="24"/>
                <w:lang w:val="en-US" w:eastAsia="zh-CN"/>
              </w:rPr>
              <w:t>250401023-a*3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甲状旁腺素(PTH)</w:t>
            </w:r>
          </w:p>
        </w:tc>
        <w:tc>
          <w:tcPr>
            <w:tcW w:w="4953" w:type="dxa"/>
            <w:vAlign w:val="center"/>
          </w:tcPr>
          <w:p>
            <w:pPr>
              <w:pStyle w:val="60"/>
              <w:spacing w:before="78" w:line="225" w:lineRule="auto"/>
              <w:ind w:left="129"/>
              <w:jc w:val="center"/>
              <w:rPr>
                <w:sz w:val="28"/>
                <w:szCs w:val="28"/>
              </w:rPr>
            </w:pPr>
            <w:r>
              <w:rPr>
                <w:rFonts w:hint="eastAsia" w:ascii="宋体" w:hAnsi="宋体" w:eastAsia="宋体" w:cs="宋体"/>
                <w:sz w:val="24"/>
                <w:szCs w:val="24"/>
                <w:lang w:val="en-US" w:eastAsia="zh-CN"/>
              </w:rPr>
              <w:t>250310009-a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雌二醇</w:t>
            </w:r>
          </w:p>
        </w:tc>
        <w:tc>
          <w:tcPr>
            <w:tcW w:w="4953" w:type="dxa"/>
            <w:vAlign w:val="center"/>
          </w:tcPr>
          <w:p>
            <w:pPr>
              <w:pStyle w:val="60"/>
              <w:spacing w:before="78" w:line="225" w:lineRule="auto"/>
              <w:ind w:left="129"/>
              <w:jc w:val="center"/>
              <w:rPr>
                <w:sz w:val="28"/>
                <w:szCs w:val="28"/>
              </w:rPr>
            </w:pPr>
            <w:r>
              <w:rPr>
                <w:rFonts w:hint="eastAsia" w:ascii="宋体" w:hAnsi="宋体" w:eastAsia="宋体" w:cs="宋体"/>
                <w:sz w:val="24"/>
                <w:szCs w:val="24"/>
              </w:rPr>
              <w:t>250310036-a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促甲状腺激素</w:t>
            </w:r>
          </w:p>
        </w:tc>
        <w:tc>
          <w:tcPr>
            <w:tcW w:w="4953" w:type="dxa"/>
            <w:vAlign w:val="center"/>
          </w:tcPr>
          <w:p>
            <w:pPr>
              <w:pStyle w:val="60"/>
              <w:spacing w:before="78" w:line="225" w:lineRule="auto"/>
              <w:ind w:left="129"/>
              <w:jc w:val="center"/>
              <w:rPr>
                <w:sz w:val="28"/>
                <w:szCs w:val="28"/>
              </w:rPr>
            </w:pPr>
            <w:r>
              <w:rPr>
                <w:rFonts w:hint="eastAsia" w:ascii="宋体" w:hAnsi="宋体" w:eastAsia="宋体" w:cs="宋体"/>
                <w:sz w:val="24"/>
                <w:szCs w:val="24"/>
                <w:lang w:val="en-US" w:eastAsia="zh-CN"/>
              </w:rPr>
              <w:t>250310001-a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微量元素五项</w:t>
            </w:r>
          </w:p>
        </w:tc>
        <w:tc>
          <w:tcPr>
            <w:tcW w:w="4953" w:type="dxa"/>
            <w:vAlign w:val="center"/>
          </w:tcPr>
          <w:p>
            <w:pPr>
              <w:pStyle w:val="60"/>
              <w:spacing w:before="78" w:line="225" w:lineRule="auto"/>
              <w:ind w:left="129"/>
              <w:jc w:val="center"/>
              <w:rPr>
                <w:sz w:val="28"/>
                <w:szCs w:val="28"/>
              </w:rPr>
            </w:pPr>
            <w:r>
              <w:rPr>
                <w:rFonts w:hint="eastAsia" w:ascii="宋体" w:hAnsi="宋体" w:eastAsia="宋体" w:cs="宋体"/>
                <w:sz w:val="24"/>
                <w:szCs w:val="24"/>
              </w:rPr>
              <w:t>250304013</w:t>
            </w:r>
            <w:r>
              <w:rPr>
                <w:rFonts w:hint="eastAsia" w:ascii="宋体" w:hAnsi="宋体" w:eastAsia="宋体" w:cs="宋体"/>
                <w:sz w:val="24"/>
                <w:szCs w:val="24"/>
                <w:lang w:val="en-US" w:eastAsia="zh-CN"/>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神经元特异性烯醇化酶(NSE)</w:t>
            </w:r>
          </w:p>
        </w:tc>
        <w:tc>
          <w:tcPr>
            <w:tcW w:w="4953" w:type="dxa"/>
            <w:vAlign w:val="center"/>
          </w:tcPr>
          <w:p>
            <w:pPr>
              <w:pStyle w:val="60"/>
              <w:spacing w:before="78" w:line="225" w:lineRule="auto"/>
              <w:ind w:left="129"/>
              <w:jc w:val="center"/>
              <w:rPr>
                <w:sz w:val="28"/>
                <w:szCs w:val="28"/>
              </w:rPr>
            </w:pPr>
            <w:r>
              <w:rPr>
                <w:rFonts w:hint="eastAsia" w:ascii="宋体" w:hAnsi="宋体" w:eastAsia="宋体" w:cs="宋体"/>
                <w:sz w:val="24"/>
                <w:szCs w:val="24"/>
                <w:lang w:val="en-US" w:eastAsia="zh-CN"/>
              </w:rPr>
              <w:t>250404009-a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甲功三项I套（FT3、FT4、TSH）</w:t>
            </w:r>
          </w:p>
        </w:tc>
        <w:tc>
          <w:tcPr>
            <w:tcW w:w="4953" w:type="dxa"/>
            <w:vAlign w:val="center"/>
          </w:tcPr>
          <w:p>
            <w:pPr>
              <w:pStyle w:val="60"/>
              <w:spacing w:before="78" w:line="225" w:lineRule="auto"/>
              <w:ind w:left="129"/>
              <w:jc w:val="center"/>
              <w:rPr>
                <w:sz w:val="28"/>
                <w:szCs w:val="28"/>
              </w:rPr>
            </w:pPr>
            <w:r>
              <w:rPr>
                <w:rFonts w:hint="eastAsia" w:ascii="宋体" w:hAnsi="宋体" w:eastAsia="宋体" w:cs="宋体"/>
                <w:sz w:val="24"/>
                <w:szCs w:val="24"/>
                <w:lang w:val="en-US" w:eastAsia="zh-CN"/>
              </w:rPr>
              <w:t>250310001-a、250310014-a、250310013-a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肺炎支原体抗体IgG</w:t>
            </w:r>
          </w:p>
        </w:tc>
        <w:tc>
          <w:tcPr>
            <w:tcW w:w="4953" w:type="dxa"/>
            <w:vAlign w:val="center"/>
          </w:tcPr>
          <w:p>
            <w:pPr>
              <w:pStyle w:val="60"/>
              <w:spacing w:before="78" w:line="225" w:lineRule="auto"/>
              <w:ind w:left="129"/>
              <w:jc w:val="center"/>
              <w:rPr>
                <w:sz w:val="28"/>
                <w:szCs w:val="28"/>
              </w:rPr>
            </w:pPr>
            <w:r>
              <w:rPr>
                <w:rFonts w:hint="eastAsia" w:ascii="宋体" w:hAnsi="宋体" w:eastAsia="宋体" w:cs="宋体"/>
                <w:sz w:val="24"/>
                <w:szCs w:val="24"/>
              </w:rPr>
              <w:t>250403076-b</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EB病毒IgG抗体</w:t>
            </w:r>
          </w:p>
        </w:tc>
        <w:tc>
          <w:tcPr>
            <w:tcW w:w="4953" w:type="dxa"/>
            <w:vAlign w:val="center"/>
          </w:tcPr>
          <w:p>
            <w:pPr>
              <w:pStyle w:val="60"/>
              <w:spacing w:before="78" w:line="225" w:lineRule="auto"/>
              <w:ind w:left="129"/>
              <w:jc w:val="center"/>
              <w:rPr>
                <w:sz w:val="28"/>
                <w:szCs w:val="28"/>
              </w:rPr>
            </w:pPr>
            <w:r>
              <w:rPr>
                <w:rFonts w:hint="eastAsia" w:ascii="宋体" w:hAnsi="宋体" w:eastAsia="宋体" w:cs="宋体"/>
                <w:sz w:val="24"/>
                <w:szCs w:val="24"/>
              </w:rPr>
              <w:t>250403025-b</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餐后0.5h胰岛素</w:t>
            </w:r>
          </w:p>
        </w:tc>
        <w:tc>
          <w:tcPr>
            <w:tcW w:w="4953" w:type="dxa"/>
            <w:vAlign w:val="center"/>
          </w:tcPr>
          <w:p>
            <w:pPr>
              <w:pStyle w:val="60"/>
              <w:spacing w:before="78" w:line="225" w:lineRule="auto"/>
              <w:ind w:left="129"/>
              <w:jc w:val="center"/>
              <w:rPr>
                <w:sz w:val="28"/>
                <w:szCs w:val="28"/>
              </w:rPr>
            </w:pPr>
            <w:r>
              <w:rPr>
                <w:rFonts w:hint="eastAsia" w:ascii="宋体" w:hAnsi="宋体" w:eastAsia="宋体" w:cs="宋体"/>
                <w:sz w:val="24"/>
                <w:szCs w:val="24"/>
              </w:rPr>
              <w:t>250310039-a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抗ENA抗体14项</w:t>
            </w:r>
          </w:p>
        </w:tc>
        <w:tc>
          <w:tcPr>
            <w:tcW w:w="4953" w:type="dxa"/>
            <w:vAlign w:val="center"/>
          </w:tcPr>
          <w:p>
            <w:pPr>
              <w:pStyle w:val="60"/>
              <w:spacing w:before="78" w:line="225" w:lineRule="auto"/>
              <w:ind w:left="129"/>
              <w:jc w:val="center"/>
              <w:rPr>
                <w:sz w:val="28"/>
                <w:szCs w:val="28"/>
              </w:rPr>
            </w:pPr>
            <w:r>
              <w:rPr>
                <w:rFonts w:hint="eastAsia" w:ascii="宋体" w:hAnsi="宋体" w:eastAsia="宋体" w:cs="宋体"/>
                <w:sz w:val="24"/>
                <w:szCs w:val="24"/>
              </w:rPr>
              <w:t>250402003</w:t>
            </w:r>
            <w:r>
              <w:rPr>
                <w:rFonts w:hint="eastAsia" w:ascii="宋体" w:hAnsi="宋体" w:eastAsia="宋体" w:cs="宋体"/>
                <w:sz w:val="24"/>
                <w:szCs w:val="24"/>
                <w:lang w:val="en-US" w:eastAsia="zh-CN"/>
              </w:rPr>
              <w:t>*14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铁蛋白(FER)</w:t>
            </w:r>
          </w:p>
        </w:tc>
        <w:tc>
          <w:tcPr>
            <w:tcW w:w="4953" w:type="dxa"/>
            <w:vAlign w:val="center"/>
          </w:tcPr>
          <w:p>
            <w:pPr>
              <w:pStyle w:val="60"/>
              <w:spacing w:before="78" w:line="225" w:lineRule="auto"/>
              <w:ind w:left="129"/>
              <w:jc w:val="center"/>
              <w:rPr>
                <w:sz w:val="28"/>
                <w:szCs w:val="28"/>
              </w:rPr>
            </w:pPr>
            <w:r>
              <w:rPr>
                <w:rFonts w:hint="eastAsia" w:ascii="宋体" w:hAnsi="宋体" w:eastAsia="宋体" w:cs="宋体"/>
                <w:sz w:val="24"/>
                <w:szCs w:val="24"/>
              </w:rPr>
              <w:t>250404015-a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催(泌)乳素(PRL)</w:t>
            </w:r>
          </w:p>
        </w:tc>
        <w:tc>
          <w:tcPr>
            <w:tcW w:w="4953" w:type="dxa"/>
            <w:vAlign w:val="center"/>
          </w:tcPr>
          <w:p>
            <w:pPr>
              <w:pStyle w:val="60"/>
              <w:spacing w:before="78" w:line="225" w:lineRule="auto"/>
              <w:ind w:left="129"/>
              <w:jc w:val="center"/>
              <w:rPr>
                <w:sz w:val="28"/>
                <w:szCs w:val="28"/>
              </w:rPr>
            </w:pPr>
            <w:r>
              <w:rPr>
                <w:rFonts w:hint="eastAsia" w:ascii="宋体" w:hAnsi="宋体" w:eastAsia="宋体" w:cs="宋体"/>
                <w:sz w:val="24"/>
                <w:szCs w:val="24"/>
              </w:rPr>
              <w:t>250310002-a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糖化血红蛋白(HbAlC)</w:t>
            </w:r>
          </w:p>
        </w:tc>
        <w:tc>
          <w:tcPr>
            <w:tcW w:w="4953" w:type="dxa"/>
            <w:vAlign w:val="center"/>
          </w:tcPr>
          <w:p>
            <w:pPr>
              <w:pStyle w:val="60"/>
              <w:spacing w:before="78" w:line="225" w:lineRule="auto"/>
              <w:ind w:left="129"/>
              <w:jc w:val="center"/>
              <w:rPr>
                <w:sz w:val="28"/>
                <w:szCs w:val="28"/>
              </w:rPr>
            </w:pPr>
            <w:r>
              <w:rPr>
                <w:rFonts w:hint="eastAsia" w:ascii="宋体" w:hAnsi="宋体" w:eastAsia="宋体" w:cs="宋体"/>
                <w:sz w:val="24"/>
                <w:szCs w:val="24"/>
              </w:rPr>
              <w:t>250302003-a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c肽（一小时）</w:t>
            </w:r>
          </w:p>
        </w:tc>
        <w:tc>
          <w:tcPr>
            <w:tcW w:w="4953" w:type="dxa"/>
            <w:vAlign w:val="center"/>
          </w:tcPr>
          <w:p>
            <w:pPr>
              <w:pStyle w:val="60"/>
              <w:spacing w:before="78" w:line="225" w:lineRule="auto"/>
              <w:ind w:left="129"/>
              <w:jc w:val="center"/>
              <w:rPr>
                <w:sz w:val="28"/>
                <w:szCs w:val="28"/>
              </w:rPr>
            </w:pPr>
            <w:r>
              <w:rPr>
                <w:rFonts w:hint="eastAsia" w:ascii="宋体" w:hAnsi="宋体" w:eastAsia="宋体" w:cs="宋体"/>
                <w:sz w:val="24"/>
                <w:szCs w:val="24"/>
              </w:rPr>
              <w:t>250310041-a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微量元素铅</w:t>
            </w:r>
          </w:p>
        </w:tc>
        <w:tc>
          <w:tcPr>
            <w:tcW w:w="4953" w:type="dxa"/>
            <w:vAlign w:val="center"/>
          </w:tcPr>
          <w:p>
            <w:pPr>
              <w:pStyle w:val="60"/>
              <w:spacing w:before="78" w:line="225" w:lineRule="auto"/>
              <w:ind w:left="129"/>
              <w:jc w:val="center"/>
              <w:rPr>
                <w:sz w:val="28"/>
                <w:szCs w:val="28"/>
              </w:rPr>
            </w:pPr>
            <w:r>
              <w:rPr>
                <w:rFonts w:hint="eastAsia" w:ascii="宋体" w:hAnsi="宋体" w:eastAsia="宋体" w:cs="宋体"/>
                <w:sz w:val="24"/>
                <w:szCs w:val="24"/>
              </w:rPr>
              <w:t>250304009-a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c肽（半小时）</w:t>
            </w:r>
          </w:p>
        </w:tc>
        <w:tc>
          <w:tcPr>
            <w:tcW w:w="4953" w:type="dxa"/>
            <w:vAlign w:val="center"/>
          </w:tcPr>
          <w:p>
            <w:pPr>
              <w:pStyle w:val="60"/>
              <w:spacing w:before="78" w:line="225" w:lineRule="auto"/>
              <w:ind w:left="129"/>
              <w:jc w:val="center"/>
              <w:rPr>
                <w:sz w:val="28"/>
                <w:szCs w:val="28"/>
              </w:rPr>
            </w:pPr>
            <w:r>
              <w:rPr>
                <w:rFonts w:hint="eastAsia" w:ascii="宋体" w:hAnsi="宋体" w:eastAsia="宋体" w:cs="宋体"/>
                <w:sz w:val="24"/>
                <w:szCs w:val="24"/>
              </w:rPr>
              <w:t>250310041-a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女性肿瘤标志物五项（AFP、CEA、CA125、CA153、CA199）</w:t>
            </w:r>
          </w:p>
        </w:tc>
        <w:tc>
          <w:tcPr>
            <w:tcW w:w="4953" w:type="dxa"/>
            <w:vAlign w:val="center"/>
          </w:tcPr>
          <w:p>
            <w:pPr>
              <w:pStyle w:val="60"/>
              <w:spacing w:before="204" w:line="181" w:lineRule="auto"/>
              <w:ind w:left="131"/>
              <w:jc w:val="center"/>
              <w:rPr>
                <w:rFonts w:hint="eastAsia" w:ascii="宋体" w:hAnsi="宋体" w:eastAsia="宋体" w:cs="宋体"/>
                <w:sz w:val="24"/>
                <w:szCs w:val="24"/>
                <w:lang w:eastAsia="zh-CN"/>
              </w:rPr>
            </w:pPr>
            <w:r>
              <w:rPr>
                <w:rFonts w:hint="eastAsia" w:ascii="宋体" w:hAnsi="宋体" w:eastAsia="宋体" w:cs="宋体"/>
                <w:sz w:val="24"/>
                <w:szCs w:val="24"/>
              </w:rPr>
              <w:t>250404001-a</w:t>
            </w:r>
            <w:r>
              <w:rPr>
                <w:rFonts w:hint="eastAsia" w:ascii="宋体" w:hAnsi="宋体" w:eastAsia="宋体" w:cs="宋体"/>
                <w:sz w:val="24"/>
                <w:szCs w:val="24"/>
                <w:lang w:eastAsia="zh-CN"/>
              </w:rPr>
              <w:t>、</w:t>
            </w:r>
            <w:r>
              <w:rPr>
                <w:rFonts w:hint="eastAsia" w:ascii="宋体" w:hAnsi="宋体" w:eastAsia="宋体" w:cs="宋体"/>
                <w:sz w:val="24"/>
                <w:szCs w:val="24"/>
              </w:rPr>
              <w:t>250404002-a</w:t>
            </w:r>
            <w:r>
              <w:rPr>
                <w:rFonts w:hint="eastAsia" w:ascii="宋体" w:hAnsi="宋体" w:eastAsia="宋体" w:cs="宋体"/>
                <w:sz w:val="24"/>
                <w:szCs w:val="24"/>
                <w:lang w:eastAsia="zh-CN"/>
              </w:rPr>
              <w:t>、</w:t>
            </w:r>
          </w:p>
          <w:p>
            <w:pPr>
              <w:pStyle w:val="60"/>
              <w:spacing w:before="78" w:line="225" w:lineRule="auto"/>
              <w:ind w:left="129"/>
              <w:jc w:val="center"/>
              <w:rPr>
                <w:sz w:val="28"/>
                <w:szCs w:val="28"/>
              </w:rPr>
            </w:pPr>
            <w:r>
              <w:rPr>
                <w:rFonts w:hint="eastAsia" w:ascii="宋体" w:hAnsi="宋体" w:eastAsia="宋体" w:cs="宋体"/>
                <w:sz w:val="24"/>
                <w:szCs w:val="24"/>
              </w:rPr>
              <w:t>250404011</w:t>
            </w:r>
            <w:r>
              <w:rPr>
                <w:rFonts w:hint="eastAsia" w:ascii="宋体" w:hAnsi="宋体" w:eastAsia="宋体" w:cs="宋体"/>
                <w:sz w:val="24"/>
                <w:szCs w:val="24"/>
                <w:lang w:val="en-US" w:eastAsia="zh-CN"/>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促卵泡刺激素(FSH)</w:t>
            </w:r>
          </w:p>
        </w:tc>
        <w:tc>
          <w:tcPr>
            <w:tcW w:w="4953" w:type="dxa"/>
            <w:vAlign w:val="center"/>
          </w:tcPr>
          <w:p>
            <w:pPr>
              <w:pStyle w:val="60"/>
              <w:spacing w:before="78" w:line="225" w:lineRule="auto"/>
              <w:ind w:left="129"/>
              <w:jc w:val="center"/>
              <w:rPr>
                <w:sz w:val="28"/>
                <w:szCs w:val="28"/>
              </w:rPr>
            </w:pPr>
            <w:r>
              <w:rPr>
                <w:rFonts w:hint="eastAsia" w:ascii="宋体" w:hAnsi="宋体" w:eastAsia="宋体" w:cs="宋体"/>
                <w:sz w:val="24"/>
                <w:szCs w:val="24"/>
              </w:rPr>
              <w:t>250310004-a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餐后胰岛素（90分钟）</w:t>
            </w:r>
          </w:p>
        </w:tc>
        <w:tc>
          <w:tcPr>
            <w:tcW w:w="4953" w:type="dxa"/>
            <w:vAlign w:val="center"/>
          </w:tcPr>
          <w:p>
            <w:pPr>
              <w:pStyle w:val="60"/>
              <w:spacing w:before="78" w:line="225" w:lineRule="auto"/>
              <w:ind w:left="129"/>
              <w:jc w:val="center"/>
              <w:rPr>
                <w:sz w:val="28"/>
                <w:szCs w:val="28"/>
              </w:rPr>
            </w:pPr>
            <w:r>
              <w:rPr>
                <w:rFonts w:hint="eastAsia" w:ascii="宋体" w:hAnsi="宋体" w:eastAsia="宋体" w:cs="宋体"/>
                <w:sz w:val="24"/>
                <w:szCs w:val="24"/>
              </w:rPr>
              <w:t>250310039-a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人类白细胞抗原B27基因检测</w:t>
            </w:r>
          </w:p>
        </w:tc>
        <w:tc>
          <w:tcPr>
            <w:tcW w:w="4953" w:type="dxa"/>
            <w:vAlign w:val="center"/>
          </w:tcPr>
          <w:p>
            <w:pPr>
              <w:pStyle w:val="60"/>
              <w:spacing w:before="78" w:line="225" w:lineRule="auto"/>
              <w:ind w:left="129"/>
              <w:jc w:val="center"/>
              <w:rPr>
                <w:sz w:val="28"/>
                <w:szCs w:val="28"/>
              </w:rPr>
            </w:pPr>
            <w:r>
              <w:rPr>
                <w:rFonts w:hint="eastAsia" w:ascii="宋体" w:hAnsi="宋体" w:eastAsia="宋体" w:cs="宋体"/>
                <w:sz w:val="24"/>
                <w:szCs w:val="24"/>
              </w:rPr>
              <w:t>250203068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肿瘤筛查三项（AFP、CEA、CA-50）</w:t>
            </w:r>
          </w:p>
        </w:tc>
        <w:tc>
          <w:tcPr>
            <w:tcW w:w="4953" w:type="dxa"/>
            <w:vAlign w:val="center"/>
          </w:tcPr>
          <w:p>
            <w:pPr>
              <w:pStyle w:val="60"/>
              <w:spacing w:before="78" w:line="225" w:lineRule="auto"/>
              <w:ind w:left="129"/>
              <w:jc w:val="center"/>
              <w:rPr>
                <w:sz w:val="28"/>
                <w:szCs w:val="28"/>
              </w:rPr>
            </w:pPr>
            <w:r>
              <w:rPr>
                <w:rFonts w:hint="eastAsia" w:ascii="宋体" w:hAnsi="宋体" w:eastAsia="宋体" w:cs="宋体"/>
                <w:sz w:val="24"/>
                <w:szCs w:val="24"/>
              </w:rPr>
              <w:t>250404001-a</w:t>
            </w:r>
            <w:r>
              <w:rPr>
                <w:rFonts w:hint="eastAsia" w:ascii="宋体" w:hAnsi="宋体" w:eastAsia="宋体" w:cs="宋体"/>
                <w:sz w:val="24"/>
                <w:szCs w:val="24"/>
                <w:lang w:eastAsia="zh-CN"/>
              </w:rPr>
              <w:t>、</w:t>
            </w:r>
            <w:r>
              <w:rPr>
                <w:rFonts w:hint="eastAsia" w:ascii="宋体" w:hAnsi="宋体" w:eastAsia="宋体" w:cs="宋体"/>
                <w:sz w:val="24"/>
                <w:szCs w:val="24"/>
              </w:rPr>
              <w:t>250404002-a</w:t>
            </w:r>
            <w:r>
              <w:rPr>
                <w:rFonts w:hint="eastAsia" w:ascii="宋体" w:hAnsi="宋体" w:eastAsia="宋体" w:cs="宋体"/>
                <w:sz w:val="24"/>
                <w:szCs w:val="24"/>
                <w:lang w:eastAsia="zh-CN"/>
              </w:rPr>
              <w:t>、</w:t>
            </w:r>
            <w:r>
              <w:rPr>
                <w:rFonts w:hint="eastAsia" w:ascii="宋体" w:hAnsi="宋体" w:eastAsia="宋体" w:cs="宋体"/>
                <w:sz w:val="24"/>
                <w:szCs w:val="24"/>
              </w:rPr>
              <w:t>250404011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降钙素(CT)</w:t>
            </w:r>
          </w:p>
        </w:tc>
        <w:tc>
          <w:tcPr>
            <w:tcW w:w="4953" w:type="dxa"/>
            <w:vAlign w:val="center"/>
          </w:tcPr>
          <w:p>
            <w:pPr>
              <w:pStyle w:val="60"/>
              <w:spacing w:before="78" w:line="225" w:lineRule="auto"/>
              <w:ind w:left="129"/>
              <w:jc w:val="center"/>
              <w:rPr>
                <w:sz w:val="28"/>
                <w:szCs w:val="28"/>
              </w:rPr>
            </w:pPr>
            <w:r>
              <w:rPr>
                <w:rFonts w:hint="eastAsia" w:ascii="宋体" w:hAnsi="宋体" w:eastAsia="宋体" w:cs="宋体"/>
                <w:sz w:val="24"/>
                <w:szCs w:val="24"/>
              </w:rPr>
              <w:t>250310008-a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促红细胞生成素</w:t>
            </w:r>
          </w:p>
        </w:tc>
        <w:tc>
          <w:tcPr>
            <w:tcW w:w="4953" w:type="dxa"/>
            <w:vAlign w:val="center"/>
          </w:tcPr>
          <w:p>
            <w:pPr>
              <w:pStyle w:val="60"/>
              <w:spacing w:before="78" w:line="225" w:lineRule="auto"/>
              <w:ind w:left="129"/>
              <w:jc w:val="center"/>
              <w:rPr>
                <w:sz w:val="28"/>
                <w:szCs w:val="28"/>
              </w:rPr>
            </w:pPr>
            <w:r>
              <w:rPr>
                <w:rFonts w:hint="eastAsia" w:ascii="宋体" w:hAnsi="宋体" w:eastAsia="宋体" w:cs="宋体"/>
                <w:sz w:val="24"/>
                <w:szCs w:val="24"/>
              </w:rPr>
              <w:t>250310029-a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EB病毒IgM抗体</w:t>
            </w:r>
          </w:p>
        </w:tc>
        <w:tc>
          <w:tcPr>
            <w:tcW w:w="4953" w:type="dxa"/>
            <w:vAlign w:val="center"/>
          </w:tcPr>
          <w:p>
            <w:pPr>
              <w:pStyle w:val="60"/>
              <w:spacing w:before="78" w:line="225" w:lineRule="auto"/>
              <w:ind w:left="129"/>
              <w:jc w:val="center"/>
              <w:rPr>
                <w:sz w:val="28"/>
                <w:szCs w:val="28"/>
              </w:rPr>
            </w:pPr>
            <w:r>
              <w:rPr>
                <w:rFonts w:hint="eastAsia" w:ascii="宋体" w:hAnsi="宋体" w:eastAsia="宋体" w:cs="宋体"/>
                <w:sz w:val="24"/>
                <w:szCs w:val="24"/>
              </w:rPr>
              <w:t>250403025-b</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吸入物过敏原筛查+总IgE</w:t>
            </w:r>
          </w:p>
        </w:tc>
        <w:tc>
          <w:tcPr>
            <w:tcW w:w="4953" w:type="dxa"/>
            <w:vAlign w:val="center"/>
          </w:tcPr>
          <w:p>
            <w:pPr>
              <w:pStyle w:val="60"/>
              <w:spacing w:before="78" w:line="225" w:lineRule="auto"/>
              <w:ind w:left="129"/>
              <w:jc w:val="center"/>
              <w:rPr>
                <w:sz w:val="28"/>
                <w:szCs w:val="28"/>
              </w:rPr>
            </w:pPr>
            <w:r>
              <w:rPr>
                <w:rFonts w:hint="eastAsia" w:ascii="宋体" w:hAnsi="宋体" w:eastAsia="宋体" w:cs="宋体"/>
                <w:sz w:val="24"/>
                <w:szCs w:val="24"/>
              </w:rPr>
              <w:t>250405001</w:t>
            </w:r>
            <w:r>
              <w:rPr>
                <w:rFonts w:hint="eastAsia" w:ascii="宋体" w:hAnsi="宋体" w:eastAsia="宋体" w:cs="宋体"/>
                <w:sz w:val="24"/>
                <w:szCs w:val="24"/>
                <w:lang w:eastAsia="zh-CN"/>
              </w:rPr>
              <w:t>、</w:t>
            </w:r>
            <w:r>
              <w:rPr>
                <w:rFonts w:hint="eastAsia" w:ascii="宋体" w:hAnsi="宋体" w:eastAsia="宋体" w:cs="宋体"/>
                <w:sz w:val="24"/>
                <w:szCs w:val="24"/>
              </w:rPr>
              <w:t>25040500</w:t>
            </w:r>
            <w:r>
              <w:rPr>
                <w:rFonts w:hint="eastAsia" w:ascii="宋体" w:hAnsi="宋体" w:eastAsia="宋体" w:cs="宋体"/>
                <w:sz w:val="24"/>
                <w:szCs w:val="24"/>
                <w:lang w:val="en-US" w:eastAsia="zh-CN"/>
              </w:rPr>
              <w:t>2*10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游离前列腺特异性抗原</w:t>
            </w:r>
          </w:p>
        </w:tc>
        <w:tc>
          <w:tcPr>
            <w:tcW w:w="4953" w:type="dxa"/>
            <w:vAlign w:val="center"/>
          </w:tcPr>
          <w:p>
            <w:pPr>
              <w:pStyle w:val="60"/>
              <w:spacing w:before="78" w:line="225" w:lineRule="auto"/>
              <w:ind w:left="129"/>
              <w:jc w:val="center"/>
              <w:rPr>
                <w:sz w:val="28"/>
                <w:szCs w:val="28"/>
              </w:rPr>
            </w:pPr>
            <w:r>
              <w:rPr>
                <w:rFonts w:hint="eastAsia" w:ascii="宋体" w:hAnsi="宋体" w:eastAsia="宋体" w:cs="宋体"/>
                <w:sz w:val="24"/>
                <w:szCs w:val="24"/>
              </w:rPr>
              <w:t>250404006-a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生长激素(GH)</w:t>
            </w:r>
          </w:p>
        </w:tc>
        <w:tc>
          <w:tcPr>
            <w:tcW w:w="4953" w:type="dxa"/>
            <w:vAlign w:val="center"/>
          </w:tcPr>
          <w:p>
            <w:pPr>
              <w:pStyle w:val="60"/>
              <w:spacing w:before="78" w:line="225" w:lineRule="auto"/>
              <w:ind w:left="129"/>
              <w:jc w:val="center"/>
              <w:rPr>
                <w:sz w:val="28"/>
                <w:szCs w:val="28"/>
              </w:rPr>
            </w:pPr>
            <w:r>
              <w:rPr>
                <w:rFonts w:hint="eastAsia" w:ascii="宋体" w:hAnsi="宋体" w:eastAsia="宋体" w:cs="宋体"/>
                <w:sz w:val="24"/>
                <w:szCs w:val="24"/>
                <w:lang w:val="en-US" w:eastAsia="zh-CN"/>
              </w:rPr>
              <w:t>250310003-a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糖类抗原125</w:t>
            </w:r>
          </w:p>
        </w:tc>
        <w:tc>
          <w:tcPr>
            <w:tcW w:w="4953" w:type="dxa"/>
            <w:vAlign w:val="center"/>
          </w:tcPr>
          <w:p>
            <w:pPr>
              <w:pStyle w:val="60"/>
              <w:spacing w:before="78" w:line="225" w:lineRule="auto"/>
              <w:ind w:left="129"/>
              <w:jc w:val="center"/>
              <w:rPr>
                <w:sz w:val="28"/>
                <w:szCs w:val="28"/>
              </w:rPr>
            </w:pPr>
            <w:r>
              <w:rPr>
                <w:rFonts w:hint="eastAsia" w:ascii="宋体" w:hAnsi="宋体" w:eastAsia="宋体" w:cs="宋体"/>
                <w:sz w:val="24"/>
                <w:szCs w:val="24"/>
              </w:rPr>
              <w:t>250404011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餐后3h胰岛素</w:t>
            </w:r>
          </w:p>
        </w:tc>
        <w:tc>
          <w:tcPr>
            <w:tcW w:w="4953" w:type="dxa"/>
            <w:vAlign w:val="center"/>
          </w:tcPr>
          <w:p>
            <w:pPr>
              <w:pStyle w:val="60"/>
              <w:spacing w:before="78" w:line="225" w:lineRule="auto"/>
              <w:ind w:left="129"/>
              <w:jc w:val="center"/>
              <w:rPr>
                <w:sz w:val="28"/>
                <w:szCs w:val="28"/>
              </w:rPr>
            </w:pPr>
            <w:r>
              <w:rPr>
                <w:rFonts w:hint="eastAsia" w:ascii="宋体" w:hAnsi="宋体" w:eastAsia="宋体" w:cs="宋体"/>
                <w:sz w:val="24"/>
                <w:szCs w:val="24"/>
              </w:rPr>
              <w:t>250310039-a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餐后2h胰岛素</w:t>
            </w:r>
          </w:p>
        </w:tc>
        <w:tc>
          <w:tcPr>
            <w:tcW w:w="4953" w:type="dxa"/>
            <w:vAlign w:val="center"/>
          </w:tcPr>
          <w:p>
            <w:pPr>
              <w:pStyle w:val="60"/>
              <w:spacing w:before="78" w:line="225" w:lineRule="auto"/>
              <w:ind w:left="129"/>
              <w:jc w:val="center"/>
              <w:rPr>
                <w:sz w:val="28"/>
                <w:szCs w:val="28"/>
              </w:rPr>
            </w:pPr>
            <w:r>
              <w:rPr>
                <w:rFonts w:hint="eastAsia" w:ascii="宋体" w:hAnsi="宋体" w:eastAsia="宋体" w:cs="宋体"/>
                <w:sz w:val="24"/>
                <w:szCs w:val="24"/>
              </w:rPr>
              <w:t>250310039-a</w:t>
            </w:r>
          </w:p>
        </w:tc>
      </w:tr>
      <w:tr>
        <w:tblPrEx>
          <w:tblCellMar>
            <w:top w:w="0" w:type="dxa"/>
            <w:left w:w="0" w:type="dxa"/>
            <w:bottom w:w="0" w:type="dxa"/>
            <w:right w:w="0" w:type="dxa"/>
          </w:tblCellMar>
        </w:tblPrEx>
        <w:trPr>
          <w:trHeight w:val="567" w:hRule="atLeast"/>
        </w:trPr>
        <w:tc>
          <w:tcPr>
            <w:tcW w:w="42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肺癌肿瘤标志物二项（NSE、CF21-1）</w:t>
            </w:r>
          </w:p>
        </w:tc>
        <w:tc>
          <w:tcPr>
            <w:tcW w:w="4953" w:type="dxa"/>
            <w:vAlign w:val="center"/>
          </w:tcPr>
          <w:p>
            <w:pPr>
              <w:pStyle w:val="60"/>
              <w:spacing w:before="78" w:line="225" w:lineRule="auto"/>
              <w:ind w:left="129"/>
              <w:jc w:val="center"/>
              <w:rPr>
                <w:sz w:val="28"/>
                <w:szCs w:val="28"/>
              </w:rPr>
            </w:pPr>
            <w:r>
              <w:rPr>
                <w:rFonts w:hint="eastAsia" w:ascii="宋体" w:hAnsi="宋体" w:eastAsia="宋体" w:cs="宋体"/>
                <w:sz w:val="24"/>
                <w:szCs w:val="24"/>
                <w:lang w:val="en-US" w:eastAsia="zh-CN"/>
              </w:rPr>
              <w:t>250404010-a、250404009-a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空腹胰岛素测定</w:t>
            </w:r>
          </w:p>
        </w:tc>
        <w:tc>
          <w:tcPr>
            <w:tcW w:w="4953" w:type="dxa"/>
            <w:vAlign w:val="center"/>
          </w:tcPr>
          <w:p>
            <w:pPr>
              <w:pStyle w:val="60"/>
              <w:spacing w:before="78" w:line="225" w:lineRule="auto"/>
              <w:ind w:left="129"/>
              <w:jc w:val="center"/>
              <w:rPr>
                <w:sz w:val="28"/>
                <w:szCs w:val="28"/>
              </w:rPr>
            </w:pPr>
            <w:r>
              <w:rPr>
                <w:rFonts w:hint="eastAsia" w:ascii="宋体" w:hAnsi="宋体" w:eastAsia="宋体" w:cs="宋体"/>
                <w:sz w:val="24"/>
                <w:szCs w:val="24"/>
              </w:rPr>
              <w:t>250310039-a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c肽（三小时）</w:t>
            </w:r>
          </w:p>
        </w:tc>
        <w:tc>
          <w:tcPr>
            <w:tcW w:w="4953" w:type="dxa"/>
            <w:vAlign w:val="center"/>
          </w:tcPr>
          <w:p>
            <w:pPr>
              <w:pStyle w:val="60"/>
              <w:spacing w:before="78" w:line="225" w:lineRule="auto"/>
              <w:ind w:left="129"/>
              <w:jc w:val="center"/>
              <w:rPr>
                <w:sz w:val="28"/>
                <w:szCs w:val="28"/>
              </w:rPr>
            </w:pPr>
            <w:r>
              <w:rPr>
                <w:rFonts w:hint="eastAsia" w:ascii="宋体" w:hAnsi="宋体" w:eastAsia="宋体" w:cs="宋体"/>
                <w:sz w:val="24"/>
                <w:szCs w:val="24"/>
              </w:rPr>
              <w:t>250310041-a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总前列腺特异性抗原</w:t>
            </w:r>
          </w:p>
        </w:tc>
        <w:tc>
          <w:tcPr>
            <w:tcW w:w="4953" w:type="dxa"/>
            <w:vAlign w:val="center"/>
          </w:tcPr>
          <w:p>
            <w:pPr>
              <w:pStyle w:val="60"/>
              <w:spacing w:before="78" w:line="225" w:lineRule="auto"/>
              <w:ind w:left="129"/>
              <w:jc w:val="center"/>
              <w:rPr>
                <w:sz w:val="28"/>
                <w:szCs w:val="28"/>
              </w:rPr>
            </w:pPr>
            <w:r>
              <w:rPr>
                <w:rFonts w:hint="eastAsia" w:ascii="宋体" w:hAnsi="宋体" w:eastAsia="宋体" w:cs="宋体"/>
                <w:sz w:val="24"/>
                <w:szCs w:val="24"/>
              </w:rPr>
              <w:t>250404005-a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抗甲状腺过氧化物酶抗体</w:t>
            </w:r>
          </w:p>
        </w:tc>
        <w:tc>
          <w:tcPr>
            <w:tcW w:w="4953" w:type="dxa"/>
            <w:vAlign w:val="center"/>
          </w:tcPr>
          <w:p>
            <w:pPr>
              <w:pStyle w:val="60"/>
              <w:spacing w:before="78" w:line="225" w:lineRule="auto"/>
              <w:ind w:left="129"/>
              <w:jc w:val="center"/>
              <w:rPr>
                <w:sz w:val="28"/>
                <w:szCs w:val="28"/>
              </w:rPr>
            </w:pPr>
            <w:r>
              <w:rPr>
                <w:rFonts w:hint="eastAsia" w:ascii="宋体" w:hAnsi="宋体" w:eastAsia="宋体" w:cs="宋体"/>
                <w:sz w:val="24"/>
                <w:szCs w:val="24"/>
                <w:lang w:val="en-US" w:eastAsia="zh-CN"/>
              </w:rPr>
              <w:t>250402062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血清双氢睾酮（DHT）</w:t>
            </w:r>
          </w:p>
        </w:tc>
        <w:tc>
          <w:tcPr>
            <w:tcW w:w="4953" w:type="dxa"/>
            <w:vAlign w:val="center"/>
          </w:tcPr>
          <w:p>
            <w:pPr>
              <w:pStyle w:val="60"/>
              <w:spacing w:before="78" w:line="225" w:lineRule="auto"/>
              <w:ind w:left="129"/>
              <w:jc w:val="center"/>
              <w:rPr>
                <w:sz w:val="28"/>
                <w:szCs w:val="28"/>
              </w:rPr>
            </w:pPr>
            <w:r>
              <w:rPr>
                <w:rFonts w:hint="eastAsia" w:ascii="宋体" w:hAnsi="宋体" w:eastAsia="宋体" w:cs="宋体"/>
                <w:sz w:val="24"/>
                <w:szCs w:val="24"/>
                <w:lang w:val="en-US" w:eastAsia="zh-CN"/>
              </w:rPr>
              <w:t>250310031-a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B型尿钠肽前体</w:t>
            </w:r>
          </w:p>
        </w:tc>
        <w:tc>
          <w:tcPr>
            <w:tcW w:w="4953" w:type="dxa"/>
            <w:vAlign w:val="center"/>
          </w:tcPr>
          <w:p>
            <w:pPr>
              <w:pStyle w:val="60"/>
              <w:spacing w:before="78" w:line="225" w:lineRule="auto"/>
              <w:ind w:left="129"/>
              <w:jc w:val="center"/>
              <w:rPr>
                <w:sz w:val="28"/>
                <w:szCs w:val="28"/>
              </w:rPr>
            </w:pPr>
            <w:r>
              <w:rPr>
                <w:rFonts w:hint="eastAsia" w:ascii="宋体" w:hAnsi="宋体" w:eastAsia="宋体" w:cs="宋体"/>
                <w:sz w:val="24"/>
                <w:szCs w:val="24"/>
                <w:lang w:val="en-US" w:eastAsia="zh-CN"/>
              </w:rPr>
              <w:t>250306013-a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血清生长激素</w:t>
            </w:r>
          </w:p>
        </w:tc>
        <w:tc>
          <w:tcPr>
            <w:tcW w:w="4953" w:type="dxa"/>
            <w:vAlign w:val="center"/>
          </w:tcPr>
          <w:p>
            <w:pPr>
              <w:pStyle w:val="60"/>
              <w:spacing w:before="78" w:line="225" w:lineRule="auto"/>
              <w:ind w:left="129"/>
              <w:jc w:val="center"/>
              <w:rPr>
                <w:sz w:val="28"/>
                <w:szCs w:val="28"/>
              </w:rPr>
            </w:pPr>
            <w:r>
              <w:rPr>
                <w:rFonts w:hint="eastAsia" w:ascii="宋体" w:hAnsi="宋体" w:eastAsia="宋体" w:cs="宋体"/>
                <w:sz w:val="24"/>
                <w:szCs w:val="24"/>
                <w:lang w:val="en-US" w:eastAsia="zh-CN"/>
              </w:rPr>
              <w:t>250310003-a</w:t>
            </w:r>
          </w:p>
        </w:tc>
      </w:tr>
    </w:tbl>
    <w:p>
      <w:pPr>
        <w:pStyle w:val="10"/>
        <w:bidi w:val="0"/>
        <w:rPr>
          <w:rFonts w:hint="eastAsia"/>
          <w:lang w:eastAsia="zh-CN"/>
        </w:rPr>
      </w:pP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24"/>
          <w:lang w:eastAsia="zh-CN"/>
        </w:rPr>
      </w:pPr>
      <w:r>
        <w:rPr>
          <w:rFonts w:hint="eastAsia"/>
          <w:b/>
          <w:bCs/>
          <w:sz w:val="24"/>
          <w:szCs w:val="24"/>
          <w:lang w:eastAsia="zh-CN"/>
        </w:rPr>
        <w:t>奔牛人民医院第三方</w:t>
      </w:r>
      <w:r>
        <w:rPr>
          <w:b/>
          <w:bCs/>
          <w:sz w:val="24"/>
          <w:szCs w:val="24"/>
        </w:rPr>
        <w:t>外送</w:t>
      </w:r>
      <w:r>
        <w:rPr>
          <w:rFonts w:hint="eastAsia"/>
          <w:b/>
          <w:bCs/>
          <w:sz w:val="24"/>
          <w:szCs w:val="24"/>
          <w:lang w:eastAsia="zh-CN"/>
        </w:rPr>
        <w:t>检测</w:t>
      </w:r>
      <w:r>
        <w:rPr>
          <w:b/>
          <w:bCs/>
          <w:sz w:val="24"/>
          <w:szCs w:val="24"/>
        </w:rPr>
        <w:t>项目清单</w:t>
      </w:r>
      <w:r>
        <w:rPr>
          <w:rFonts w:hint="eastAsia"/>
          <w:b/>
          <w:bCs/>
          <w:sz w:val="24"/>
          <w:szCs w:val="24"/>
          <w:lang w:eastAsia="zh-CN"/>
        </w:rPr>
        <w:t>（二）</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ascii="Arial"/>
          <w:sz w:val="28"/>
          <w:szCs w:val="28"/>
        </w:rPr>
      </w:pPr>
      <w:r>
        <w:rPr>
          <w:rFonts w:hint="eastAsia"/>
          <w:sz w:val="24"/>
          <w:szCs w:val="24"/>
          <w:lang w:val="en-US" w:eastAsia="zh-CN"/>
        </w:rPr>
        <w:t>妇产科外送检测项目：</w:t>
      </w:r>
    </w:p>
    <w:tbl>
      <w:tblPr>
        <w:tblStyle w:val="61"/>
        <w:tblW w:w="9240" w:type="dxa"/>
        <w:tblInd w:w="2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74"/>
        <w:gridCol w:w="49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4" w:type="dxa"/>
            <w:vAlign w:val="top"/>
          </w:tcPr>
          <w:p>
            <w:pPr>
              <w:pStyle w:val="60"/>
              <w:spacing w:before="146" w:line="221" w:lineRule="auto"/>
              <w:ind w:left="124"/>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项目名称</w:t>
            </w:r>
          </w:p>
        </w:tc>
        <w:tc>
          <w:tcPr>
            <w:tcW w:w="4966" w:type="dxa"/>
            <w:vAlign w:val="top"/>
          </w:tcPr>
          <w:p>
            <w:pPr>
              <w:pStyle w:val="60"/>
              <w:spacing w:before="146" w:line="222" w:lineRule="auto"/>
              <w:ind w:left="121"/>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eastAsia="zh-CN"/>
              </w:rPr>
              <w:t>收费代码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4" w:type="dxa"/>
            <w:vAlign w:val="center"/>
          </w:tcPr>
          <w:p>
            <w:pPr>
              <w:pStyle w:val="60"/>
              <w:spacing w:before="78" w:line="220" w:lineRule="auto"/>
              <w:ind w:left="136" w:leftChars="0"/>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en-US" w:eastAsia="zh-CN"/>
              </w:rPr>
              <w:t>宫颈TCT检测</w:t>
            </w:r>
          </w:p>
        </w:tc>
        <w:tc>
          <w:tcPr>
            <w:tcW w:w="4966" w:type="dxa"/>
            <w:vAlign w:val="center"/>
          </w:tcPr>
          <w:p>
            <w:pPr>
              <w:pStyle w:val="60"/>
              <w:spacing w:before="78" w:line="225" w:lineRule="auto"/>
              <w:ind w:left="129" w:leftChars="0"/>
              <w:jc w:val="cente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z w:val="24"/>
                <w:szCs w:val="24"/>
                <w:lang w:val="en-US" w:eastAsia="en-US"/>
              </w:rPr>
              <w:t>270800007-a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4" w:type="dxa"/>
            <w:vAlign w:val="center"/>
          </w:tcPr>
          <w:p>
            <w:pPr>
              <w:pStyle w:val="60"/>
              <w:spacing w:before="78" w:line="220" w:lineRule="auto"/>
              <w:ind w:left="124" w:leftChars="0"/>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en-US" w:eastAsia="zh-CN"/>
              </w:rPr>
              <w:t>宫颈HPV检测（23分型）</w:t>
            </w:r>
          </w:p>
        </w:tc>
        <w:tc>
          <w:tcPr>
            <w:tcW w:w="4966" w:type="dxa"/>
            <w:vAlign w:val="center"/>
          </w:tcPr>
          <w:p>
            <w:pPr>
              <w:pStyle w:val="60"/>
              <w:spacing w:before="78" w:line="225" w:lineRule="auto"/>
              <w:ind w:left="129" w:leftChars="0"/>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en-US" w:eastAsia="en-US"/>
              </w:rPr>
              <w:t>250403066-b</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4" w:type="dxa"/>
            <w:vAlign w:val="center"/>
          </w:tcPr>
          <w:p>
            <w:pPr>
              <w:pStyle w:val="60"/>
              <w:spacing w:before="78" w:line="220" w:lineRule="auto"/>
              <w:ind w:left="124" w:leftChars="0"/>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en-US" w:eastAsia="zh-CN"/>
              </w:rPr>
              <w:t>阴道B族链球菌检测（产科门诊）</w:t>
            </w:r>
          </w:p>
        </w:tc>
        <w:tc>
          <w:tcPr>
            <w:tcW w:w="4966" w:type="dxa"/>
            <w:vAlign w:val="center"/>
          </w:tcPr>
          <w:p>
            <w:pPr>
              <w:pStyle w:val="60"/>
              <w:spacing w:before="78" w:line="225" w:lineRule="auto"/>
              <w:ind w:left="129" w:leftChars="0"/>
              <w:jc w:val="center"/>
              <w:rPr>
                <w:rFonts w:hint="eastAsia" w:ascii="宋体" w:hAnsi="宋体" w:eastAsia="宋体" w:cs="宋体"/>
                <w:snapToGrid w:val="0"/>
                <w:color w:val="000000"/>
                <w:kern w:val="0"/>
                <w:sz w:val="24"/>
                <w:szCs w:val="24"/>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4" w:type="dxa"/>
            <w:vAlign w:val="center"/>
          </w:tcPr>
          <w:p>
            <w:pPr>
              <w:pStyle w:val="60"/>
              <w:spacing w:before="78" w:line="220" w:lineRule="auto"/>
              <w:ind w:left="108" w:leftChars="0"/>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en-US" w:eastAsia="zh-CN"/>
              </w:rPr>
              <w:t>AMH检测</w:t>
            </w:r>
          </w:p>
        </w:tc>
        <w:tc>
          <w:tcPr>
            <w:tcW w:w="4966" w:type="dxa"/>
            <w:vAlign w:val="center"/>
          </w:tcPr>
          <w:p>
            <w:pPr>
              <w:pStyle w:val="60"/>
              <w:spacing w:before="78" w:line="225" w:lineRule="auto"/>
              <w:ind w:left="129" w:leftChars="0"/>
              <w:jc w:val="cente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z w:val="24"/>
                <w:szCs w:val="24"/>
                <w:lang w:val="en-US" w:eastAsia="en-US"/>
              </w:rPr>
              <w:t>250310071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4" w:type="dxa"/>
            <w:vAlign w:val="center"/>
          </w:tcPr>
          <w:p>
            <w:pPr>
              <w:pStyle w:val="60"/>
              <w:spacing w:before="78" w:line="220" w:lineRule="auto"/>
              <w:ind w:left="136" w:leftChars="0"/>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en-US" w:eastAsia="zh-CN"/>
              </w:rPr>
              <w:t>性激素检测（全套+分项）（六项：FSH、LH、E2、PROG、PRL、TT）</w:t>
            </w:r>
          </w:p>
        </w:tc>
        <w:tc>
          <w:tcPr>
            <w:tcW w:w="4966" w:type="dxa"/>
            <w:vAlign w:val="center"/>
          </w:tcPr>
          <w:p>
            <w:pPr>
              <w:pStyle w:val="60"/>
              <w:spacing w:before="78" w:line="225" w:lineRule="auto"/>
              <w:ind w:left="129" w:leftChars="0"/>
              <w:jc w:val="cente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z w:val="24"/>
                <w:szCs w:val="24"/>
                <w:lang w:val="en-US" w:eastAsia="zh-CN"/>
              </w:rPr>
              <w:t>250310004-a、250310005-a、250310037-a、</w:t>
            </w:r>
            <w:r>
              <w:rPr>
                <w:rFonts w:hint="eastAsia" w:ascii="宋体" w:hAnsi="宋体" w:eastAsia="宋体" w:cs="宋体"/>
                <w:sz w:val="24"/>
                <w:szCs w:val="24"/>
                <w:lang w:val="en-US" w:eastAsia="en-US"/>
              </w:rPr>
              <w:t>250310036-a</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en-US"/>
              </w:rPr>
              <w:t>250310030-a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4" w:type="dxa"/>
            <w:vAlign w:val="center"/>
          </w:tcPr>
          <w:p>
            <w:pPr>
              <w:pStyle w:val="60"/>
              <w:spacing w:before="78" w:line="220" w:lineRule="auto"/>
              <w:ind w:left="136" w:leftChars="0"/>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en-US" w:eastAsia="zh-CN"/>
              </w:rPr>
              <w:t>血清胰岛素检测</w:t>
            </w:r>
          </w:p>
        </w:tc>
        <w:tc>
          <w:tcPr>
            <w:tcW w:w="4966" w:type="dxa"/>
            <w:vAlign w:val="top"/>
          </w:tcPr>
          <w:p>
            <w:pPr>
              <w:pStyle w:val="60"/>
              <w:spacing w:before="78" w:line="225" w:lineRule="auto"/>
              <w:ind w:left="129" w:leftChars="0"/>
              <w:jc w:val="cente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z w:val="24"/>
                <w:szCs w:val="24"/>
                <w:lang w:val="en-US" w:eastAsia="zh-CN"/>
              </w:rPr>
              <w:t>250310039-a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74" w:type="dxa"/>
            <w:vAlign w:val="center"/>
          </w:tcPr>
          <w:p>
            <w:pPr>
              <w:pStyle w:val="60"/>
              <w:spacing w:before="78" w:line="220" w:lineRule="auto"/>
              <w:ind w:left="124"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维生素六项</w:t>
            </w:r>
          </w:p>
          <w:p>
            <w:pPr>
              <w:pStyle w:val="60"/>
              <w:spacing w:before="78" w:line="220" w:lineRule="auto"/>
              <w:ind w:left="124" w:leftChars="0"/>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en-US" w:eastAsia="zh-CN"/>
              </w:rPr>
              <w:t>（VA、VD、VD2、VD3、VE、VK1）</w:t>
            </w:r>
          </w:p>
        </w:tc>
        <w:tc>
          <w:tcPr>
            <w:tcW w:w="4966" w:type="dxa"/>
            <w:vAlign w:val="center"/>
          </w:tcPr>
          <w:p>
            <w:pPr>
              <w:pStyle w:val="60"/>
              <w:spacing w:before="78" w:line="225" w:lineRule="auto"/>
              <w:ind w:left="129" w:leftChars="0"/>
              <w:jc w:val="cente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z w:val="24"/>
                <w:szCs w:val="24"/>
                <w:lang w:val="en-US" w:eastAsia="en-US"/>
              </w:rPr>
              <w:t>250309004-b</w:t>
            </w:r>
            <w:r>
              <w:rPr>
                <w:rFonts w:hint="eastAsia" w:ascii="宋体" w:hAnsi="宋体" w:eastAsia="宋体" w:cs="宋体"/>
                <w:sz w:val="24"/>
                <w:szCs w:val="24"/>
                <w:lang w:val="en-US" w:eastAsia="zh-CN"/>
              </w:rPr>
              <w:t>*4</w:t>
            </w:r>
          </w:p>
        </w:tc>
      </w:tr>
    </w:tbl>
    <w:p>
      <w:pPr>
        <w:pStyle w:val="55"/>
        <w:keepNext w:val="0"/>
        <w:keepLines w:val="0"/>
        <w:pageBreakBefore w:val="0"/>
        <w:widowControl w:val="0"/>
        <w:numPr>
          <w:numId w:val="0"/>
        </w:numPr>
        <w:kinsoku/>
        <w:wordWrap/>
        <w:overflowPunct/>
        <w:topLinePunct w:val="0"/>
        <w:autoSpaceDE/>
        <w:autoSpaceDN/>
        <w:bidi w:val="0"/>
        <w:adjustRightInd w:val="0"/>
        <w:snapToGrid w:val="0"/>
        <w:spacing w:line="360" w:lineRule="auto"/>
        <w:ind w:left="420" w:leftChars="0"/>
        <w:textAlignment w:val="auto"/>
        <w:outlineLvl w:val="9"/>
        <w:rPr>
          <w:rFonts w:hint="eastAsia" w:ascii="宋体" w:hAnsi="宋体" w:cs="宋体"/>
          <w:b w:val="0"/>
          <w:bCs w:val="0"/>
          <w:color w:val="auto"/>
          <w:sz w:val="24"/>
          <w:highlight w:val="none"/>
          <w:lang w:val="en-US" w:eastAsia="zh-CN"/>
        </w:rPr>
      </w:pPr>
    </w:p>
    <w:p>
      <w:pPr>
        <w:pStyle w:val="5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9"/>
        <w:rPr>
          <w:rFonts w:hint="default" w:ascii="宋体" w:hAnsi="宋体" w:cs="宋体"/>
          <w:b/>
          <w:color w:val="auto"/>
          <w:sz w:val="24"/>
          <w:highlight w:val="none"/>
          <w:lang w:val="en-US" w:eastAsia="zh-CN"/>
        </w:rPr>
      </w:pPr>
      <w:r>
        <w:rPr>
          <w:rFonts w:hint="eastAsia" w:ascii="宋体" w:hAnsi="宋体" w:cs="宋体"/>
          <w:b/>
          <w:bCs/>
          <w:color w:val="auto"/>
          <w:sz w:val="24"/>
          <w:highlight w:val="none"/>
          <w:lang w:val="en-US" w:eastAsia="zh-CN"/>
        </w:rPr>
        <w:t>二、技术服务要求</w:t>
      </w:r>
    </w:p>
    <w:p>
      <w:pPr>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1、配合采购人，完成标本检测工作，满足临床需求；在医护人员的指导下，专人和对接科室完成标本交接工作；按照国家相关法律、法规的要求，保证检测准确性，在约定时间交接标本、运送、检测工作。</w:t>
      </w:r>
    </w:p>
    <w:p>
      <w:pPr>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2、每周七天（周一到周日）到采购人指定地点接收标本且上门时间按采购人要求执行。</w:t>
      </w:r>
    </w:p>
    <w:p>
      <w:pPr>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对于委托方所提供标本的相关信息负有保密责任，但因相关法律、法规的明确规定，必需向有关国家机关、政府部门及公众披露的除外；收取标本时，需对标本的完好性进行核查，对不合格的送检标本有权拒收。</w:t>
      </w:r>
    </w:p>
    <w:p>
      <w:pPr>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4、双方约定时间发送报告，并将已检验标本及检验报告按照行业规范化要求保存适当时间，所有检查结果均能满足溯源要求。</w:t>
      </w:r>
    </w:p>
    <w:p>
      <w:pPr>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5、所使用的试剂、检测方法必需符合国家标准。</w:t>
      </w:r>
    </w:p>
    <w:p>
      <w:pPr>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6、所申报项目的检测方法为业内公认或国际通用的检测方。</w:t>
      </w:r>
    </w:p>
    <w:p>
      <w:pPr>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7、供应商需提供送检项目的危急值管理方案及报告流程。</w:t>
      </w:r>
    </w:p>
    <w:p>
      <w:pPr>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8、供应商检测报告单需有合法的电子签名，能提供电子查询服务。</w:t>
      </w:r>
    </w:p>
    <w:p>
      <w:pPr>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9、供应商能向采购人提供通过互联网查询和打印检验结果，实现数据共享。</w:t>
      </w:r>
    </w:p>
    <w:p>
      <w:pPr>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10、提供专人、专车负责送检标本的安全运输且具备冷链运输能力，按双方约定的时间到委托方取送样本，避免发生样本损坏、丢失、信息混乱等意外事件。</w:t>
      </w:r>
    </w:p>
    <w:p>
      <w:pPr>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11、提供专人运送委托方耗材交接给医护人员，保证医疗工作顺利开展。</w:t>
      </w:r>
    </w:p>
    <w:p>
      <w:pPr>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12、保证医疗物品供应安全，达到卫生行业标准。</w:t>
      </w:r>
    </w:p>
    <w:p>
      <w:pPr>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en-US" w:eastAsia="zh-CN"/>
        </w:rPr>
      </w:pPr>
    </w:p>
    <w:p>
      <w:pPr>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13、出报告时间：自标本采集后</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三大常规等检查即时出报告，常规生化不超过 12 小时，常规肿瘤标志物、激素类不超过24 小时；感染免疫类24-48小时；分子生物类48-72小时；病理 3-4 个工作日。急诊患者常规生化不得超过8小时。</w:t>
      </w:r>
    </w:p>
    <w:p>
      <w:pPr>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14、供应商具有检验（测）相关实验室服务点，依法有能力提供医学检验方面的临床体液、血液专业；临床微生物学专业；临床生化检验专业；临床免疫、血清学专业等内容的服务。</w:t>
      </w:r>
    </w:p>
    <w:p>
      <w:pPr>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16、供应商在常州本地及新北区承担过类似的检测外包服务。</w:t>
      </w:r>
    </w:p>
    <w:p>
      <w:pPr>
        <w:pageBreakBefore w:val="0"/>
        <w:widowControl w:val="0"/>
        <w:numPr>
          <w:ilvl w:val="0"/>
          <w:numId w:val="0"/>
        </w:numPr>
        <w:kinsoku/>
        <w:wordWrap/>
        <w:overflowPunct/>
        <w:topLinePunct w:val="0"/>
        <w:bidi w:val="0"/>
        <w:snapToGrid/>
        <w:spacing w:line="360" w:lineRule="auto"/>
        <w:ind w:leftChars="0"/>
        <w:textAlignment w:val="auto"/>
        <w:rPr>
          <w:rFonts w:hint="default"/>
          <w:lang w:val="en-US" w:eastAsia="zh-CN"/>
        </w:rPr>
      </w:pPr>
      <w:r>
        <w:rPr>
          <w:rFonts w:hint="eastAsia" w:ascii="宋体" w:hAnsi="宋体" w:cs="宋体"/>
          <w:b/>
          <w:color w:val="auto"/>
          <w:sz w:val="24"/>
          <w:highlight w:val="none"/>
          <w:lang w:val="en-US" w:eastAsia="zh-CN"/>
        </w:rPr>
        <w:t>三、售后服务要求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val="0"/>
          <w:bCs w:val="0"/>
          <w:i w:val="0"/>
          <w:iCs w:val="0"/>
          <w:caps w:val="0"/>
          <w:color w:val="000000"/>
          <w:spacing w:val="0"/>
          <w:sz w:val="24"/>
          <w:szCs w:val="24"/>
          <w:lang w:val="en-US" w:eastAsia="zh-CN"/>
        </w:rPr>
      </w:pPr>
      <w:r>
        <w:rPr>
          <w:rFonts w:hint="eastAsia" w:ascii="宋体" w:hAnsi="宋体" w:eastAsia="宋体" w:cs="宋体"/>
          <w:b w:val="0"/>
          <w:bCs w:val="0"/>
          <w:i w:val="0"/>
          <w:iCs w:val="0"/>
          <w:caps w:val="0"/>
          <w:color w:val="000000"/>
          <w:spacing w:val="0"/>
          <w:sz w:val="24"/>
          <w:szCs w:val="24"/>
          <w:lang w:val="en-US" w:eastAsia="zh-CN"/>
        </w:rPr>
        <w:t>1</w:t>
      </w:r>
      <w:r>
        <w:rPr>
          <w:rFonts w:hint="eastAsia" w:ascii="宋体" w:hAnsi="宋体" w:cs="宋体"/>
          <w:b w:val="0"/>
          <w:bCs w:val="0"/>
          <w:i w:val="0"/>
          <w:iCs w:val="0"/>
          <w:caps w:val="0"/>
          <w:color w:val="000000"/>
          <w:spacing w:val="0"/>
          <w:sz w:val="24"/>
          <w:szCs w:val="24"/>
          <w:lang w:val="en-US" w:eastAsia="zh-CN"/>
        </w:rPr>
        <w:t>、</w:t>
      </w:r>
      <w:r>
        <w:rPr>
          <w:rFonts w:hint="eastAsia" w:ascii="宋体" w:hAnsi="宋体" w:eastAsia="宋体" w:cs="宋体"/>
          <w:b w:val="0"/>
          <w:bCs w:val="0"/>
          <w:i w:val="0"/>
          <w:iCs w:val="0"/>
          <w:caps w:val="0"/>
          <w:color w:val="000000"/>
          <w:spacing w:val="0"/>
          <w:sz w:val="24"/>
          <w:szCs w:val="24"/>
          <w:lang w:val="en-US" w:eastAsia="zh-CN"/>
        </w:rPr>
        <w:t>维护响应时间</w:t>
      </w:r>
      <w:r>
        <w:rPr>
          <w:rFonts w:hint="eastAsia" w:ascii="宋体" w:hAnsi="宋体" w:cs="宋体"/>
          <w:b w:val="0"/>
          <w:bCs w:val="0"/>
          <w:i w:val="0"/>
          <w:iCs w:val="0"/>
          <w:caps w:val="0"/>
          <w:color w:val="000000"/>
          <w:spacing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val="0"/>
          <w:bCs w:val="0"/>
          <w:i w:val="0"/>
          <w:iCs w:val="0"/>
          <w:caps w:val="0"/>
          <w:color w:val="000000"/>
          <w:spacing w:val="0"/>
          <w:sz w:val="24"/>
          <w:szCs w:val="24"/>
          <w:lang w:val="en-US" w:eastAsia="zh-CN"/>
        </w:rPr>
      </w:pPr>
      <w:r>
        <w:rPr>
          <w:rFonts w:hint="eastAsia" w:ascii="宋体" w:hAnsi="宋体" w:eastAsia="宋体" w:cs="宋体"/>
          <w:b w:val="0"/>
          <w:bCs w:val="0"/>
          <w:i w:val="0"/>
          <w:iCs w:val="0"/>
          <w:caps w:val="0"/>
          <w:color w:val="000000"/>
          <w:spacing w:val="0"/>
          <w:sz w:val="24"/>
          <w:szCs w:val="24"/>
          <w:lang w:val="en-US" w:eastAsia="zh-CN"/>
        </w:rPr>
        <w:t>本项目中，在合作期内提供的技术支持与服务主要包括：7*24小时热线电话支持、远程支持、现场服务、系统故障报告和预防、软件版本升级与增强、后期技术培训、技术咨询服务等。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val="0"/>
          <w:bCs w:val="0"/>
          <w:i w:val="0"/>
          <w:iCs w:val="0"/>
          <w:caps w:val="0"/>
          <w:color w:val="000000"/>
          <w:spacing w:val="0"/>
          <w:sz w:val="24"/>
          <w:szCs w:val="24"/>
          <w:lang w:val="en-US" w:eastAsia="zh-CN"/>
        </w:rPr>
      </w:pPr>
      <w:r>
        <w:rPr>
          <w:rFonts w:hint="eastAsia" w:ascii="宋体" w:hAnsi="宋体" w:eastAsia="宋体" w:cs="宋体"/>
          <w:b w:val="0"/>
          <w:bCs w:val="0"/>
          <w:i w:val="0"/>
          <w:iCs w:val="0"/>
          <w:caps w:val="0"/>
          <w:color w:val="000000"/>
          <w:spacing w:val="0"/>
          <w:sz w:val="24"/>
          <w:szCs w:val="24"/>
          <w:lang w:val="en-US" w:eastAsia="zh-CN"/>
        </w:rPr>
        <w:t>2</w:t>
      </w:r>
      <w:r>
        <w:rPr>
          <w:rFonts w:hint="eastAsia" w:ascii="宋体" w:hAnsi="宋体" w:cs="宋体"/>
          <w:b w:val="0"/>
          <w:bCs w:val="0"/>
          <w:i w:val="0"/>
          <w:iCs w:val="0"/>
          <w:caps w:val="0"/>
          <w:color w:val="000000"/>
          <w:spacing w:val="0"/>
          <w:sz w:val="24"/>
          <w:szCs w:val="24"/>
          <w:lang w:val="en-US" w:eastAsia="zh-CN"/>
        </w:rPr>
        <w:t>、</w:t>
      </w:r>
      <w:r>
        <w:rPr>
          <w:rFonts w:hint="eastAsia" w:ascii="宋体" w:hAnsi="宋体" w:eastAsia="宋体" w:cs="宋体"/>
          <w:b w:val="0"/>
          <w:bCs w:val="0"/>
          <w:i w:val="0"/>
          <w:iCs w:val="0"/>
          <w:caps w:val="0"/>
          <w:color w:val="000000"/>
          <w:spacing w:val="0"/>
          <w:sz w:val="24"/>
          <w:szCs w:val="24"/>
          <w:lang w:val="en-US" w:eastAsia="zh-CN"/>
        </w:rPr>
        <w:t>供应商提供的维护、升级等要求，由供应商自行承担；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val="0"/>
          <w:bCs w:val="0"/>
          <w:i w:val="0"/>
          <w:iCs w:val="0"/>
          <w:caps w:val="0"/>
          <w:color w:val="000000"/>
          <w:spacing w:val="0"/>
          <w:sz w:val="24"/>
          <w:szCs w:val="24"/>
          <w:lang w:val="en-US" w:eastAsia="zh-CN"/>
        </w:rPr>
      </w:pPr>
      <w:r>
        <w:rPr>
          <w:rFonts w:hint="eastAsia" w:ascii="宋体" w:hAnsi="宋体" w:eastAsia="宋体" w:cs="宋体"/>
          <w:b w:val="0"/>
          <w:bCs w:val="0"/>
          <w:i w:val="0"/>
          <w:iCs w:val="0"/>
          <w:caps w:val="0"/>
          <w:color w:val="000000"/>
          <w:spacing w:val="0"/>
          <w:sz w:val="24"/>
          <w:szCs w:val="24"/>
          <w:lang w:val="en-US" w:eastAsia="zh-CN"/>
        </w:rPr>
        <w:t>3</w:t>
      </w:r>
      <w:r>
        <w:rPr>
          <w:rFonts w:hint="eastAsia" w:ascii="宋体" w:hAnsi="宋体" w:cs="宋体"/>
          <w:b w:val="0"/>
          <w:bCs w:val="0"/>
          <w:i w:val="0"/>
          <w:iCs w:val="0"/>
          <w:caps w:val="0"/>
          <w:color w:val="000000"/>
          <w:spacing w:val="0"/>
          <w:sz w:val="24"/>
          <w:szCs w:val="24"/>
          <w:lang w:val="en-US" w:eastAsia="zh-CN"/>
        </w:rPr>
        <w:t>、</w:t>
      </w:r>
      <w:r>
        <w:rPr>
          <w:rFonts w:hint="eastAsia" w:ascii="宋体" w:hAnsi="宋体" w:eastAsia="宋体" w:cs="宋体"/>
          <w:b w:val="0"/>
          <w:bCs w:val="0"/>
          <w:i w:val="0"/>
          <w:iCs w:val="0"/>
          <w:caps w:val="0"/>
          <w:color w:val="000000"/>
          <w:spacing w:val="0"/>
          <w:sz w:val="24"/>
          <w:szCs w:val="24"/>
          <w:lang w:val="en-US" w:eastAsia="zh-CN"/>
        </w:rPr>
        <w:t>培训要求</w:t>
      </w:r>
      <w:r>
        <w:rPr>
          <w:rFonts w:hint="eastAsia" w:ascii="宋体" w:hAnsi="宋体" w:cs="宋体"/>
          <w:b w:val="0"/>
          <w:bCs w:val="0"/>
          <w:i w:val="0"/>
          <w:iCs w:val="0"/>
          <w:caps w:val="0"/>
          <w:color w:val="000000"/>
          <w:spacing w:val="0"/>
          <w:sz w:val="24"/>
          <w:szCs w:val="24"/>
          <w:lang w:val="en-US" w:eastAsia="zh-CN"/>
        </w:rPr>
        <w:t>：</w:t>
      </w:r>
      <w:r>
        <w:rPr>
          <w:rFonts w:hint="eastAsia" w:ascii="宋体" w:hAnsi="宋体" w:eastAsia="宋体" w:cs="宋体"/>
          <w:b w:val="0"/>
          <w:bCs w:val="0"/>
          <w:i w:val="0"/>
          <w:iCs w:val="0"/>
          <w:caps w:val="0"/>
          <w:color w:val="000000"/>
          <w:spacing w:val="0"/>
          <w:sz w:val="24"/>
          <w:szCs w:val="24"/>
          <w:lang w:val="en-US" w:eastAsia="zh-CN"/>
        </w:rPr>
        <w:t>供应商应根据医院需求，提供完整的培训，不得额外收费费用。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bCs/>
          <w:i w:val="0"/>
          <w:iCs w:val="0"/>
          <w:caps w:val="0"/>
          <w:color w:val="000000"/>
          <w:spacing w:val="0"/>
          <w:sz w:val="24"/>
          <w:szCs w:val="24"/>
          <w:lang w:val="en-US" w:eastAsia="zh-CN"/>
        </w:rPr>
      </w:pPr>
      <w:r>
        <w:rPr>
          <w:rFonts w:hint="eastAsia" w:ascii="宋体" w:hAnsi="宋体" w:eastAsia="宋体" w:cs="宋体"/>
          <w:b/>
          <w:bCs/>
          <w:i w:val="0"/>
          <w:iCs w:val="0"/>
          <w:caps w:val="0"/>
          <w:color w:val="000000"/>
          <w:spacing w:val="0"/>
          <w:sz w:val="24"/>
          <w:szCs w:val="24"/>
          <w:lang w:val="en-US" w:eastAsia="zh-CN"/>
        </w:rPr>
        <w:t>四、项目验收标准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参照政府采购相关法律法规及医院内控制度，供应商应符合国家室间质评相关标准及要求。服务期内，供应商应配合接受至少一次由采购人或采购人行政主管部门组织的项目运行评估，含：组织管理、质量保证、能力建设、履约情况等内容。若评估不合格的，医院有权在服务期内解除合同。</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default" w:ascii="宋体" w:hAnsi="宋体" w:cs="宋体"/>
          <w:b/>
          <w:color w:val="auto"/>
          <w:sz w:val="24"/>
          <w:highlight w:val="none"/>
          <w:lang w:val="en-US"/>
        </w:rPr>
      </w:pPr>
      <w:r>
        <w:rPr>
          <w:rFonts w:hint="eastAsia" w:ascii="宋体" w:hAnsi="宋体" w:cs="宋体"/>
          <w:b/>
          <w:color w:val="auto"/>
          <w:sz w:val="24"/>
          <w:highlight w:val="none"/>
          <w:lang w:val="en-US" w:eastAsia="zh-CN"/>
        </w:rPr>
        <w:t>五、服务期限：</w:t>
      </w:r>
      <w:r>
        <w:rPr>
          <w:rFonts w:hint="eastAsia" w:ascii="宋体" w:hAnsi="宋体" w:cs="宋体"/>
          <w:b w:val="0"/>
          <w:bCs/>
          <w:color w:val="auto"/>
          <w:sz w:val="24"/>
          <w:highlight w:val="none"/>
          <w:lang w:val="en-US" w:eastAsia="zh-CN"/>
        </w:rPr>
        <w:t>三个月（如新北区卫健局未如期统一采购，本项目服务期可延期至2024年底）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cs="宋体"/>
          <w:b/>
          <w:color w:val="auto"/>
          <w:sz w:val="24"/>
          <w:highlight w:val="none"/>
          <w:lang w:eastAsia="zh-CN"/>
        </w:rPr>
      </w:pP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付款及结算方式</w:t>
      </w:r>
      <w:r>
        <w:rPr>
          <w:rFonts w:hint="eastAsia" w:ascii="宋体" w:hAnsi="宋体" w:cs="宋体"/>
          <w:b/>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lang w:eastAsia="zh-CN"/>
        </w:rPr>
        <w:t>由本院收费系统统一收费，</w:t>
      </w:r>
      <w:r>
        <w:rPr>
          <w:rFonts w:hint="eastAsia" w:ascii="宋体" w:hAnsi="宋体" w:eastAsia="宋体" w:cs="宋体"/>
          <w:color w:val="auto"/>
          <w:sz w:val="24"/>
          <w:szCs w:val="24"/>
        </w:rPr>
        <w:t>每月临床科室外送且检测结果</w:t>
      </w:r>
      <w:r>
        <w:rPr>
          <w:rFonts w:hint="eastAsia" w:ascii="宋体" w:hAnsi="宋体" w:eastAsia="宋体" w:cs="宋体"/>
          <w:color w:val="auto"/>
          <w:sz w:val="24"/>
          <w:szCs w:val="24"/>
          <w:lang w:eastAsia="zh-CN"/>
        </w:rPr>
        <w:t>经过相关科室确认，检验科汇总工作量，经财务科审定，按照财务管理工作标准和要求，予每季度末</w:t>
      </w:r>
      <w:r>
        <w:rPr>
          <w:rFonts w:hint="eastAsia" w:ascii="宋体" w:hAnsi="宋体" w:eastAsia="宋体" w:cs="宋体"/>
          <w:color w:val="auto"/>
          <w:sz w:val="24"/>
          <w:szCs w:val="24"/>
        </w:rPr>
        <w:t>给予结算。</w:t>
      </w: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both"/>
        <w:rPr>
          <w:rFonts w:hint="eastAsia" w:ascii="宋体" w:hAnsi="宋体" w:cs="宋体"/>
          <w:b/>
          <w:color w:val="auto"/>
          <w:sz w:val="36"/>
          <w:szCs w:val="36"/>
          <w:highlight w:val="none"/>
        </w:rPr>
      </w:pPr>
    </w:p>
    <w:p>
      <w:pPr>
        <w:jc w:val="center"/>
        <w:rPr>
          <w:rFonts w:hint="eastAsia" w:ascii="宋体" w:hAnsi="宋体" w:eastAsia="宋体" w:cs="宋体"/>
          <w:b/>
          <w:color w:val="auto"/>
          <w:sz w:val="24"/>
          <w:highlight w:val="none"/>
          <w:lang w:eastAsia="zh-CN"/>
        </w:rPr>
      </w:pPr>
      <w:r>
        <w:rPr>
          <w:rFonts w:hint="eastAsia" w:ascii="宋体" w:hAnsi="宋体" w:cs="宋体"/>
          <w:b/>
          <w:color w:val="auto"/>
          <w:sz w:val="36"/>
          <w:szCs w:val="36"/>
          <w:highlight w:val="none"/>
        </w:rPr>
        <w:t>第三章</w:t>
      </w:r>
      <w:r>
        <w:rPr>
          <w:rFonts w:hint="eastAsia" w:ascii="宋体" w:hAnsi="宋体" w:cs="宋体"/>
          <w:b/>
          <w:sz w:val="36"/>
          <w:szCs w:val="36"/>
        </w:rPr>
        <w:t>　</w:t>
      </w:r>
      <w:r>
        <w:rPr>
          <w:rFonts w:hint="eastAsia" w:ascii="宋体" w:hAnsi="宋体" w:cs="宋体"/>
          <w:b/>
          <w:color w:val="auto"/>
          <w:sz w:val="36"/>
          <w:szCs w:val="36"/>
          <w:highlight w:val="none"/>
        </w:rPr>
        <w:t>响应文件的</w:t>
      </w:r>
      <w:r>
        <w:rPr>
          <w:rFonts w:hint="eastAsia" w:ascii="宋体" w:hAnsi="宋体" w:cs="宋体"/>
          <w:b/>
          <w:color w:val="auto"/>
          <w:sz w:val="36"/>
          <w:szCs w:val="36"/>
          <w:highlight w:val="none"/>
          <w:lang w:eastAsia="zh-CN"/>
        </w:rPr>
        <w:t>组成</w:t>
      </w:r>
    </w:p>
    <w:p>
      <w:pPr>
        <w:spacing w:line="500" w:lineRule="exact"/>
        <w:ind w:firstLine="480" w:firstLineChars="200"/>
        <w:jc w:val="left"/>
        <w:rPr>
          <w:rFonts w:hint="eastAsia" w:ascii="宋体" w:hAnsi="宋体" w:cs="宋体"/>
          <w:b w:val="0"/>
          <w:bCs w:val="0"/>
          <w:sz w:val="24"/>
        </w:rPr>
      </w:pPr>
      <w:bookmarkStart w:id="0" w:name="_Toc2071"/>
      <w:r>
        <w:rPr>
          <w:rFonts w:hint="eastAsia" w:ascii="宋体" w:hAnsi="宋体" w:cs="宋体"/>
          <w:b w:val="0"/>
          <w:bCs w:val="0"/>
          <w:sz w:val="24"/>
        </w:rPr>
        <w:t>（一）</w:t>
      </w:r>
      <w:r>
        <w:rPr>
          <w:rFonts w:hint="eastAsia" w:ascii="宋体" w:hAnsi="宋体" w:cs="宋体"/>
          <w:b w:val="0"/>
          <w:bCs w:val="0"/>
          <w:sz w:val="24"/>
          <w:lang w:eastAsia="zh-CN"/>
        </w:rPr>
        <w:t>响应文件</w:t>
      </w:r>
      <w:r>
        <w:rPr>
          <w:rFonts w:hint="eastAsia" w:ascii="宋体" w:hAnsi="宋体" w:cs="宋体"/>
          <w:b w:val="0"/>
          <w:bCs w:val="0"/>
          <w:sz w:val="24"/>
        </w:rPr>
        <w:t>封面</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（二）</w:t>
      </w:r>
      <w:r>
        <w:rPr>
          <w:rFonts w:hint="eastAsia" w:ascii="宋体" w:hAnsi="宋体" w:cs="宋体"/>
          <w:b w:val="0"/>
          <w:bCs w:val="0"/>
          <w:sz w:val="24"/>
        </w:rPr>
        <w:t>资格审查响应对照表</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三</w:t>
      </w:r>
      <w:r>
        <w:rPr>
          <w:rFonts w:hint="eastAsia" w:ascii="宋体" w:hAnsi="宋体" w:cs="宋体"/>
          <w:b w:val="0"/>
          <w:bCs w:val="0"/>
          <w:sz w:val="24"/>
        </w:rPr>
        <w:t>）</w:t>
      </w:r>
      <w:r>
        <w:rPr>
          <w:rFonts w:hint="eastAsia" w:ascii="宋体" w:hAnsi="宋体" w:cs="宋体"/>
          <w:b w:val="0"/>
          <w:bCs w:val="0"/>
          <w:sz w:val="24"/>
          <w:lang w:eastAsia="zh-CN"/>
        </w:rPr>
        <w:t>谈判响应函</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四</w:t>
      </w:r>
      <w:r>
        <w:rPr>
          <w:rFonts w:hint="eastAsia" w:ascii="宋体" w:hAnsi="宋体" w:cs="宋体"/>
          <w:b w:val="0"/>
          <w:bCs w:val="0"/>
          <w:sz w:val="24"/>
        </w:rPr>
        <w:t>）</w:t>
      </w:r>
      <w:r>
        <w:rPr>
          <w:rFonts w:hint="eastAsia" w:ascii="宋体" w:hAnsi="宋体" w:cs="宋体"/>
          <w:b w:val="0"/>
          <w:bCs w:val="0"/>
          <w:sz w:val="24"/>
          <w:lang w:eastAsia="zh-CN"/>
        </w:rPr>
        <w:t>报价一览表</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五</w:t>
      </w:r>
      <w:r>
        <w:rPr>
          <w:rFonts w:hint="eastAsia" w:ascii="宋体" w:hAnsi="宋体" w:cs="宋体"/>
          <w:b w:val="0"/>
          <w:bCs w:val="0"/>
          <w:sz w:val="24"/>
        </w:rPr>
        <w:t>）报价明细表</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六</w:t>
      </w:r>
      <w:r>
        <w:rPr>
          <w:rFonts w:hint="eastAsia" w:ascii="宋体" w:hAnsi="宋体" w:cs="宋体"/>
          <w:b w:val="0"/>
          <w:bCs w:val="0"/>
          <w:sz w:val="24"/>
        </w:rPr>
        <w:t>）技术要求响应及偏离表</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七</w:t>
      </w:r>
      <w:r>
        <w:rPr>
          <w:rFonts w:hint="eastAsia" w:ascii="宋体" w:hAnsi="宋体" w:cs="宋体"/>
          <w:b w:val="0"/>
          <w:bCs w:val="0"/>
          <w:sz w:val="24"/>
        </w:rPr>
        <w:t>）项目实施方案</w:t>
      </w:r>
      <w:r>
        <w:rPr>
          <w:rFonts w:hint="eastAsia" w:ascii="宋体" w:hAnsi="宋体" w:cs="宋体"/>
          <w:b w:val="0"/>
          <w:bCs w:val="0"/>
          <w:sz w:val="24"/>
          <w:lang w:eastAsia="zh-CN"/>
        </w:rPr>
        <w:t>、</w:t>
      </w:r>
      <w:r>
        <w:rPr>
          <w:rFonts w:hint="eastAsia" w:ascii="宋体" w:hAnsi="宋体" w:cs="宋体"/>
          <w:b w:val="0"/>
          <w:bCs w:val="0"/>
          <w:sz w:val="24"/>
        </w:rPr>
        <w:t>服务承诺书</w:t>
      </w:r>
      <w:r>
        <w:rPr>
          <w:rFonts w:hint="eastAsia" w:ascii="宋体" w:hAnsi="宋体" w:cs="宋体"/>
          <w:b w:val="0"/>
          <w:bCs w:val="0"/>
          <w:sz w:val="24"/>
          <w:lang w:eastAsia="zh-CN"/>
        </w:rPr>
        <w:t>等</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（八）</w:t>
      </w:r>
      <w:r>
        <w:rPr>
          <w:rFonts w:hint="eastAsia" w:ascii="宋体" w:hAnsi="宋体" w:cs="宋体"/>
          <w:b w:val="0"/>
          <w:bCs w:val="0"/>
          <w:sz w:val="24"/>
        </w:rPr>
        <w:t>资格、资信证明文件</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九</w:t>
      </w:r>
      <w:r>
        <w:rPr>
          <w:rFonts w:hint="eastAsia" w:ascii="宋体" w:hAnsi="宋体" w:cs="宋体"/>
          <w:b w:val="0"/>
          <w:bCs w:val="0"/>
          <w:sz w:val="24"/>
        </w:rPr>
        <w:t>）其他评审相关材料</w:t>
      </w: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jc w:val="both"/>
        <w:rPr>
          <w:rFonts w:hint="eastAsia" w:ascii="宋体" w:hAnsi="宋体" w:cs="宋体"/>
          <w:b/>
          <w:color w:val="auto"/>
          <w:sz w:val="36"/>
          <w:szCs w:val="36"/>
          <w:highlight w:val="none"/>
        </w:rPr>
      </w:pPr>
    </w:p>
    <w:p>
      <w:pPr>
        <w:pageBreakBefore w:val="0"/>
        <w:kinsoku/>
        <w:wordWrap/>
        <w:topLinePunct w:val="0"/>
        <w:bidi w:val="0"/>
        <w:adjustRightInd w:val="0"/>
        <w:snapToGrid w:val="0"/>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hint="eastAsia" w:ascii="宋体" w:hAnsi="宋体" w:cs="宋体"/>
          <w:b/>
          <w:sz w:val="36"/>
          <w:szCs w:val="36"/>
          <w:lang w:val="en-US" w:eastAsia="zh-CN"/>
        </w:rPr>
      </w:pPr>
      <w:r>
        <w:rPr>
          <w:rFonts w:hint="eastAsia" w:ascii="宋体" w:hAnsi="宋体" w:cs="宋体"/>
          <w:b/>
          <w:sz w:val="36"/>
          <w:szCs w:val="36"/>
          <w:lang w:val="en-US" w:eastAsia="zh-CN"/>
        </w:rPr>
        <w:t>第四章</w:t>
      </w:r>
      <w:r>
        <w:rPr>
          <w:rFonts w:hint="eastAsia" w:ascii="宋体" w:hAnsi="宋体" w:cs="宋体"/>
          <w:b/>
          <w:sz w:val="36"/>
          <w:szCs w:val="36"/>
        </w:rPr>
        <w:t>　</w:t>
      </w:r>
      <w:r>
        <w:rPr>
          <w:rFonts w:hint="eastAsia" w:ascii="宋体" w:hAnsi="宋体" w:cs="宋体"/>
          <w:b/>
          <w:sz w:val="36"/>
          <w:szCs w:val="36"/>
          <w:lang w:val="en-US" w:eastAsia="zh-CN"/>
        </w:rPr>
        <w:t>资格审查材料</w:t>
      </w:r>
    </w:p>
    <w:p>
      <w:pPr>
        <w:pStyle w:val="19"/>
        <w:rPr>
          <w:rFonts w:hint="default"/>
          <w:lang w:val="en-US" w:eastAsia="zh-CN"/>
        </w:rPr>
      </w:pPr>
    </w:p>
    <w:p>
      <w:pPr>
        <w:spacing w:line="348" w:lineRule="auto"/>
        <w:rPr>
          <w:rFonts w:hint="eastAsia" w:ascii="宋体" w:hAnsi="宋体" w:cs="宋体"/>
          <w:b w:val="0"/>
          <w:bCs w:val="0"/>
          <w:sz w:val="24"/>
        </w:rPr>
      </w:pPr>
      <w:r>
        <w:rPr>
          <w:rFonts w:hint="eastAsia" w:ascii="宋体" w:hAnsi="宋体" w:cs="宋体"/>
          <w:b w:val="0"/>
          <w:bCs w:val="0"/>
          <w:sz w:val="24"/>
        </w:rPr>
        <w:t>*1、营业执照副本(“三证合一”的营业执照副本）或事业单位法人证书复印件加盖公章。</w:t>
      </w:r>
    </w:p>
    <w:p>
      <w:pPr>
        <w:spacing w:line="348" w:lineRule="auto"/>
        <w:rPr>
          <w:rFonts w:hint="eastAsia" w:ascii="宋体" w:hAnsi="宋体" w:cs="宋体"/>
          <w:b w:val="0"/>
          <w:bCs w:val="0"/>
          <w:sz w:val="24"/>
        </w:rPr>
      </w:pPr>
      <w:r>
        <w:rPr>
          <w:rFonts w:hint="eastAsia" w:ascii="宋体" w:hAnsi="宋体" w:cs="宋体"/>
          <w:b w:val="0"/>
          <w:bCs w:val="0"/>
          <w:sz w:val="24"/>
        </w:rPr>
        <w:t>*2、法定代表人身份证明书或授权委托书原件。</w:t>
      </w:r>
    </w:p>
    <w:p>
      <w:pPr>
        <w:keepNext w:val="0"/>
        <w:keepLines w:val="0"/>
        <w:pageBreakBefore w:val="0"/>
        <w:widowControl w:val="0"/>
        <w:kinsoku/>
        <w:wordWrap/>
        <w:overflowPunct/>
        <w:topLinePunct w:val="0"/>
        <w:autoSpaceDE/>
        <w:autoSpaceDN/>
        <w:bidi w:val="0"/>
        <w:adjustRightInd/>
        <w:snapToGrid/>
        <w:spacing w:line="348" w:lineRule="auto"/>
        <w:ind w:left="105" w:leftChars="50"/>
        <w:textAlignment w:val="auto"/>
        <w:rPr>
          <w:rFonts w:hint="eastAsia" w:ascii="宋体" w:hAnsi="宋体" w:eastAsia="宋体" w:cs="宋体"/>
          <w:b w:val="0"/>
          <w:bCs w:val="0"/>
          <w:sz w:val="24"/>
          <w:lang w:eastAsia="zh-CN"/>
        </w:rPr>
      </w:pPr>
      <w:r>
        <w:rPr>
          <w:rFonts w:hint="eastAsia" w:ascii="宋体" w:hAnsi="宋体" w:cs="宋体"/>
          <w:b w:val="0"/>
          <w:bCs w:val="0"/>
          <w:sz w:val="24"/>
          <w:lang w:val="en-US" w:eastAsia="zh-CN"/>
        </w:rPr>
        <w:t>3</w:t>
      </w:r>
      <w:r>
        <w:rPr>
          <w:rFonts w:hint="eastAsia" w:ascii="宋体" w:hAnsi="宋体" w:cs="宋体"/>
          <w:b w:val="0"/>
          <w:bCs w:val="0"/>
          <w:sz w:val="24"/>
        </w:rPr>
        <w:t>、</w:t>
      </w:r>
      <w:r>
        <w:rPr>
          <w:rFonts w:hint="eastAsia" w:ascii="宋体" w:hAnsi="宋体" w:eastAsia="宋体" w:cs="宋体"/>
          <w:iCs/>
          <w:sz w:val="24"/>
          <w:szCs w:val="24"/>
        </w:rPr>
        <w:t>具备履行合同所必需的设备和专业技术能力的书面声明</w:t>
      </w:r>
      <w:r>
        <w:rPr>
          <w:rFonts w:hint="eastAsia" w:ascii="宋体" w:hAnsi="宋体" w:cs="宋体"/>
          <w:i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48" w:lineRule="auto"/>
        <w:ind w:left="105" w:leftChars="50"/>
        <w:textAlignment w:val="auto"/>
        <w:rPr>
          <w:rFonts w:hint="eastAsia" w:ascii="宋体" w:hAnsi="宋体" w:cs="宋体"/>
          <w:b w:val="0"/>
          <w:bCs w:val="0"/>
          <w:sz w:val="24"/>
        </w:rPr>
      </w:pPr>
      <w:r>
        <w:rPr>
          <w:rFonts w:hint="eastAsia" w:ascii="宋体" w:hAnsi="宋体" w:cs="宋体"/>
          <w:b w:val="0"/>
          <w:bCs w:val="0"/>
          <w:sz w:val="24"/>
          <w:lang w:val="en-US" w:eastAsia="zh-CN"/>
        </w:rPr>
        <w:t>4</w:t>
      </w:r>
      <w:r>
        <w:rPr>
          <w:rFonts w:hint="eastAsia" w:ascii="宋体" w:hAnsi="宋体" w:cs="宋体"/>
          <w:b w:val="0"/>
          <w:bCs w:val="0"/>
          <w:sz w:val="24"/>
        </w:rPr>
        <w:t>、</w:t>
      </w:r>
      <w:r>
        <w:rPr>
          <w:rFonts w:hint="eastAsia" w:ascii="宋体" w:hAnsi="宋体" w:eastAsia="宋体" w:cs="宋体"/>
          <w:iCs/>
          <w:sz w:val="24"/>
          <w:szCs w:val="24"/>
        </w:rPr>
        <w:t>参加政府采购活动前3年内在经营活动中没有重大违法记录的书面声明</w:t>
      </w:r>
      <w:r>
        <w:rPr>
          <w:rFonts w:hint="eastAsia" w:ascii="宋体" w:hAnsi="宋体" w:cs="宋体"/>
          <w:b w:val="0"/>
          <w:bCs w:val="0"/>
          <w:sz w:val="24"/>
        </w:rPr>
        <w:t>。</w:t>
      </w:r>
    </w:p>
    <w:p>
      <w:pPr>
        <w:spacing w:line="348" w:lineRule="auto"/>
        <w:rPr>
          <w:rFonts w:hint="eastAsia" w:ascii="宋体" w:hAnsi="宋体" w:cs="宋体"/>
          <w:b/>
          <w:bCs/>
          <w:sz w:val="24"/>
        </w:rPr>
      </w:pPr>
      <w:r>
        <w:rPr>
          <w:rFonts w:hint="eastAsia" w:ascii="宋体" w:hAnsi="宋体" w:cs="宋体"/>
          <w:b w:val="0"/>
          <w:bCs w:val="0"/>
          <w:sz w:val="24"/>
        </w:rPr>
        <w:t xml:space="preserve">   </w:t>
      </w:r>
      <w:r>
        <w:rPr>
          <w:rFonts w:hint="eastAsia" w:ascii="宋体" w:hAnsi="宋体" w:cs="宋体"/>
          <w:b/>
          <w:bCs/>
          <w:sz w:val="24"/>
        </w:rPr>
        <w:t>注意：以上加“*”材料若不符合资格要求（或资料不齐全、资料不合格），则资格审查不通过。</w:t>
      </w: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pageBreakBefore w:val="0"/>
        <w:kinsoku/>
        <w:wordWrap/>
        <w:topLinePunct w:val="0"/>
        <w:bidi w:val="0"/>
        <w:adjustRightInd w:val="0"/>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五</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响应文件的格式</w:t>
      </w:r>
      <w:bookmarkEnd w:id="0"/>
    </w:p>
    <w:p>
      <w:pPr>
        <w:pageBreakBefore w:val="0"/>
        <w:kinsoku/>
        <w:wordWrap/>
        <w:topLinePunct w:val="0"/>
        <w:bidi w:val="0"/>
        <w:adjustRightInd w:val="0"/>
        <w:snapToGrid w:val="0"/>
        <w:spacing w:line="360" w:lineRule="auto"/>
        <w:jc w:val="both"/>
        <w:rPr>
          <w:rFonts w:ascii="宋体" w:hAnsi="宋体" w:cs="宋体"/>
          <w:color w:val="auto"/>
          <w:sz w:val="72"/>
          <w:highlight w:val="none"/>
        </w:rPr>
      </w:pP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响</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应</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文</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件</w:t>
      </w:r>
    </w:p>
    <w:p>
      <w:pPr>
        <w:pageBreakBefore w:val="0"/>
        <w:kinsoku/>
        <w:wordWrap/>
        <w:topLinePunct w:val="0"/>
        <w:bidi w:val="0"/>
        <w:adjustRightInd w:val="0"/>
        <w:snapToGrid w:val="0"/>
        <w:spacing w:line="360" w:lineRule="auto"/>
        <w:jc w:val="center"/>
        <w:rPr>
          <w:rFonts w:ascii="宋体" w:hAnsi="宋体" w:cs="宋体"/>
          <w:color w:val="auto"/>
          <w:sz w:val="30"/>
          <w:highlight w:val="none"/>
        </w:rPr>
      </w:pPr>
      <w:r>
        <w:rPr>
          <w:rFonts w:hint="eastAsia" w:ascii="宋体" w:hAnsi="宋体" w:cs="宋体"/>
          <w:color w:val="auto"/>
          <w:sz w:val="30"/>
        </w:rPr>
        <w:t>（正/副本）</w:t>
      </w:r>
    </w:p>
    <w:p>
      <w:pPr>
        <w:pageBreakBefore w:val="0"/>
        <w:kinsoku/>
        <w:wordWrap/>
        <w:topLinePunct w:val="0"/>
        <w:bidi w:val="0"/>
        <w:adjustRightInd w:val="0"/>
        <w:snapToGrid w:val="0"/>
        <w:spacing w:line="360" w:lineRule="auto"/>
        <w:rPr>
          <w:rFonts w:ascii="宋体" w:hAnsi="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 xml:space="preserve">编号：               </w:t>
      </w:r>
    </w:p>
    <w:p>
      <w:pPr>
        <w:pageBreakBefore w:val="0"/>
        <w:kinsoku/>
        <w:wordWrap/>
        <w:topLinePunct w:val="0"/>
        <w:bidi w:val="0"/>
        <w:adjustRightInd w:val="0"/>
        <w:snapToGrid w:val="0"/>
        <w:spacing w:line="360" w:lineRule="auto"/>
        <w:ind w:firstLine="1200" w:firstLineChars="400"/>
        <w:rPr>
          <w:rFonts w:ascii="宋体" w:hAnsi="宋体" w:cs="宋体"/>
          <w:color w:val="auto"/>
          <w:kern w:val="0"/>
          <w:sz w:val="30"/>
          <w:highlight w:val="none"/>
        </w:rPr>
      </w:pPr>
      <w:r>
        <w:rPr>
          <w:rFonts w:hint="eastAsia" w:ascii="宋体" w:hAnsi="宋体" w:cs="宋体"/>
          <w:color w:val="auto"/>
          <w:sz w:val="30"/>
          <w:highlight w:val="none"/>
        </w:rPr>
        <w:t>项目名称：</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lang w:eastAsia="zh-CN"/>
        </w:rPr>
        <w:t>供应商（盖章）</w:t>
      </w:r>
      <w:r>
        <w:rPr>
          <w:rFonts w:hint="eastAsia" w:ascii="宋体" w:hAnsi="宋体" w:cs="宋体"/>
          <w:color w:val="auto"/>
          <w:sz w:val="30"/>
          <w:highlight w:val="none"/>
        </w:rPr>
        <w:t>：</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法人或授权委托人（签字或盖章）</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pPr>
        <w:pageBreakBefore w:val="0"/>
        <w:kinsoku/>
        <w:wordWrap/>
        <w:topLinePunct w:val="0"/>
        <w:bidi w:val="0"/>
        <w:adjustRightInd w:val="0"/>
        <w:snapToGrid w:val="0"/>
        <w:spacing w:line="360" w:lineRule="auto"/>
        <w:jc w:val="center"/>
        <w:rPr>
          <w:rFonts w:ascii="宋体" w:hAnsi="宋体" w:cs="宋体"/>
          <w:color w:val="auto"/>
          <w:sz w:val="30"/>
          <w:highlight w:val="none"/>
        </w:rPr>
      </w:pPr>
    </w:p>
    <w:p>
      <w:pPr>
        <w:pageBreakBefore w:val="0"/>
        <w:kinsoku/>
        <w:wordWrap/>
        <w:topLinePunct w:val="0"/>
        <w:bidi w:val="0"/>
        <w:adjustRightInd w:val="0"/>
        <w:snapToGrid w:val="0"/>
        <w:spacing w:line="360" w:lineRule="auto"/>
        <w:jc w:val="center"/>
        <w:rPr>
          <w:rFonts w:ascii="宋体" w:hAnsi="宋体" w:cs="宋体"/>
          <w:b/>
          <w:bCs/>
          <w:color w:val="auto"/>
          <w:sz w:val="24"/>
          <w:highlight w:val="none"/>
        </w:rPr>
      </w:pPr>
      <w:r>
        <w:rPr>
          <w:rFonts w:hint="eastAsia" w:ascii="宋体" w:hAnsi="宋体" w:cs="宋体"/>
          <w:color w:val="auto"/>
          <w:sz w:val="30"/>
          <w:highlight w:val="none"/>
        </w:rPr>
        <w:t>二○二</w:t>
      </w:r>
      <w:r>
        <w:rPr>
          <w:rFonts w:hint="eastAsia" w:ascii="宋体" w:hAnsi="宋体" w:cs="宋体"/>
          <w:color w:val="auto"/>
          <w:sz w:val="30"/>
          <w:highlight w:val="none"/>
          <w:lang w:val="en-US" w:eastAsia="zh-CN"/>
        </w:rPr>
        <w:t>四</w:t>
      </w:r>
      <w:r>
        <w:rPr>
          <w:rFonts w:hint="eastAsia" w:ascii="宋体" w:hAnsi="宋体" w:cs="宋体"/>
          <w:color w:val="auto"/>
          <w:sz w:val="30"/>
          <w:highlight w:val="none"/>
        </w:rPr>
        <w:t>年  月  日</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spacing w:line="348" w:lineRule="auto"/>
        <w:rPr>
          <w:rFonts w:hint="eastAsia" w:ascii="宋体" w:hAnsi="宋体" w:cs="宋体"/>
          <w:b/>
          <w:sz w:val="36"/>
          <w:szCs w:val="36"/>
        </w:rPr>
      </w:pPr>
      <w:r>
        <w:rPr>
          <w:rFonts w:hint="eastAsia" w:ascii="宋体" w:hAnsi="宋体" w:cs="宋体"/>
          <w:b/>
          <w:bCs/>
          <w:sz w:val="24"/>
        </w:rPr>
        <w:t>附1：</w:t>
      </w:r>
    </w:p>
    <w:p>
      <w:pPr>
        <w:spacing w:line="360" w:lineRule="auto"/>
        <w:jc w:val="center"/>
        <w:rPr>
          <w:rFonts w:hint="eastAsia" w:ascii="宋体" w:hAnsi="宋体" w:cs="宋体"/>
          <w:b/>
          <w:sz w:val="32"/>
          <w:szCs w:val="32"/>
        </w:rPr>
      </w:pPr>
      <w:r>
        <w:rPr>
          <w:rFonts w:hint="eastAsia" w:ascii="宋体" w:hAnsi="宋体" w:cs="宋体"/>
          <w:b/>
          <w:sz w:val="32"/>
          <w:szCs w:val="32"/>
        </w:rPr>
        <w:t>资格审查响应对照表</w:t>
      </w:r>
    </w:p>
    <w:tbl>
      <w:tblPr>
        <w:tblStyle w:val="21"/>
        <w:tblW w:w="49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5671"/>
        <w:gridCol w:w="1797"/>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资格审查响应内容</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是否响应</w:t>
            </w:r>
          </w:p>
          <w:p>
            <w:pPr>
              <w:keepNext w:val="0"/>
              <w:keepLines w:val="0"/>
              <w:pageBreakBefore w:val="0"/>
              <w:widowControl w:val="0"/>
              <w:kinsoku/>
              <w:wordWrap/>
              <w:overflowPunct/>
              <w:topLinePunct w:val="0"/>
              <w:autoSpaceDE/>
              <w:autoSpaceDN/>
              <w:bidi w:val="0"/>
              <w:adjustRightInd w:val="0"/>
              <w:snapToGrid w:val="0"/>
              <w:spacing w:line="400" w:lineRule="atLeast"/>
              <w:jc w:val="both"/>
              <w:textAlignment w:val="auto"/>
              <w:rPr>
                <w:rFonts w:hint="eastAsia" w:ascii="宋体" w:hAnsi="宋体" w:eastAsia="宋体" w:cs="宋体"/>
                <w:b/>
                <w:sz w:val="24"/>
                <w:szCs w:val="24"/>
              </w:rPr>
            </w:pPr>
            <w:r>
              <w:rPr>
                <w:rFonts w:hint="eastAsia" w:ascii="宋体" w:hAnsi="宋体" w:eastAsia="宋体" w:cs="宋体"/>
                <w:b/>
                <w:sz w:val="24"/>
                <w:szCs w:val="24"/>
              </w:rPr>
              <w:t>（填是或者否）</w:t>
            </w: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cs="宋体"/>
                <w:b/>
                <w:sz w:val="24"/>
                <w:szCs w:val="24"/>
                <w:lang w:eastAsia="zh-CN"/>
              </w:rPr>
              <w:t>响应文件</w:t>
            </w:r>
            <w:r>
              <w:rPr>
                <w:rFonts w:hint="eastAsia" w:ascii="宋体" w:hAnsi="宋体" w:eastAsia="宋体" w:cs="宋体"/>
                <w:b/>
                <w:sz w:val="24"/>
                <w:szCs w:val="24"/>
              </w:rPr>
              <w:t>中的</w:t>
            </w:r>
          </w:p>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rPr>
              <w:t>通用资格条件</w:t>
            </w:r>
            <w:r>
              <w:rPr>
                <w:rFonts w:hint="eastAsia" w:ascii="宋体" w:hAnsi="宋体" w:cs="宋体"/>
                <w:b/>
                <w:sz w:val="24"/>
                <w:szCs w:val="24"/>
                <w:lang w:eastAsia="zh-CN"/>
              </w:rPr>
              <w:t>（资料不齐全或不合格，则资格审查不通过）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r>
              <w:rPr>
                <w:rFonts w:hint="eastAsia" w:ascii="宋体" w:hAnsi="宋体" w:eastAsia="宋体" w:cs="宋体"/>
                <w:iCs/>
                <w:sz w:val="24"/>
                <w:szCs w:val="24"/>
              </w:rPr>
              <w:t>营业执照副本</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kern w:val="0"/>
                <w:sz w:val="24"/>
                <w:szCs w:val="24"/>
                <w:lang w:val="en-US" w:eastAsia="zh-CN" w:bidi="ar-SA"/>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cs="宋体"/>
                <w:sz w:val="24"/>
                <w:szCs w:val="24"/>
                <w:lang w:eastAsia="zh-CN"/>
              </w:rPr>
              <w:t>供应商</w:t>
            </w:r>
            <w:r>
              <w:rPr>
                <w:rFonts w:hint="eastAsia" w:ascii="宋体" w:hAnsi="宋体" w:eastAsia="宋体" w:cs="宋体"/>
                <w:sz w:val="24"/>
                <w:szCs w:val="24"/>
              </w:rPr>
              <w:t>资格要求涉及的其它证明材料</w:t>
            </w:r>
            <w:r>
              <w:rPr>
                <w:rFonts w:hint="eastAsia" w:ascii="宋体" w:hAnsi="宋体" w:cs="宋体"/>
                <w:sz w:val="24"/>
                <w:szCs w:val="24"/>
                <w:lang w:eastAsia="zh-CN"/>
              </w:rPr>
              <w:t>（如有）</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b/>
                <w:bCs/>
                <w:iCs/>
                <w:sz w:val="24"/>
                <w:szCs w:val="24"/>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cs="宋体"/>
                <w:iCs/>
                <w:sz w:val="24"/>
                <w:szCs w:val="24"/>
                <w:lang w:eastAsia="zh-CN"/>
              </w:rPr>
              <w:t>谈判响应函</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bl>
    <w:p>
      <w:pPr>
        <w:spacing w:line="440" w:lineRule="exact"/>
        <w:ind w:firstLine="480" w:firstLineChars="200"/>
        <w:rPr>
          <w:rFonts w:ascii="宋体" w:hAnsi="宋体"/>
          <w:sz w:val="24"/>
        </w:rPr>
      </w:pPr>
      <w:r>
        <w:rPr>
          <w:rFonts w:hint="eastAsia" w:ascii="宋体" w:hAnsi="宋体"/>
          <w:sz w:val="24"/>
        </w:rPr>
        <w:t>（仅纸质文件提供）</w:t>
      </w:r>
    </w:p>
    <w:p>
      <w:pPr>
        <w:rPr>
          <w:rFonts w:hint="eastAsia" w:ascii="宋体" w:hAnsi="宋体" w:cs="宋体"/>
          <w:b/>
          <w:sz w:val="36"/>
          <w:szCs w:val="36"/>
        </w:rPr>
      </w:pPr>
      <w:r>
        <w:rPr>
          <w:rFonts w:hint="eastAsia" w:ascii="宋体" w:hAnsi="宋体" w:cs="宋体"/>
          <w:b/>
          <w:sz w:val="36"/>
          <w:szCs w:val="36"/>
        </w:rPr>
        <w:br w:type="page"/>
      </w:r>
    </w:p>
    <w:p>
      <w:pPr>
        <w:spacing w:line="348" w:lineRule="auto"/>
        <w:rPr>
          <w:rFonts w:ascii="宋体" w:hAnsi="宋体" w:cs="宋体"/>
        </w:rPr>
      </w:pPr>
      <w:r>
        <w:rPr>
          <w:rFonts w:hint="eastAsia" w:ascii="宋体" w:hAnsi="宋体" w:cs="宋体"/>
          <w:b/>
          <w:bCs/>
          <w:sz w:val="24"/>
        </w:rPr>
        <w:t>附</w:t>
      </w:r>
      <w:r>
        <w:rPr>
          <w:rFonts w:hint="eastAsia" w:ascii="宋体" w:hAnsi="宋体" w:cs="宋体"/>
          <w:b/>
          <w:bCs/>
          <w:sz w:val="24"/>
          <w:lang w:val="en-US" w:eastAsia="zh-CN"/>
        </w:rPr>
        <w:t>2</w:t>
      </w:r>
      <w:r>
        <w:rPr>
          <w:rFonts w:hint="eastAsia" w:ascii="宋体" w:hAnsi="宋体" w:cs="宋体"/>
          <w:b/>
          <w:bCs/>
          <w:sz w:val="24"/>
        </w:rPr>
        <w:t>：</w:t>
      </w:r>
    </w:p>
    <w:p>
      <w:pPr>
        <w:spacing w:line="400" w:lineRule="exact"/>
        <w:jc w:val="center"/>
        <w:rPr>
          <w:rFonts w:ascii="宋体" w:hAnsi="宋体" w:cs="宋体"/>
          <w:b/>
          <w:bCs/>
          <w:sz w:val="32"/>
          <w:szCs w:val="32"/>
        </w:rPr>
      </w:pPr>
      <w:r>
        <w:rPr>
          <w:rFonts w:hint="eastAsia" w:ascii="宋体" w:hAnsi="宋体" w:cs="宋体"/>
          <w:b/>
          <w:bCs/>
          <w:sz w:val="32"/>
          <w:szCs w:val="32"/>
        </w:rPr>
        <w:t>法定代表人资格证明书（法定代表人使用）</w:t>
      </w:r>
    </w:p>
    <w:p>
      <w:pPr>
        <w:pStyle w:val="20"/>
        <w:rPr>
          <w:rFonts w:ascii="宋体" w:hAnsi="宋体" w:cs="宋体"/>
        </w:rPr>
      </w:pPr>
    </w:p>
    <w:p>
      <w:pPr>
        <w:snapToGrid w:val="0"/>
        <w:spacing w:line="360" w:lineRule="auto"/>
        <w:ind w:firstLine="720" w:firstLineChars="300"/>
        <w:rPr>
          <w:rFonts w:ascii="宋体" w:hAnsi="宋体" w:cs="宋体"/>
          <w:sz w:val="24"/>
        </w:rPr>
      </w:pPr>
      <w:r>
        <w:rPr>
          <w:rFonts w:hint="eastAsia" w:ascii="宋体" w:hAnsi="宋体" w:cs="宋体"/>
          <w:sz w:val="24"/>
        </w:rPr>
        <w:t>本人（姓名）系 （单位）的法定代表人。在项目采购的活动中，以我单位的名义领取</w:t>
      </w:r>
      <w:r>
        <w:rPr>
          <w:rFonts w:hint="eastAsia" w:ascii="宋体" w:hAnsi="宋体" w:cs="宋体"/>
          <w:sz w:val="24"/>
          <w:lang w:eastAsia="zh-CN"/>
        </w:rPr>
        <w:t>谈判文件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协商、签订合同书以及执行一切与此有关的事项。特此证明。</w:t>
      </w:r>
    </w:p>
    <w:p>
      <w:pPr>
        <w:snapToGrid w:val="0"/>
        <w:spacing w:line="360" w:lineRule="auto"/>
        <w:ind w:firstLine="720" w:firstLineChars="300"/>
        <w:rPr>
          <w:rFonts w:ascii="宋体" w:hAnsi="宋体" w:cs="宋体"/>
          <w:sz w:val="24"/>
        </w:rPr>
      </w:pPr>
    </w:p>
    <w:tbl>
      <w:tblPr>
        <w:tblStyle w:val="21"/>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rPr>
              <w:t>法定代表人签名或盖章：</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rPr>
              <w:t>日期：   年    月    日</w:t>
            </w:r>
          </w:p>
        </w:tc>
      </w:tr>
    </w:tbl>
    <w:p>
      <w:pPr>
        <w:snapToGrid w:val="0"/>
        <w:spacing w:line="360" w:lineRule="auto"/>
        <w:ind w:firstLine="720" w:firstLineChars="300"/>
        <w:rPr>
          <w:rFonts w:ascii="宋体" w:hAnsi="宋体" w:cs="宋体"/>
          <w:sz w:val="24"/>
        </w:rPr>
      </w:pPr>
    </w:p>
    <w:p>
      <w:pPr>
        <w:spacing w:line="360" w:lineRule="auto"/>
        <w:rPr>
          <w:rFonts w:ascii="宋体" w:hAnsi="宋体" w:cs="宋体"/>
          <w:sz w:val="24"/>
        </w:rPr>
      </w:pPr>
      <w:r>
        <w:rPr>
          <w:rFonts w:hint="eastAsia" w:ascii="宋体" w:hAnsi="宋体" w:cs="宋体"/>
          <w:sz w:val="24"/>
        </w:rPr>
        <w:t>法定代表人身份证复印件：</w:t>
      </w:r>
    </w:p>
    <w:p>
      <w:pPr>
        <w:spacing w:line="360" w:lineRule="auto"/>
        <w:rPr>
          <w:rFonts w:ascii="宋体" w:hAnsi="宋体" w:cs="宋体"/>
          <w:szCs w:val="21"/>
        </w:rPr>
      </w:pPr>
    </w:p>
    <w:p>
      <w:pPr>
        <w:pStyle w:val="5"/>
        <w:rPr>
          <w:rFonts w:hAnsi="宋体" w:cs="宋体"/>
        </w:rPr>
      </w:pPr>
      <w:r>
        <w:rPr>
          <w:rFonts w:hAnsi="宋体" w:cs="宋体"/>
        </w:rPr>
        <mc:AlternateContent>
          <mc:Choice Requires="wps">
            <w:drawing>
              <wp:anchor distT="0" distB="0" distL="114300" distR="114300" simplePos="0" relativeHeight="251662336" behindDoc="0" locked="0" layoutInCell="1" allowOverlap="1">
                <wp:simplePos x="0" y="0"/>
                <wp:positionH relativeFrom="column">
                  <wp:posOffset>2856230</wp:posOffset>
                </wp:positionH>
                <wp:positionV relativeFrom="paragraph">
                  <wp:posOffset>193675</wp:posOffset>
                </wp:positionV>
                <wp:extent cx="596265" cy="977265"/>
                <wp:effectExtent l="0" t="0" r="13335" b="13335"/>
                <wp:wrapNone/>
                <wp:docPr id="1" name="文本框 8"/>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8" o:spid="_x0000_s1026" o:spt="202" type="#_x0000_t202" style="position:absolute;left:0pt;margin-left:224.9pt;margin-top:15.25pt;height:76.95pt;width:46.95pt;z-index:251662336;mso-width-relative:page;mso-height-relative:page;" fillcolor="#FFFFFF" filled="t" stroked="f" coordsize="21600,21600" o:gfxdata="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bue5NkAAAAKAQAADwAAAAAAAAABACAAAAAi&#10;AAAAZHJzL2Rvd25yZXYueG1sUEsBAhQAFAAAAAgAh07iQOW3Pp8JAgAAIwQAAA4AAAAAAAAAAQAg&#10;AAAAKAEAAGRycy9lMm9Eb2MueG1sUEsFBgAAAAAGAAYAWQEAAKMFA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inline distT="0" distB="0" distL="114300" distR="114300">
            <wp:extent cx="5756910" cy="1370965"/>
            <wp:effectExtent l="0" t="0" r="15240" b="63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7"/>
                    <a:stretch>
                      <a:fillRect/>
                    </a:stretch>
                  </pic:blipFill>
                  <pic:spPr>
                    <a:xfrm>
                      <a:off x="0" y="0"/>
                      <a:ext cx="5756910" cy="1370965"/>
                    </a:xfrm>
                    <a:prstGeom prst="rect">
                      <a:avLst/>
                    </a:prstGeom>
                    <a:noFill/>
                    <a:ln w="9525">
                      <a:noFill/>
                    </a:ln>
                  </pic:spPr>
                </pic:pic>
              </a:graphicData>
            </a:graphic>
          </wp:inline>
        </w:drawing>
      </w:r>
    </w:p>
    <w:p>
      <w:pPr>
        <w:spacing w:line="400" w:lineRule="exact"/>
        <w:ind w:firstLine="480" w:firstLineChars="200"/>
        <w:jc w:val="left"/>
        <w:rPr>
          <w:rFonts w:ascii="宋体" w:hAnsi="宋体" w:cs="宋体"/>
          <w:bCs/>
          <w:sz w:val="24"/>
        </w:rPr>
      </w:pPr>
    </w:p>
    <w:p>
      <w:pPr>
        <w:spacing w:line="400" w:lineRule="exact"/>
        <w:ind w:firstLine="2530" w:firstLineChars="1050"/>
        <w:rPr>
          <w:rFonts w:ascii="宋体" w:hAnsi="宋体" w:cs="宋体"/>
          <w:b/>
          <w:bCs/>
          <w:sz w:val="24"/>
        </w:rPr>
      </w:pPr>
      <w:r>
        <w:rPr>
          <w:rFonts w:hint="eastAsia" w:ascii="宋体" w:hAnsi="宋体" w:cs="宋体"/>
          <w:b/>
          <w:bCs/>
          <w:sz w:val="24"/>
        </w:rPr>
        <w:br w:type="page"/>
      </w:r>
    </w:p>
    <w:p>
      <w:pPr>
        <w:spacing w:line="400" w:lineRule="exact"/>
        <w:rPr>
          <w:rFonts w:ascii="宋体" w:hAnsi="宋体" w:cs="宋体"/>
          <w:b/>
          <w:bCs/>
          <w:sz w:val="24"/>
        </w:rPr>
      </w:pPr>
      <w:r>
        <w:rPr>
          <w:rFonts w:hint="eastAsia" w:ascii="宋体" w:hAnsi="宋体" w:cs="宋体"/>
          <w:b/>
          <w:bCs/>
          <w:sz w:val="24"/>
        </w:rPr>
        <w:t>附</w:t>
      </w:r>
      <w:r>
        <w:rPr>
          <w:rFonts w:hint="eastAsia" w:ascii="宋体" w:hAnsi="宋体" w:cs="宋体"/>
          <w:b/>
          <w:bCs/>
          <w:sz w:val="24"/>
          <w:lang w:val="en-US" w:eastAsia="zh-CN"/>
        </w:rPr>
        <w:t>3</w:t>
      </w:r>
      <w:r>
        <w:rPr>
          <w:rFonts w:hint="eastAsia" w:ascii="宋体" w:hAnsi="宋体" w:cs="宋体"/>
          <w:b/>
          <w:bCs/>
          <w:sz w:val="24"/>
        </w:rPr>
        <w:t>：</w:t>
      </w:r>
    </w:p>
    <w:p>
      <w:pPr>
        <w:spacing w:line="360" w:lineRule="auto"/>
        <w:jc w:val="center"/>
        <w:rPr>
          <w:rFonts w:ascii="宋体" w:hAnsi="宋体" w:cs="宋体"/>
          <w:b/>
          <w:bCs/>
          <w:sz w:val="24"/>
        </w:rPr>
      </w:pPr>
      <w:r>
        <w:rPr>
          <w:rFonts w:hint="eastAsia" w:ascii="宋体" w:hAnsi="宋体" w:cs="宋体"/>
          <w:b/>
          <w:bCs/>
          <w:sz w:val="32"/>
          <w:szCs w:val="32"/>
        </w:rPr>
        <w:t>授权委托书（代理人使用）</w:t>
      </w:r>
    </w:p>
    <w:p>
      <w:pPr>
        <w:pStyle w:val="20"/>
        <w:rPr>
          <w:rFonts w:ascii="宋体" w:hAnsi="宋体" w:cs="宋体"/>
        </w:rPr>
      </w:pPr>
    </w:p>
    <w:p>
      <w:pPr>
        <w:snapToGrid w:val="0"/>
        <w:spacing w:line="360" w:lineRule="auto"/>
        <w:ind w:firstLine="480" w:firstLineChars="200"/>
        <w:rPr>
          <w:rFonts w:ascii="宋体" w:hAnsi="宋体" w:cs="宋体"/>
          <w:sz w:val="24"/>
        </w:rPr>
      </w:pPr>
      <w:r>
        <w:rPr>
          <w:rFonts w:hint="eastAsia" w:ascii="宋体" w:hAnsi="宋体" w:cs="宋体"/>
          <w:sz w:val="24"/>
        </w:rPr>
        <w:t>本授权委托书宣告：本人（姓名）系（单位）的法定代表人，现授权委托（姓名）为我单位代理人，该代理人有权在项目采购的活动中，以我单位的名义领取</w:t>
      </w:r>
      <w:r>
        <w:rPr>
          <w:rFonts w:hint="eastAsia" w:ascii="宋体" w:hAnsi="宋体" w:cs="宋体"/>
          <w:sz w:val="24"/>
          <w:lang w:eastAsia="zh-CN"/>
        </w:rPr>
        <w:t>谈判文件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w:t>
      </w:r>
    </w:p>
    <w:p>
      <w:pPr>
        <w:snapToGrid w:val="0"/>
        <w:spacing w:line="360" w:lineRule="auto"/>
        <w:ind w:firstLine="480" w:firstLineChars="200"/>
        <w:rPr>
          <w:rFonts w:ascii="宋体" w:hAnsi="宋体" w:cs="宋体"/>
          <w:sz w:val="24"/>
        </w:rPr>
      </w:pPr>
      <w:r>
        <w:rPr>
          <w:rFonts w:hint="eastAsia" w:ascii="宋体" w:hAnsi="宋体" w:cs="宋体"/>
          <w:sz w:val="24"/>
        </w:rPr>
        <w:t>代理人在其权限范围及代理期限内签署的一切有关合同、协议和文件，我单位均予以认可并愿承担相应的法律责任。</w:t>
      </w:r>
    </w:p>
    <w:p>
      <w:pPr>
        <w:snapToGrid w:val="0"/>
        <w:spacing w:line="360" w:lineRule="auto"/>
        <w:ind w:firstLine="720" w:firstLineChars="300"/>
        <w:rPr>
          <w:rFonts w:ascii="宋体" w:hAnsi="宋体" w:cs="宋体"/>
          <w:sz w:val="24"/>
        </w:rPr>
      </w:pPr>
      <w:r>
        <w:rPr>
          <w:rFonts w:hint="eastAsia" w:ascii="宋体" w:hAnsi="宋体" w:cs="宋体"/>
          <w:sz w:val="24"/>
        </w:rPr>
        <w:t>委托期限：至本项目结束或新的授权委托书送到之日。代理人无转委托权。</w:t>
      </w:r>
    </w:p>
    <w:tbl>
      <w:tblPr>
        <w:tblStyle w:val="21"/>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授权代表签名或盖章：</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法定代表人签名或盖章：</w:t>
            </w:r>
          </w:p>
        </w:tc>
      </w:tr>
      <w:tr>
        <w:tblPrEx>
          <w:tblCellMar>
            <w:top w:w="0" w:type="dxa"/>
            <w:left w:w="108" w:type="dxa"/>
            <w:bottom w:w="0" w:type="dxa"/>
            <w:right w:w="108" w:type="dxa"/>
          </w:tblCellMar>
        </w:tblPrEx>
        <w:trPr>
          <w:trHeight w:val="80" w:hRule="atLeast"/>
        </w:trPr>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日期：   年    月    日</w:t>
            </w:r>
          </w:p>
        </w:tc>
      </w:tr>
    </w:tbl>
    <w:p>
      <w:pPr>
        <w:spacing w:line="360" w:lineRule="auto"/>
        <w:rPr>
          <w:rFonts w:ascii="宋体" w:hAnsi="宋体" w:cs="宋体"/>
          <w:sz w:val="24"/>
        </w:rPr>
      </w:pPr>
      <w:r>
        <w:rPr>
          <w:rFonts w:hint="eastAsia" w:ascii="宋体" w:hAnsi="宋体" w:cs="宋体"/>
          <w:sz w:val="24"/>
        </w:rPr>
        <w:t>法定代表人身份证复印件：</w:t>
      </w:r>
    </w:p>
    <w:p>
      <w:pPr>
        <w:pStyle w:val="5"/>
        <w:rPr>
          <w:rFonts w:hAnsi="宋体" w:cs="宋体"/>
        </w:rPr>
      </w:pPr>
      <w:r>
        <w:rPr>
          <w:rFonts w:hAnsi="宋体" w:cs="宋体"/>
        </w:rPr>
        <mc:AlternateContent>
          <mc:Choice Requires="wps">
            <w:drawing>
              <wp:anchor distT="0" distB="0" distL="114300" distR="114300" simplePos="0" relativeHeight="251663360" behindDoc="0" locked="0" layoutInCell="1" allowOverlap="1">
                <wp:simplePos x="0" y="0"/>
                <wp:positionH relativeFrom="column">
                  <wp:posOffset>2683510</wp:posOffset>
                </wp:positionH>
                <wp:positionV relativeFrom="paragraph">
                  <wp:posOffset>191770</wp:posOffset>
                </wp:positionV>
                <wp:extent cx="596265" cy="977265"/>
                <wp:effectExtent l="0" t="0" r="13335" b="13335"/>
                <wp:wrapNone/>
                <wp:docPr id="7" name="文本框 1"/>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1" o:spid="_x0000_s1026" o:spt="202" type="#_x0000_t202" style="position:absolute;left:0pt;margin-left:211.3pt;margin-top:15.1pt;height:76.95pt;width:46.95pt;z-index:251663360;mso-width-relative:page;mso-height-relative:page;" fillcolor="#FFFFFF" filled="t" stroked="f" coordsize="21600,21600" o:gfxdata="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KcJBPZAAAACgEAAA8AAAAAAAAAAQAgAAAA&#10;IgAAAGRycy9kb3ducmV2LnhtbFBLAQIUABQAAAAIAIdO4kD72d+lCgIAACM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inline distT="0" distB="0" distL="114300" distR="114300">
            <wp:extent cx="5431155" cy="1293495"/>
            <wp:effectExtent l="0" t="0" r="17145" b="190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inline>
        </w:drawing>
      </w:r>
    </w:p>
    <w:p>
      <w:pPr>
        <w:spacing w:line="360" w:lineRule="auto"/>
        <w:rPr>
          <w:rFonts w:hint="eastAsia" w:ascii="宋体" w:hAnsi="宋体" w:cs="宋体"/>
          <w:sz w:val="24"/>
        </w:rPr>
      </w:pPr>
      <w:r>
        <w:rPr>
          <w:rFonts w:hint="eastAsia" w:ascii="宋体" w:hAnsi="宋体" w:cs="宋体"/>
          <w:sz w:val="24"/>
          <w:lang w:eastAsia="zh-CN"/>
        </w:rPr>
        <w:t>授</w:t>
      </w:r>
      <w:r>
        <w:rPr>
          <w:rFonts w:hint="eastAsia" w:ascii="宋体" w:hAnsi="宋体" w:cs="宋体"/>
          <w:sz w:val="24"/>
        </w:rPr>
        <w:t>代表人身份证复印件：</w:t>
      </w:r>
    </w:p>
    <w:p>
      <w:pPr>
        <w:pStyle w:val="45"/>
        <w:spacing w:line="380" w:lineRule="exact"/>
        <w:rPr>
          <w:rFonts w:hint="eastAsia" w:hAnsi="宋体" w:eastAsia="宋体" w:cs="宋体"/>
          <w:b/>
          <w:sz w:val="24"/>
          <w:szCs w:val="24"/>
        </w:rPr>
      </w:pPr>
      <w:r>
        <w:rPr>
          <w:rFonts w:hAnsi="宋体" w:cs="宋体"/>
        </w:rPr>
        <mc:AlternateContent>
          <mc:Choice Requires="wps">
            <w:drawing>
              <wp:anchor distT="0" distB="0" distL="114300" distR="114300" simplePos="0" relativeHeight="251664384" behindDoc="0" locked="0" layoutInCell="1" allowOverlap="1">
                <wp:simplePos x="0" y="0"/>
                <wp:positionH relativeFrom="column">
                  <wp:posOffset>2712085</wp:posOffset>
                </wp:positionH>
                <wp:positionV relativeFrom="paragraph">
                  <wp:posOffset>222250</wp:posOffset>
                </wp:positionV>
                <wp:extent cx="596265" cy="977265"/>
                <wp:effectExtent l="0" t="0" r="13335" b="13335"/>
                <wp:wrapNone/>
                <wp:docPr id="10" name="文本框 1"/>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1" o:spid="_x0000_s1026" o:spt="202" type="#_x0000_t202" style="position:absolute;left:0pt;margin-left:213.55pt;margin-top:17.5pt;height:76.95pt;width:46.95pt;z-index:251664384;mso-width-relative:page;mso-height-relative:page;" fillcolor="#FFFFFF" filled="t" stroked="f" coordsize="21600,21600" o:gfxdata="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pch89kAAAAKAQAADwAAAAAAAAABACAAAAAi&#10;AAAAZHJzL2Rvd25yZXYueG1sUEsBAhQAFAAAAAgAh07iQJVxfjsJAgAAJAQAAA4AAAAAAAAAAQAg&#10;AAAAKAEAAGRycy9lMm9Eb2MueG1sUEsFBgAAAAAGAAYAWQEAAKMFA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anchor distT="0" distB="0" distL="114935" distR="114935" simplePos="0" relativeHeight="251661312" behindDoc="1" locked="0" layoutInCell="1" allowOverlap="1">
            <wp:simplePos x="0" y="0"/>
            <wp:positionH relativeFrom="column">
              <wp:posOffset>302260</wp:posOffset>
            </wp:positionH>
            <wp:positionV relativeFrom="paragraph">
              <wp:posOffset>75565</wp:posOffset>
            </wp:positionV>
            <wp:extent cx="5431155" cy="1293495"/>
            <wp:effectExtent l="0" t="0" r="1714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anchor>
        </w:drawing>
      </w: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备注：</w:t>
      </w: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1、法定代表人参加投标的，提供法人资格证明和本人身份证原件。</w:t>
      </w: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2、委托代理人参加投标的，提供授权委托书和本人身份证原件。</w:t>
      </w:r>
    </w:p>
    <w:p>
      <w:pPr>
        <w:pStyle w:val="45"/>
        <w:spacing w:line="380" w:lineRule="exact"/>
        <w:rPr>
          <w:rFonts w:hint="eastAsia" w:hAnsi="宋体" w:eastAsia="宋体" w:cs="宋体"/>
          <w:b/>
          <w:sz w:val="24"/>
          <w:szCs w:val="24"/>
        </w:rPr>
      </w:pPr>
    </w:p>
    <w:p>
      <w:pPr>
        <w:rPr>
          <w:rFonts w:hint="eastAsia" w:hAnsi="宋体" w:eastAsia="宋体" w:cs="宋体"/>
          <w:b/>
          <w:color w:val="auto"/>
          <w:sz w:val="24"/>
          <w:szCs w:val="24"/>
        </w:rPr>
      </w:pPr>
      <w:r>
        <w:rPr>
          <w:rFonts w:hint="eastAsia" w:hAnsi="宋体" w:eastAsia="宋体" w:cs="宋体"/>
          <w:b/>
          <w:color w:val="auto"/>
          <w:sz w:val="24"/>
          <w:szCs w:val="24"/>
        </w:rPr>
        <w:br w:type="page"/>
      </w:r>
    </w:p>
    <w:p>
      <w:pPr>
        <w:pStyle w:val="45"/>
        <w:spacing w:line="380" w:lineRule="exact"/>
        <w:rPr>
          <w:rFonts w:hint="eastAsia" w:ascii="宋体" w:hAnsi="宋体" w:eastAsia="宋体" w:cs="宋体"/>
          <w:b/>
          <w:color w:val="auto"/>
          <w:sz w:val="24"/>
          <w:szCs w:val="24"/>
        </w:rPr>
      </w:pPr>
      <w:r>
        <w:rPr>
          <w:rFonts w:hint="eastAsia" w:hAnsi="宋体" w:eastAsia="宋体" w:cs="宋体"/>
          <w:b/>
          <w:color w:val="auto"/>
          <w:sz w:val="24"/>
          <w:szCs w:val="24"/>
        </w:rPr>
        <w:t>附</w:t>
      </w:r>
      <w:r>
        <w:rPr>
          <w:rFonts w:hint="eastAsia" w:hAnsi="宋体" w:eastAsia="宋体" w:cs="宋体"/>
          <w:b/>
          <w:color w:val="auto"/>
          <w:sz w:val="24"/>
          <w:szCs w:val="24"/>
          <w:lang w:val="en-US" w:eastAsia="zh-CN"/>
        </w:rPr>
        <w:t>4</w:t>
      </w:r>
      <w:r>
        <w:rPr>
          <w:rFonts w:hint="eastAsia" w:hAnsi="宋体" w:eastAsia="宋体" w:cs="宋体"/>
          <w:b/>
          <w:color w:val="auto"/>
          <w:sz w:val="24"/>
          <w:szCs w:val="24"/>
        </w:rPr>
        <w:t>：</w:t>
      </w:r>
    </w:p>
    <w:p>
      <w:pPr>
        <w:spacing w:line="360" w:lineRule="auto"/>
        <w:jc w:val="center"/>
        <w:rPr>
          <w:rFonts w:hint="eastAsia" w:ascii="宋体" w:hAnsi="宋体" w:eastAsia="宋体" w:cs="宋体"/>
          <w:b/>
          <w:bCs/>
          <w:sz w:val="32"/>
          <w:szCs w:val="32"/>
        </w:rPr>
      </w:pPr>
      <w:r>
        <w:rPr>
          <w:rFonts w:hint="eastAsia" w:ascii="宋体" w:hAnsi="宋体" w:cs="宋体"/>
          <w:b/>
          <w:bCs/>
          <w:sz w:val="32"/>
          <w:szCs w:val="32"/>
          <w:lang w:eastAsia="zh-CN"/>
        </w:rPr>
        <w:t>谈判</w:t>
      </w:r>
      <w:r>
        <w:rPr>
          <w:rFonts w:hint="eastAsia" w:ascii="宋体" w:hAnsi="宋体" w:eastAsia="宋体" w:cs="宋体"/>
          <w:b/>
          <w:bCs/>
          <w:sz w:val="32"/>
          <w:szCs w:val="32"/>
        </w:rPr>
        <w:t>响应函</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致</w:t>
      </w:r>
      <w:r>
        <w:rPr>
          <w:rFonts w:hint="eastAsia" w:ascii="宋体" w:hAnsi="宋体" w:eastAsia="宋体" w:cs="宋体"/>
          <w:kern w:val="0"/>
          <w:sz w:val="24"/>
          <w:szCs w:val="24"/>
          <w:lang w:eastAsia="zh-CN"/>
        </w:rPr>
        <w:t>：常州</w:t>
      </w:r>
      <w:r>
        <w:rPr>
          <w:rFonts w:hint="eastAsia" w:ascii="宋体" w:hAnsi="宋体" w:cs="宋体"/>
          <w:kern w:val="0"/>
          <w:sz w:val="24"/>
          <w:szCs w:val="24"/>
          <w:lang w:eastAsia="zh-CN"/>
        </w:rPr>
        <w:t>新禾</w:t>
      </w:r>
      <w:r>
        <w:rPr>
          <w:rFonts w:hint="eastAsia" w:ascii="宋体" w:hAnsi="宋体" w:eastAsia="宋体" w:cs="宋体"/>
          <w:kern w:val="0"/>
          <w:sz w:val="24"/>
          <w:szCs w:val="24"/>
          <w:lang w:eastAsia="zh-CN"/>
        </w:rPr>
        <w:t>招投标有限公司</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我方收到</w:t>
      </w:r>
      <w:r>
        <w:rPr>
          <w:rFonts w:hint="eastAsia" w:ascii="宋体" w:hAnsi="宋体" w:eastAsia="宋体" w:cs="宋体"/>
          <w:sz w:val="24"/>
          <w:szCs w:val="24"/>
          <w:lang w:eastAsia="zh-CN"/>
        </w:rPr>
        <w:t>贵单位</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cs="宋体"/>
          <w:sz w:val="24"/>
          <w:szCs w:val="24"/>
          <w:lang w:eastAsia="zh-CN"/>
        </w:rPr>
        <w:t>谈判文件</w:t>
      </w:r>
      <w:r>
        <w:rPr>
          <w:rFonts w:hint="eastAsia" w:ascii="宋体" w:hAnsi="宋体" w:eastAsia="宋体" w:cs="宋体"/>
          <w:sz w:val="24"/>
          <w:szCs w:val="24"/>
        </w:rPr>
        <w:t>，经仔细阅读和研究，我们决定参加该项目的</w:t>
      </w:r>
      <w:r>
        <w:rPr>
          <w:rFonts w:hint="eastAsia" w:ascii="宋体" w:hAnsi="宋体" w:cs="宋体"/>
          <w:sz w:val="24"/>
          <w:szCs w:val="24"/>
          <w:lang w:eastAsia="zh-CN"/>
        </w:rPr>
        <w:t>谈判</w:t>
      </w:r>
      <w:r>
        <w:rPr>
          <w:rFonts w:hint="eastAsia" w:ascii="宋体" w:hAnsi="宋体" w:eastAsia="宋体" w:cs="宋体"/>
          <w:sz w:val="24"/>
          <w:szCs w:val="24"/>
        </w:rPr>
        <w:t>，承诺</w:t>
      </w:r>
      <w:r>
        <w:rPr>
          <w:rFonts w:hint="eastAsia" w:ascii="宋体" w:hAnsi="宋体" w:eastAsia="宋体" w:cs="宋体"/>
          <w:kern w:val="0"/>
          <w:sz w:val="24"/>
          <w:szCs w:val="24"/>
        </w:rPr>
        <w:t>如下：</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1.按</w:t>
      </w:r>
      <w:r>
        <w:rPr>
          <w:rFonts w:hint="eastAsia" w:ascii="宋体" w:hAnsi="宋体" w:cs="宋体"/>
          <w:kern w:val="0"/>
          <w:sz w:val="24"/>
          <w:szCs w:val="24"/>
          <w:lang w:eastAsia="zh-CN"/>
        </w:rPr>
        <w:t>谈判文件</w:t>
      </w:r>
      <w:r>
        <w:rPr>
          <w:rFonts w:hint="eastAsia" w:ascii="宋体" w:hAnsi="宋体" w:eastAsia="宋体" w:cs="宋体"/>
          <w:kern w:val="0"/>
          <w:sz w:val="24"/>
          <w:szCs w:val="24"/>
        </w:rPr>
        <w:t>规定的各项要求，向买方提供所需货物、服务。</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2.我们已详细审核全部</w:t>
      </w:r>
      <w:r>
        <w:rPr>
          <w:rFonts w:hint="eastAsia" w:ascii="宋体" w:hAnsi="宋体" w:cs="宋体"/>
          <w:kern w:val="0"/>
          <w:sz w:val="24"/>
          <w:szCs w:val="24"/>
          <w:lang w:eastAsia="zh-CN"/>
        </w:rPr>
        <w:t>谈判文件</w:t>
      </w:r>
      <w:r>
        <w:rPr>
          <w:rFonts w:hint="eastAsia" w:ascii="宋体" w:hAnsi="宋体" w:eastAsia="宋体" w:cs="宋体"/>
          <w:kern w:val="0"/>
          <w:sz w:val="24"/>
          <w:szCs w:val="24"/>
        </w:rPr>
        <w:t>及其有效补充文件，我们知道必须放弃提出含糊不清或误解问题的权利。</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3.我们同意从规定的响应文件接收截止时间起遵循本响应文件，并在规定的</w:t>
      </w:r>
      <w:r>
        <w:rPr>
          <w:rFonts w:hint="eastAsia" w:ascii="宋体" w:hAnsi="宋体" w:cs="宋体"/>
          <w:kern w:val="0"/>
          <w:sz w:val="24"/>
          <w:szCs w:val="24"/>
          <w:lang w:eastAsia="zh-CN"/>
        </w:rPr>
        <w:t>谈判</w:t>
      </w:r>
      <w:r>
        <w:rPr>
          <w:rFonts w:hint="eastAsia" w:ascii="宋体" w:hAnsi="宋体" w:eastAsia="宋体" w:cs="宋体"/>
          <w:kern w:val="0"/>
          <w:sz w:val="24"/>
          <w:szCs w:val="24"/>
        </w:rPr>
        <w:t>有效期期满之前均具有约束力。</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4.如果在响应文件接收截止时间后规定的</w:t>
      </w:r>
      <w:r>
        <w:rPr>
          <w:rFonts w:hint="eastAsia" w:ascii="宋体" w:hAnsi="宋体" w:cs="宋体"/>
          <w:kern w:val="0"/>
          <w:sz w:val="24"/>
          <w:szCs w:val="24"/>
          <w:lang w:eastAsia="zh-CN"/>
        </w:rPr>
        <w:t>谈判</w:t>
      </w:r>
      <w:r>
        <w:rPr>
          <w:rFonts w:hint="eastAsia" w:ascii="宋体" w:hAnsi="宋体" w:eastAsia="宋体" w:cs="宋体"/>
          <w:kern w:val="0"/>
          <w:sz w:val="24"/>
          <w:szCs w:val="24"/>
        </w:rPr>
        <w:t>有效期内撤回响应文件或成交后拒绝签订合同，我们的</w:t>
      </w:r>
      <w:r>
        <w:rPr>
          <w:rFonts w:hint="eastAsia" w:ascii="宋体" w:hAnsi="宋体" w:cs="宋体"/>
          <w:kern w:val="0"/>
          <w:sz w:val="24"/>
          <w:szCs w:val="24"/>
          <w:lang w:eastAsia="zh-CN"/>
        </w:rPr>
        <w:t>谈判保证金</w:t>
      </w:r>
      <w:r>
        <w:rPr>
          <w:rFonts w:hint="eastAsia" w:ascii="宋体" w:hAnsi="宋体" w:eastAsia="宋体" w:cs="宋体"/>
          <w:kern w:val="0"/>
          <w:sz w:val="24"/>
          <w:szCs w:val="24"/>
        </w:rPr>
        <w:t>可被贵方没收。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5.同意向贵方提供贵方可能另外要求的与</w:t>
      </w:r>
      <w:r>
        <w:rPr>
          <w:rFonts w:hint="eastAsia" w:ascii="宋体" w:hAnsi="宋体" w:cs="宋体"/>
          <w:kern w:val="0"/>
          <w:sz w:val="24"/>
          <w:szCs w:val="24"/>
          <w:lang w:eastAsia="zh-CN"/>
        </w:rPr>
        <w:t>谈判</w:t>
      </w:r>
      <w:r>
        <w:rPr>
          <w:rFonts w:hint="eastAsia" w:ascii="宋体" w:hAnsi="宋体" w:eastAsia="宋体" w:cs="宋体"/>
          <w:kern w:val="0"/>
          <w:sz w:val="24"/>
          <w:szCs w:val="24"/>
        </w:rPr>
        <w:t>采购有关的任何证据或资料，并保证我方已提供和将要提供的文件是真实的、准确的。</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6.一旦我方成交，我方将根据</w:t>
      </w:r>
      <w:r>
        <w:rPr>
          <w:rFonts w:hint="eastAsia" w:ascii="宋体" w:hAnsi="宋体" w:cs="宋体"/>
          <w:kern w:val="0"/>
          <w:sz w:val="24"/>
          <w:szCs w:val="24"/>
          <w:lang w:eastAsia="zh-CN"/>
        </w:rPr>
        <w:t>谈判文件</w:t>
      </w:r>
      <w:r>
        <w:rPr>
          <w:rFonts w:hint="eastAsia" w:ascii="宋体" w:hAnsi="宋体" w:eastAsia="宋体" w:cs="宋体"/>
          <w:kern w:val="0"/>
          <w:sz w:val="24"/>
          <w:szCs w:val="24"/>
        </w:rPr>
        <w:t>的规定，严格履行合同的责任和义务，并保证在</w:t>
      </w:r>
      <w:r>
        <w:rPr>
          <w:rFonts w:hint="eastAsia" w:ascii="宋体" w:hAnsi="宋体" w:cs="宋体"/>
          <w:kern w:val="0"/>
          <w:sz w:val="24"/>
          <w:szCs w:val="24"/>
          <w:lang w:eastAsia="zh-CN"/>
        </w:rPr>
        <w:t>谈判文件</w:t>
      </w:r>
      <w:r>
        <w:rPr>
          <w:rFonts w:hint="eastAsia" w:ascii="宋体" w:hAnsi="宋体" w:eastAsia="宋体" w:cs="宋体"/>
          <w:kern w:val="0"/>
          <w:sz w:val="24"/>
          <w:szCs w:val="24"/>
        </w:rPr>
        <w:t>规定的时间完成项目，交付买方验收、使用。</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供应商（盖章）：  </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法定代表人或授权代表（签名或盖章）：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电话：                            传真：</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地址：                            邮编：</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开户名称：</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开户银行：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 xml:space="preserve">    开户账号：</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highlight w:val="non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eastAsia="宋体"/>
          <w:color w:val="auto"/>
          <w:sz w:val="24"/>
          <w:szCs w:val="24"/>
        </w:rPr>
      </w:pPr>
      <w:r>
        <w:rPr>
          <w:rFonts w:hint="eastAsia" w:ascii="宋体" w:hAnsi="宋体" w:eastAsia="宋体"/>
          <w:b/>
          <w:bCs/>
          <w:color w:val="auto"/>
          <w:sz w:val="24"/>
          <w:szCs w:val="24"/>
        </w:rPr>
        <w:t>附</w:t>
      </w:r>
      <w:r>
        <w:rPr>
          <w:rFonts w:hint="eastAsia" w:ascii="宋体" w:hAnsi="宋体"/>
          <w:b/>
          <w:bCs/>
          <w:color w:val="auto"/>
          <w:sz w:val="24"/>
          <w:szCs w:val="24"/>
          <w:lang w:val="en-US" w:eastAsia="zh-CN"/>
        </w:rPr>
        <w:t>5</w:t>
      </w:r>
      <w:r>
        <w:rPr>
          <w:rFonts w:hint="eastAsia" w:ascii="宋体" w:hAnsi="宋体" w:eastAsia="宋体"/>
          <w:b/>
          <w:bCs/>
          <w:color w:val="auto"/>
          <w:sz w:val="24"/>
          <w:szCs w:val="24"/>
        </w:rPr>
        <w:t>：</w:t>
      </w:r>
    </w:p>
    <w:p>
      <w:pPr>
        <w:pStyle w:val="5"/>
        <w:overflowPunct w:val="0"/>
        <w:spacing w:line="500" w:lineRule="exact"/>
        <w:ind w:firstLine="0"/>
        <w:jc w:val="center"/>
        <w:rPr>
          <w:rFonts w:hAnsi="宋体" w:cs="宋体"/>
          <w:b/>
          <w:color w:val="auto"/>
          <w:sz w:val="32"/>
          <w:szCs w:val="32"/>
        </w:rPr>
      </w:pPr>
      <w:r>
        <w:rPr>
          <w:rFonts w:hint="eastAsia" w:hAnsi="宋体" w:cs="宋体"/>
          <w:b/>
          <w:color w:val="auto"/>
          <w:sz w:val="32"/>
          <w:szCs w:val="32"/>
        </w:rPr>
        <w:t>具备履行合同所必需的设备和专业技术能力的书面声明</w:t>
      </w:r>
    </w:p>
    <w:p>
      <w:pPr>
        <w:pStyle w:val="5"/>
        <w:rPr>
          <w:rFonts w:hAnsi="宋体"/>
          <w:color w:val="auto"/>
          <w:sz w:val="21"/>
          <w:szCs w:val="21"/>
        </w:rPr>
      </w:pPr>
    </w:p>
    <w:p>
      <w:pPr>
        <w:pStyle w:val="5"/>
        <w:spacing w:line="360" w:lineRule="auto"/>
        <w:ind w:firstLine="480"/>
        <w:rPr>
          <w:rFonts w:hAnsi="宋体"/>
          <w:color w:val="auto"/>
          <w:szCs w:val="24"/>
        </w:rPr>
      </w:pPr>
      <w:r>
        <w:rPr>
          <w:rFonts w:hint="eastAsia" w:hAnsi="宋体"/>
          <w:color w:val="auto"/>
          <w:szCs w:val="24"/>
        </w:rPr>
        <w:t>我单位郑重声明：我单位具备履行本项采购合同所必需的设备和专业技术能力，为履行本项采购合同我单位具备如下主要设备和主要专业技术能力：</w:t>
      </w:r>
    </w:p>
    <w:p>
      <w:pPr>
        <w:pStyle w:val="5"/>
        <w:spacing w:line="360" w:lineRule="auto"/>
        <w:ind w:firstLine="480"/>
        <w:rPr>
          <w:rFonts w:hAnsi="宋体"/>
          <w:color w:val="auto"/>
          <w:szCs w:val="24"/>
        </w:rPr>
      </w:pPr>
      <w:r>
        <w:rPr>
          <w:rFonts w:hint="eastAsia" w:hAnsi="宋体"/>
          <w:color w:val="auto"/>
          <w:szCs w:val="24"/>
        </w:rPr>
        <w:t>主要设备有：</w:t>
      </w:r>
    </w:p>
    <w:p>
      <w:pPr>
        <w:pStyle w:val="5"/>
        <w:spacing w:line="360" w:lineRule="auto"/>
        <w:ind w:firstLine="480"/>
        <w:rPr>
          <w:rFonts w:hAnsi="宋体"/>
          <w:color w:val="auto"/>
          <w:szCs w:val="24"/>
        </w:rPr>
      </w:pPr>
    </w:p>
    <w:p>
      <w:pPr>
        <w:pStyle w:val="5"/>
        <w:spacing w:line="360" w:lineRule="auto"/>
        <w:ind w:firstLine="480"/>
        <w:rPr>
          <w:rFonts w:hAnsi="宋体"/>
          <w:color w:val="auto"/>
          <w:szCs w:val="24"/>
        </w:rPr>
      </w:pPr>
      <w:r>
        <w:rPr>
          <w:rFonts w:hint="eastAsia" w:hAnsi="宋体"/>
          <w:color w:val="auto"/>
          <w:szCs w:val="24"/>
        </w:rPr>
        <w:t>主要专业技术能力有：</w:t>
      </w:r>
    </w:p>
    <w:p>
      <w:pPr>
        <w:snapToGrid w:val="0"/>
        <w:spacing w:line="460" w:lineRule="exact"/>
        <w:ind w:firstLine="480" w:firstLineChars="200"/>
        <w:rPr>
          <w:rFonts w:ascii="宋体" w:hAnsi="宋体"/>
          <w:color w:val="auto"/>
          <w:sz w:val="24"/>
        </w:rPr>
      </w:pPr>
    </w:p>
    <w:p>
      <w:pPr>
        <w:snapToGrid w:val="0"/>
        <w:spacing w:line="460" w:lineRule="exact"/>
        <w:ind w:firstLine="480" w:firstLineChars="200"/>
        <w:rPr>
          <w:rFonts w:ascii="宋体" w:hAnsi="宋体"/>
          <w:color w:val="auto"/>
          <w:sz w:val="24"/>
        </w:rPr>
      </w:pPr>
    </w:p>
    <w:p>
      <w:pPr>
        <w:adjustRightInd w:val="0"/>
        <w:snapToGrid w:val="0"/>
        <w:spacing w:line="360" w:lineRule="auto"/>
        <w:rPr>
          <w:rFonts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pPr>
        <w:adjustRightInd w:val="0"/>
        <w:snapToGrid w:val="0"/>
        <w:spacing w:line="360" w:lineRule="auto"/>
        <w:rPr>
          <w:rFonts w:ascii="宋体" w:hAnsi="宋体"/>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pPr>
        <w:spacing w:line="460" w:lineRule="exact"/>
        <w:rPr>
          <w:rFonts w:ascii="宋体" w:hAnsi="宋体" w:cs="黑体"/>
          <w:color w:val="auto"/>
          <w:sz w:val="24"/>
        </w:rPr>
      </w:pPr>
    </w:p>
    <w:p>
      <w:pPr>
        <w:rPr>
          <w:rFonts w:ascii="宋体" w:hAnsi="宋体" w:cs="黑体"/>
          <w:color w:val="auto"/>
          <w:sz w:val="28"/>
          <w:szCs w:val="28"/>
        </w:rPr>
      </w:pPr>
    </w:p>
    <w:p>
      <w:pPr>
        <w:rPr>
          <w:rFonts w:ascii="宋体" w:hAnsi="宋体" w:cs="黑体"/>
          <w:color w:val="auto"/>
          <w:sz w:val="28"/>
          <w:szCs w:val="28"/>
        </w:rPr>
      </w:pPr>
    </w:p>
    <w:p>
      <w:pPr>
        <w:pStyle w:val="5"/>
        <w:overflowPunct w:val="0"/>
        <w:spacing w:line="500" w:lineRule="exact"/>
        <w:ind w:firstLine="0"/>
        <w:jc w:val="center"/>
        <w:rPr>
          <w:rFonts w:hint="eastAsia" w:hAnsi="宋体" w:cs="宋体"/>
          <w:b/>
          <w:color w:val="auto"/>
          <w:sz w:val="32"/>
          <w:szCs w:val="32"/>
        </w:rPr>
      </w:pPr>
      <w:r>
        <w:rPr>
          <w:rFonts w:hint="eastAsia" w:hAnsi="宋体" w:cs="宋体"/>
          <w:b/>
          <w:color w:val="auto"/>
          <w:sz w:val="32"/>
          <w:szCs w:val="32"/>
        </w:rPr>
        <w:t>参加政府采购活动前3年内在经营活动中</w:t>
      </w:r>
    </w:p>
    <w:p>
      <w:pPr>
        <w:pStyle w:val="5"/>
        <w:overflowPunct w:val="0"/>
        <w:spacing w:line="500" w:lineRule="exact"/>
        <w:ind w:firstLine="0"/>
        <w:jc w:val="center"/>
        <w:rPr>
          <w:rFonts w:hAnsi="宋体" w:cs="宋体"/>
          <w:b/>
          <w:color w:val="auto"/>
          <w:sz w:val="32"/>
          <w:szCs w:val="32"/>
        </w:rPr>
      </w:pPr>
      <w:r>
        <w:rPr>
          <w:rFonts w:hint="eastAsia" w:hAnsi="宋体" w:cs="宋体"/>
          <w:b/>
          <w:color w:val="auto"/>
          <w:sz w:val="32"/>
          <w:szCs w:val="32"/>
        </w:rPr>
        <w:t>没有重大违法记录的书面声明</w:t>
      </w:r>
    </w:p>
    <w:p>
      <w:pPr>
        <w:adjustRightInd w:val="0"/>
        <w:snapToGrid w:val="0"/>
        <w:spacing w:line="360" w:lineRule="auto"/>
        <w:ind w:firstLine="480" w:firstLineChars="200"/>
        <w:rPr>
          <w:rFonts w:hint="eastAsia" w:ascii="宋体" w:hAnsi="宋体"/>
          <w:color w:val="auto"/>
          <w:sz w:val="24"/>
        </w:rPr>
      </w:pP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我单位郑重声明：参加本次政府采购活动前</w:t>
      </w:r>
      <w:r>
        <w:rPr>
          <w:rFonts w:ascii="宋体" w:hAnsi="宋体"/>
          <w:color w:val="auto"/>
          <w:sz w:val="24"/>
        </w:rPr>
        <w:t xml:space="preserve"> 3 </w:t>
      </w:r>
      <w:r>
        <w:rPr>
          <w:rFonts w:hint="eastAsia" w:ascii="宋体" w:hAnsi="宋体"/>
          <w:color w:val="auto"/>
          <w:sz w:val="24"/>
        </w:rPr>
        <w:t>年内，我单位在经营活动中没有因违法经营受到刑事处罚或者责令停产停业、吊销许可证或者执照、较大数额罚款等行政处罚。</w:t>
      </w:r>
    </w:p>
    <w:p>
      <w:pPr>
        <w:snapToGrid w:val="0"/>
        <w:spacing w:line="460" w:lineRule="exact"/>
        <w:rPr>
          <w:rFonts w:ascii="宋体" w:hAnsi="宋体"/>
          <w:color w:val="auto"/>
          <w:sz w:val="24"/>
        </w:rPr>
      </w:pPr>
    </w:p>
    <w:p>
      <w:pPr>
        <w:adjustRightInd w:val="0"/>
        <w:snapToGrid w:val="0"/>
        <w:spacing w:line="360" w:lineRule="auto"/>
        <w:rPr>
          <w:rFonts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pPr>
        <w:adjustRightInd w:val="0"/>
        <w:snapToGrid w:val="0"/>
        <w:spacing w:line="360" w:lineRule="auto"/>
        <w:rPr>
          <w:rFonts w:ascii="宋体" w:hAnsi="宋体" w:cs="宋体"/>
          <w:b/>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br w:type="page"/>
      </w:r>
    </w:p>
    <w:p>
      <w:pPr>
        <w:pageBreakBefore w:val="0"/>
        <w:kinsoku/>
        <w:wordWrap/>
        <w:topLinePunct w:val="0"/>
        <w:bidi w:val="0"/>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w:t>
      </w:r>
    </w:p>
    <w:p>
      <w:pPr>
        <w:pageBreakBefore w:val="0"/>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报价一览表</w:t>
      </w:r>
    </w:p>
    <w:p>
      <w:pPr>
        <w:pStyle w:val="47"/>
        <w:pageBreakBefore w:val="0"/>
        <w:kinsoku/>
        <w:wordWrap/>
        <w:topLinePunct w:val="0"/>
        <w:bidi w:val="0"/>
        <w:adjustRightInd w:val="0"/>
        <w:snapToGrid w:val="0"/>
        <w:spacing w:line="360" w:lineRule="auto"/>
        <w:ind w:firstLine="480"/>
        <w:rPr>
          <w:rFonts w:ascii="宋体" w:hAnsi="宋体" w:cs="宋体"/>
          <w:color w:val="auto"/>
          <w:szCs w:val="24"/>
          <w:highlight w:val="none"/>
        </w:rPr>
      </w:pPr>
    </w:p>
    <w:p>
      <w:pPr>
        <w:pageBreakBefore w:val="0"/>
        <w:kinsoku/>
        <w:wordWrap/>
        <w:topLinePunct w:val="0"/>
        <w:bidi w:val="0"/>
        <w:adjustRightInd w:val="0"/>
        <w:snapToGrid w:val="0"/>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单位（元）：人民币</w:t>
      </w:r>
    </w:p>
    <w:tbl>
      <w:tblPr>
        <w:tblStyle w:val="21"/>
        <w:tblW w:w="4999" w:type="pct"/>
        <w:jc w:val="center"/>
        <w:tblLayout w:type="autofit"/>
        <w:tblCellMar>
          <w:top w:w="0" w:type="dxa"/>
          <w:left w:w="0" w:type="dxa"/>
          <w:bottom w:w="0" w:type="dxa"/>
          <w:right w:w="0" w:type="dxa"/>
        </w:tblCellMar>
      </w:tblPr>
      <w:tblGrid>
        <w:gridCol w:w="2222"/>
        <w:gridCol w:w="7738"/>
      </w:tblGrid>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项目</w:t>
            </w:r>
            <w:r>
              <w:rPr>
                <w:rFonts w:hint="eastAsia" w:ascii="宋体" w:hAnsi="宋体" w:eastAsia="宋体" w:cs="宋体"/>
                <w:color w:val="000000"/>
                <w:sz w:val="24"/>
                <w:szCs w:val="24"/>
              </w:rPr>
              <w:t>编号</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总价</w:t>
            </w:r>
          </w:p>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（人民币：元）</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480" w:lineRule="auto"/>
              <w:ind w:firstLine="48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小写： </w:t>
            </w:r>
            <w:r>
              <w:rPr>
                <w:rFonts w:hint="eastAsia" w:ascii="宋体" w:hAnsi="宋体" w:eastAsia="宋体" w:cs="宋体"/>
                <w:color w:val="000000"/>
                <w:sz w:val="24"/>
                <w:szCs w:val="24"/>
                <w:u w:val="single"/>
              </w:rPr>
              <w:t xml:space="preserve">                              元</w:t>
            </w:r>
          </w:p>
          <w:p>
            <w:pPr>
              <w:widowControl/>
              <w:spacing w:line="48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w:t>
            </w:r>
            <w:r>
              <w:rPr>
                <w:rFonts w:hint="eastAsia" w:ascii="宋体" w:hAnsi="宋体" w:eastAsia="宋体" w:cs="宋体"/>
                <w:color w:val="000000"/>
                <w:sz w:val="24"/>
                <w:szCs w:val="24"/>
                <w:u w:val="single"/>
              </w:rPr>
              <w:t xml:space="preserve">                               元</w:t>
            </w:r>
          </w:p>
        </w:tc>
      </w:tr>
    </w:tbl>
    <w:p>
      <w:pPr>
        <w:pageBreakBefore w:val="0"/>
        <w:kinsoku/>
        <w:wordWrap/>
        <w:topLinePunct w:val="0"/>
        <w:bidi w:val="0"/>
        <w:adjustRightInd w:val="0"/>
        <w:snapToGrid w:val="0"/>
        <w:spacing w:line="360" w:lineRule="auto"/>
        <w:rPr>
          <w:rFonts w:ascii="宋体" w:hAnsi="宋体" w:cs="宋体"/>
          <w:color w:val="auto"/>
          <w:sz w:val="24"/>
          <w:highlight w:val="none"/>
        </w:rPr>
      </w:pPr>
    </w:p>
    <w:p>
      <w:pPr>
        <w:snapToGrid w:val="0"/>
        <w:spacing w:line="360" w:lineRule="auto"/>
        <w:rPr>
          <w:rFonts w:ascii="宋体" w:hAnsi="宋体" w:cs="宋体"/>
          <w:sz w:val="24"/>
        </w:rPr>
      </w:pPr>
    </w:p>
    <w:p>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pPr>
        <w:rPr>
          <w:rFonts w:ascii="宋体" w:hAnsi="宋体" w:cs="宋体"/>
          <w:sz w:val="24"/>
        </w:rPr>
      </w:pPr>
    </w:p>
    <w:p>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pPr>
        <w:rPr>
          <w:rFonts w:hint="eastAsia" w:ascii="宋体" w:hAnsi="宋体" w:cs="宋体"/>
          <w:sz w:val="24"/>
          <w:lang w:eastAsia="zh-CN"/>
        </w:rPr>
      </w:pPr>
    </w:p>
    <w:p>
      <w:pPr>
        <w:rPr>
          <w:rFonts w:hint="eastAsia" w:ascii="宋体" w:hAnsi="宋体" w:cs="宋体"/>
          <w:sz w:val="24"/>
          <w:lang w:eastAsia="zh-CN"/>
        </w:rPr>
      </w:pPr>
      <w:r>
        <w:rPr>
          <w:rFonts w:hint="eastAsia" w:ascii="宋体" w:hAnsi="宋体" w:cs="宋体"/>
          <w:sz w:val="24"/>
          <w:lang w:eastAsia="zh-CN"/>
        </w:rPr>
        <w:t>日期：</w:t>
      </w:r>
    </w:p>
    <w:p>
      <w:pPr>
        <w:rPr>
          <w:rFonts w:hint="eastAsia" w:ascii="宋体" w:hAnsi="宋体" w:cs="宋体"/>
          <w:b/>
          <w:sz w:val="24"/>
        </w:rPr>
      </w:pPr>
      <w:r>
        <w:rPr>
          <w:rFonts w:hint="eastAsia" w:ascii="宋体" w:hAnsi="宋体" w:cs="宋体"/>
          <w:b/>
          <w:sz w:val="24"/>
        </w:rPr>
        <w:br w:type="page"/>
      </w:r>
    </w:p>
    <w:p>
      <w:pPr>
        <w:rPr>
          <w:rFonts w:ascii="宋体" w:hAnsi="宋体" w:cs="宋体"/>
          <w:b/>
          <w:color w:val="FF0000"/>
          <w:sz w:val="24"/>
        </w:rPr>
      </w:pPr>
      <w:r>
        <w:rPr>
          <w:rFonts w:hint="eastAsia" w:ascii="宋体" w:hAnsi="宋体" w:cs="宋体"/>
          <w:b/>
          <w:sz w:val="24"/>
        </w:rPr>
        <w:t>附</w:t>
      </w:r>
      <w:r>
        <w:rPr>
          <w:rFonts w:hint="eastAsia" w:ascii="宋体" w:hAnsi="宋体" w:cs="宋体"/>
          <w:b/>
          <w:sz w:val="24"/>
          <w:lang w:val="en-US" w:eastAsia="zh-CN"/>
        </w:rPr>
        <w:t>7</w:t>
      </w:r>
      <w:r>
        <w:rPr>
          <w:rFonts w:hint="eastAsia" w:ascii="宋体" w:hAnsi="宋体" w:cs="宋体"/>
          <w:b/>
          <w:sz w:val="24"/>
        </w:rPr>
        <w:t>：</w:t>
      </w:r>
    </w:p>
    <w:p>
      <w:pPr>
        <w:jc w:val="center"/>
        <w:rPr>
          <w:rFonts w:ascii="宋体" w:hAnsi="宋体" w:cs="宋体"/>
          <w:b/>
          <w:sz w:val="32"/>
        </w:rPr>
      </w:pPr>
      <w:r>
        <w:rPr>
          <w:rFonts w:hint="eastAsia" w:ascii="宋体" w:hAnsi="宋体" w:cs="宋体"/>
          <w:b/>
          <w:sz w:val="32"/>
        </w:rPr>
        <w:t>报价明细表</w:t>
      </w:r>
    </w:p>
    <w:p>
      <w:pPr>
        <w:snapToGrid w:val="0"/>
        <w:spacing w:line="360" w:lineRule="auto"/>
        <w:jc w:val="right"/>
        <w:rPr>
          <w:rFonts w:ascii="宋体" w:hAnsi="宋体" w:cs="宋体"/>
          <w:szCs w:val="21"/>
        </w:rPr>
      </w:pPr>
      <w:r>
        <w:rPr>
          <w:rFonts w:hint="eastAsia" w:ascii="宋体" w:hAnsi="宋体" w:cs="宋体"/>
          <w:sz w:val="24"/>
        </w:rPr>
        <w:t>单位（元）：人民币</w:t>
      </w:r>
    </w:p>
    <w:tbl>
      <w:tblPr>
        <w:tblStyle w:val="21"/>
        <w:tblW w:w="5000" w:type="pct"/>
        <w:jc w:val="center"/>
        <w:tblLayout w:type="autofit"/>
        <w:tblCellMar>
          <w:top w:w="0" w:type="dxa"/>
          <w:left w:w="0" w:type="dxa"/>
          <w:bottom w:w="0" w:type="dxa"/>
          <w:right w:w="0" w:type="dxa"/>
        </w:tblCellMar>
      </w:tblPr>
      <w:tblGrid>
        <w:gridCol w:w="992"/>
        <w:gridCol w:w="2001"/>
        <w:gridCol w:w="1915"/>
        <w:gridCol w:w="1293"/>
        <w:gridCol w:w="1238"/>
        <w:gridCol w:w="1212"/>
        <w:gridCol w:w="1311"/>
      </w:tblGrid>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名称</w:t>
            </w: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详细说明</w:t>
            </w: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单位</w:t>
            </w: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数量</w:t>
            </w: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单价</w:t>
            </w: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总价</w:t>
            </w: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502" w:type="pct"/>
            <w:gridSpan w:val="2"/>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合计（人民币：）</w:t>
            </w:r>
          </w:p>
        </w:tc>
        <w:tc>
          <w:tcPr>
            <w:tcW w:w="3497" w:type="pct"/>
            <w:gridSpan w:val="5"/>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小写：                                      元</w:t>
            </w:r>
          </w:p>
          <w:p>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                                      元</w:t>
            </w:r>
          </w:p>
        </w:tc>
      </w:tr>
    </w:tbl>
    <w:p>
      <w:pPr>
        <w:rPr>
          <w:rFonts w:ascii="宋体" w:hAnsi="宋体" w:cs="宋体"/>
          <w:sz w:val="24"/>
        </w:rPr>
      </w:pPr>
    </w:p>
    <w:p>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pPr>
        <w:rPr>
          <w:rFonts w:ascii="宋体" w:hAnsi="宋体" w:cs="宋体"/>
          <w:sz w:val="24"/>
        </w:rPr>
      </w:pPr>
    </w:p>
    <w:p>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pPr>
        <w:rPr>
          <w:rFonts w:hint="eastAsia" w:ascii="宋体" w:hAnsi="宋体" w:cs="宋体"/>
          <w:sz w:val="24"/>
          <w:lang w:eastAsia="zh-CN"/>
        </w:rPr>
      </w:pPr>
    </w:p>
    <w:p>
      <w:pPr>
        <w:rPr>
          <w:rFonts w:hint="eastAsia" w:ascii="宋体" w:hAnsi="宋体" w:cs="宋体"/>
          <w:sz w:val="24"/>
          <w:lang w:eastAsia="zh-CN"/>
        </w:rPr>
      </w:pPr>
      <w:r>
        <w:rPr>
          <w:rFonts w:hint="eastAsia" w:ascii="宋体" w:hAnsi="宋体" w:cs="宋体"/>
          <w:sz w:val="24"/>
          <w:lang w:eastAsia="zh-CN"/>
        </w:rPr>
        <w:t>日期：</w:t>
      </w: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r>
        <w:rPr>
          <w:rFonts w:hint="eastAsia" w:ascii="宋体" w:hAnsi="宋体" w:cs="宋体"/>
          <w:sz w:val="24"/>
          <w:szCs w:val="24"/>
          <w:lang w:eastAsia="zh-CN"/>
        </w:rPr>
        <w:t>注：1、本报价明细表的“项目总价之和”应与“报价一览表”投标总价一致。</w:t>
      </w:r>
    </w:p>
    <w:p>
      <w:pPr>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2、各供应商应根据此表格式按项目分别填写报价详细清单。</w:t>
      </w:r>
    </w:p>
    <w:p>
      <w:pPr>
        <w:pStyle w:val="19"/>
        <w:rPr>
          <w:rFonts w:hint="eastAsia"/>
          <w:lang w:eastAsia="zh-CN"/>
        </w:rPr>
      </w:pP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Cs w:val="21"/>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8</w:t>
      </w:r>
      <w:r>
        <w:rPr>
          <w:rFonts w:hint="eastAsia" w:ascii="宋体" w:hAnsi="宋体" w:cs="宋体"/>
          <w:b/>
          <w:color w:val="auto"/>
          <w:sz w:val="24"/>
          <w:highlight w:val="none"/>
        </w:rPr>
        <w:t>：</w:t>
      </w:r>
    </w:p>
    <w:p>
      <w:pPr>
        <w:pStyle w:val="5"/>
        <w:pageBreakBefore w:val="0"/>
        <w:kinsoku/>
        <w:wordWrap/>
        <w:overflowPunct w:val="0"/>
        <w:topLinePunct w:val="0"/>
        <w:bidi w:val="0"/>
        <w:adjustRightInd w:val="0"/>
        <w:snapToGrid w:val="0"/>
        <w:spacing w:line="360" w:lineRule="auto"/>
        <w:ind w:firstLine="0"/>
        <w:jc w:val="center"/>
        <w:rPr>
          <w:rFonts w:hAnsi="宋体" w:cs="宋体"/>
          <w:b/>
          <w:color w:val="auto"/>
          <w:highlight w:val="none"/>
        </w:rPr>
      </w:pPr>
      <w:r>
        <w:rPr>
          <w:rFonts w:hint="eastAsia" w:hAnsi="宋体" w:cs="宋体"/>
          <w:b/>
          <w:color w:val="auto"/>
          <w:sz w:val="32"/>
          <w:szCs w:val="32"/>
          <w:highlight w:val="none"/>
        </w:rPr>
        <w:t>供应商情况表</w:t>
      </w:r>
    </w:p>
    <w:p>
      <w:pPr>
        <w:pStyle w:val="5"/>
        <w:pageBreakBefore w:val="0"/>
        <w:numPr>
          <w:ilvl w:val="0"/>
          <w:numId w:val="6"/>
        </w:numPr>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公司基本情况</w:t>
      </w:r>
    </w:p>
    <w:p>
      <w:pPr>
        <w:pStyle w:val="5"/>
        <w:pageBreakBefore w:val="0"/>
        <w:numPr>
          <w:ilvl w:val="0"/>
          <w:numId w:val="6"/>
        </w:numPr>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1.公司名称:</w:t>
      </w:r>
      <w:r>
        <w:rPr>
          <w:rFonts w:hint="eastAsia" w:hAnsi="宋体" w:cs="宋体"/>
          <w:color w:val="auto"/>
          <w:szCs w:val="24"/>
          <w:highlight w:val="none"/>
          <w:lang w:val="en-US" w:eastAsia="zh-CN"/>
        </w:rPr>
        <w:t xml:space="preserve">                                </w:t>
      </w:r>
      <w:r>
        <w:rPr>
          <w:rFonts w:hint="eastAsia" w:hAnsi="宋体" w:cs="宋体"/>
          <w:color w:val="auto"/>
          <w:szCs w:val="24"/>
          <w:highlight w:val="none"/>
        </w:rPr>
        <w:t>电话号码:</w:t>
      </w:r>
    </w:p>
    <w:p/>
    <w:p>
      <w:pPr>
        <w:pStyle w:val="5"/>
        <w:pageBreakBefore w:val="0"/>
        <w:kinsoku/>
        <w:wordWrap/>
        <w:overflowPunct w:val="0"/>
        <w:topLinePunct w:val="0"/>
        <w:bidi w:val="0"/>
        <w:adjustRightInd w:val="0"/>
        <w:snapToGrid w:val="0"/>
        <w:spacing w:line="360" w:lineRule="auto"/>
        <w:ind w:firstLine="0"/>
        <w:rPr>
          <w:rFonts w:hint="eastAsia" w:hAnsi="宋体" w:eastAsia="宋体" w:cs="宋体"/>
          <w:color w:val="auto"/>
          <w:szCs w:val="24"/>
          <w:highlight w:val="none"/>
          <w:lang w:eastAsia="zh-CN"/>
        </w:rPr>
      </w:pPr>
      <w:r>
        <w:rPr>
          <w:rFonts w:hint="eastAsia" w:hAnsi="宋体" w:cs="宋体"/>
          <w:color w:val="auto"/>
          <w:szCs w:val="24"/>
          <w:highlight w:val="none"/>
        </w:rPr>
        <w:t>2.地址:</w:t>
      </w:r>
      <w:r>
        <w:rPr>
          <w:rFonts w:hint="eastAsia" w:hAnsi="宋体" w:cs="宋体"/>
          <w:color w:val="auto"/>
          <w:szCs w:val="24"/>
          <w:highlight w:val="none"/>
          <w:lang w:val="en-US" w:eastAsia="zh-CN"/>
        </w:rPr>
        <w:t xml:space="preserve">                                    </w:t>
      </w:r>
      <w:r>
        <w:rPr>
          <w:rFonts w:hint="eastAsia" w:hAnsi="宋体" w:cs="宋体"/>
          <w:color w:val="auto"/>
          <w:szCs w:val="24"/>
          <w:highlight w:val="none"/>
        </w:rPr>
        <w:t>传真:</w:t>
      </w:r>
    </w:p>
    <w:p>
      <w:pPr>
        <w:rPr>
          <w:rFonts w:hint="eastAsia"/>
          <w:lang w:eastAsia="zh-CN"/>
        </w:rPr>
      </w:pPr>
    </w:p>
    <w:p>
      <w:pPr>
        <w:pStyle w:val="5"/>
        <w:pageBreakBefore w:val="0"/>
        <w:kinsoku/>
        <w:wordWrap/>
        <w:overflowPunct w:val="0"/>
        <w:topLinePunct w:val="0"/>
        <w:bidi w:val="0"/>
        <w:adjustRightInd w:val="0"/>
        <w:snapToGrid w:val="0"/>
        <w:spacing w:line="360" w:lineRule="auto"/>
        <w:ind w:firstLine="0"/>
        <w:rPr>
          <w:rFonts w:hint="eastAsia" w:hAnsi="宋体" w:eastAsia="宋体" w:cs="宋体"/>
          <w:color w:val="auto"/>
          <w:szCs w:val="24"/>
          <w:highlight w:val="none"/>
          <w:lang w:eastAsia="zh-CN"/>
        </w:rPr>
      </w:pPr>
      <w:r>
        <w:rPr>
          <w:rFonts w:hint="eastAsia" w:hAnsi="宋体" w:cs="宋体"/>
          <w:color w:val="auto"/>
          <w:szCs w:val="24"/>
          <w:highlight w:val="none"/>
        </w:rPr>
        <w:t>3.注册资金:</w:t>
      </w:r>
      <w:r>
        <w:rPr>
          <w:rFonts w:hint="eastAsia" w:hAnsi="宋体" w:cs="宋体"/>
          <w:color w:val="auto"/>
          <w:szCs w:val="24"/>
          <w:highlight w:val="none"/>
          <w:lang w:val="en-US" w:eastAsia="zh-CN"/>
        </w:rPr>
        <w:t xml:space="preserve">                                </w:t>
      </w:r>
      <w:r>
        <w:rPr>
          <w:rFonts w:hint="eastAsia" w:hAnsi="宋体" w:cs="宋体"/>
          <w:color w:val="auto"/>
          <w:szCs w:val="24"/>
          <w:highlight w:val="none"/>
        </w:rPr>
        <w:t>经济性质:</w:t>
      </w:r>
    </w:p>
    <w:p>
      <w:pPr>
        <w:rPr>
          <w:rFonts w:hint="eastAsia"/>
          <w:lang w:eastAsia="zh-CN"/>
        </w:rPr>
      </w:pP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4.公司开户银行名称及账号:</w:t>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5"/>
        <w:pageBreakBefore w:val="0"/>
        <w:kinsoku/>
        <w:wordWrap/>
        <w:overflowPunct w:val="0"/>
        <w:topLinePunct w:val="0"/>
        <w:bidi w:val="0"/>
        <w:adjustRightInd w:val="0"/>
        <w:snapToGrid w:val="0"/>
        <w:spacing w:line="360" w:lineRule="auto"/>
        <w:ind w:firstLine="0"/>
        <w:rPr>
          <w:rFonts w:hint="eastAsia" w:hAnsi="宋体" w:eastAsia="宋体" w:cs="宋体"/>
          <w:color w:val="auto"/>
          <w:szCs w:val="24"/>
          <w:highlight w:val="none"/>
          <w:lang w:eastAsia="zh-CN"/>
        </w:rPr>
      </w:pPr>
      <w:r>
        <w:rPr>
          <w:rFonts w:hint="eastAsia" w:hAnsi="宋体" w:cs="宋体"/>
          <w:color w:val="auto"/>
          <w:szCs w:val="24"/>
          <w:highlight w:val="none"/>
        </w:rPr>
        <w:t>5.营业注册执照号:</w:t>
      </w:r>
    </w:p>
    <w:p>
      <w:pPr>
        <w:rPr>
          <w:rFonts w:hint="eastAsia"/>
          <w:lang w:eastAsia="zh-CN"/>
        </w:rPr>
      </w:pP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二、供应商获得国家有关部门颁发的资质:</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证书名称</w:t>
            </w:r>
          </w:p>
        </w:tc>
        <w:tc>
          <w:tcPr>
            <w:tcW w:w="2490" w:type="dxa"/>
          </w:tcPr>
          <w:p>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发证单位</w:t>
            </w:r>
          </w:p>
        </w:tc>
        <w:tc>
          <w:tcPr>
            <w:tcW w:w="2491" w:type="dxa"/>
          </w:tcPr>
          <w:p>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证书等级</w:t>
            </w:r>
          </w:p>
        </w:tc>
        <w:tc>
          <w:tcPr>
            <w:tcW w:w="2491" w:type="dxa"/>
          </w:tcPr>
          <w:p>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bl>
    <w:p>
      <w:pPr>
        <w:pStyle w:val="5"/>
        <w:pageBreakBefore w:val="0"/>
        <w:kinsoku/>
        <w:wordWrap/>
        <w:overflowPunct w:val="0"/>
        <w:topLinePunct w:val="0"/>
        <w:bidi w:val="0"/>
        <w:adjustRightInd w:val="0"/>
        <w:snapToGrid w:val="0"/>
        <w:spacing w:line="360" w:lineRule="auto"/>
        <w:ind w:firstLine="0"/>
        <w:rPr>
          <w:rFonts w:hint="eastAsia" w:hAnsi="宋体" w:eastAsia="宋体" w:cs="宋体"/>
          <w:color w:val="auto"/>
          <w:szCs w:val="24"/>
          <w:highlight w:val="none"/>
          <w:lang w:eastAsia="zh-CN"/>
        </w:rPr>
      </w:pPr>
      <w:r>
        <w:rPr>
          <w:rFonts w:hint="eastAsia" w:hAnsi="宋体" w:cs="宋体"/>
          <w:color w:val="auto"/>
          <w:szCs w:val="24"/>
          <w:highlight w:val="none"/>
        </w:rPr>
        <w:t>我/我们声明以上所述是正确无误的，您有权进行您认为必要的所有调查。</w:t>
      </w:r>
    </w:p>
    <w:p>
      <w:pPr>
        <w:rPr>
          <w:rFonts w:hint="eastAsia"/>
          <w:lang w:eastAsia="zh-CN"/>
        </w:rPr>
      </w:pPr>
    </w:p>
    <w:p>
      <w:pPr>
        <w:pStyle w:val="5"/>
        <w:pageBreakBefore w:val="0"/>
        <w:kinsoku/>
        <w:wordWrap/>
        <w:overflowPunct w:val="0"/>
        <w:topLinePunct w:val="0"/>
        <w:bidi w:val="0"/>
        <w:adjustRightInd w:val="0"/>
        <w:snapToGrid w:val="0"/>
        <w:spacing w:line="360" w:lineRule="auto"/>
        <w:ind w:firstLine="0"/>
        <w:rPr>
          <w:rFonts w:hint="eastAsia" w:hAnsi="宋体" w:eastAsia="宋体" w:cs="宋体"/>
          <w:color w:val="auto"/>
          <w:szCs w:val="24"/>
          <w:highlight w:val="none"/>
          <w:lang w:eastAsia="zh-CN"/>
        </w:rPr>
      </w:pPr>
      <w:r>
        <w:rPr>
          <w:rFonts w:hint="eastAsia" w:hAnsi="宋体" w:cs="宋体"/>
          <w:color w:val="auto"/>
          <w:szCs w:val="24"/>
          <w:highlight w:val="none"/>
          <w:lang w:eastAsia="zh-CN"/>
        </w:rPr>
        <w:t>供应商（盖章）</w:t>
      </w:r>
      <w:r>
        <w:rPr>
          <w:rFonts w:hint="eastAsia" w:hAnsi="宋体" w:cs="宋体"/>
          <w:color w:val="auto"/>
          <w:szCs w:val="24"/>
          <w:highlight w:val="none"/>
        </w:rPr>
        <w:t> :</w:t>
      </w:r>
    </w:p>
    <w:p>
      <w:pPr>
        <w:rPr>
          <w:rFonts w:hint="eastAsia"/>
          <w:lang w:eastAsia="zh-CN"/>
        </w:rPr>
      </w:pP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lang w:eastAsia="zh-CN"/>
        </w:rPr>
        <w:t>法定代表人或授权代表</w:t>
      </w:r>
      <w:r>
        <w:rPr>
          <w:rFonts w:hint="eastAsia" w:hAnsi="宋体" w:cs="宋体"/>
          <w:color w:val="auto"/>
          <w:szCs w:val="24"/>
          <w:highlight w:val="none"/>
        </w:rPr>
        <w:t>(签名或盖章) :</w:t>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日期：</w:t>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rPr>
          <w:rFonts w:hAnsi="宋体" w:cs="宋体"/>
          <w:b/>
          <w:color w:val="auto"/>
          <w:highlight w:val="none"/>
        </w:rPr>
      </w:pPr>
    </w:p>
    <w:p>
      <w:pPr>
        <w:pStyle w:val="4"/>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r>
        <w:rPr>
          <w:rFonts w:hint="eastAsia" w:hAnsi="宋体" w:cs="宋体"/>
          <w:b/>
          <w:color w:val="auto"/>
          <w:highlight w:val="none"/>
        </w:rPr>
        <w:t>附</w:t>
      </w:r>
      <w:r>
        <w:rPr>
          <w:rFonts w:hint="eastAsia" w:hAnsi="宋体" w:cs="宋体"/>
          <w:b/>
          <w:color w:val="auto"/>
          <w:highlight w:val="none"/>
          <w:lang w:val="en-US" w:eastAsia="zh-CN"/>
        </w:rPr>
        <w:t>9</w:t>
      </w:r>
      <w:r>
        <w:rPr>
          <w:rFonts w:hint="eastAsia" w:hAnsi="宋体" w:cs="宋体"/>
          <w:b/>
          <w:color w:val="auto"/>
          <w:highlight w:val="none"/>
        </w:rPr>
        <w:t>:</w:t>
      </w:r>
    </w:p>
    <w:p>
      <w:pPr>
        <w:pageBreakBefore w:val="0"/>
        <w:numPr>
          <w:ins w:id="0" w:author="微软用户" w:date=""/>
        </w:numPr>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参加本项目小组成员一览</w:t>
      </w:r>
    </w:p>
    <w:p>
      <w:pPr>
        <w:pageBreakBefore w:val="0"/>
        <w:numPr>
          <w:ins w:id="1" w:author="微软用户" w:date=""/>
        </w:numPr>
        <w:kinsoku/>
        <w:wordWrap/>
        <w:topLinePunct w:val="0"/>
        <w:bidi w:val="0"/>
        <w:adjustRightInd w:val="0"/>
        <w:snapToGrid w:val="0"/>
        <w:spacing w:line="360" w:lineRule="auto"/>
        <w:rPr>
          <w:rFonts w:ascii="宋体" w:hAnsi="宋体" w:cs="宋体"/>
          <w:color w:val="auto"/>
          <w:sz w:val="22"/>
          <w:highlight w:val="none"/>
        </w:rPr>
      </w:pPr>
    </w:p>
    <w:tbl>
      <w:tblPr>
        <w:tblStyle w:val="21"/>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3"/>
        <w:gridCol w:w="786"/>
        <w:gridCol w:w="785"/>
        <w:gridCol w:w="786"/>
        <w:gridCol w:w="1234"/>
        <w:gridCol w:w="786"/>
        <w:gridCol w:w="898"/>
        <w:gridCol w:w="1346"/>
        <w:gridCol w:w="1010"/>
        <w:gridCol w:w="16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785"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34"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毕业学校和学历</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898"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34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专业培训及证书</w:t>
            </w:r>
          </w:p>
        </w:tc>
        <w:tc>
          <w:tcPr>
            <w:tcW w:w="1010"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责任</w:t>
            </w:r>
          </w:p>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或分工</w:t>
            </w:r>
          </w:p>
        </w:tc>
        <w:tc>
          <w:tcPr>
            <w:tcW w:w="1658" w:type="dxa"/>
            <w:tcBorders>
              <w:top w:val="single" w:color="auto" w:sz="4" w:space="0"/>
              <w:left w:val="single" w:color="auto" w:sz="4" w:space="0"/>
              <w:bottom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项目经历或主要工作</w:t>
            </w:r>
          </w:p>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业绩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1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1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1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1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1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1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1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2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2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2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2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2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2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2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3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3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3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3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3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3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3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4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4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4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4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4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4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4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5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5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5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5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5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5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5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6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6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bl>
    <w:p>
      <w:pPr>
        <w:pageBreakBefore w:val="0"/>
        <w:numPr>
          <w:ins w:id="62"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kinsoku/>
        <w:wordWrap/>
        <w:topLinePunct w:val="0"/>
        <w:bidi w:val="0"/>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lang w:val="zh-CN"/>
        </w:rPr>
        <w:t>注：</w:t>
      </w:r>
      <w:r>
        <w:rPr>
          <w:rFonts w:hint="eastAsia" w:ascii="宋体" w:hAnsi="宋体" w:cs="宋体"/>
          <w:b/>
          <w:bCs/>
          <w:color w:val="auto"/>
          <w:sz w:val="24"/>
          <w:lang w:val="zh-CN"/>
        </w:rPr>
        <w:t>参加本项目人员须是供应商正式职工</w:t>
      </w:r>
      <w:r>
        <w:rPr>
          <w:rFonts w:hint="eastAsia" w:ascii="宋体" w:hAnsi="宋体" w:cs="宋体"/>
          <w:b/>
          <w:bCs/>
          <w:color w:val="auto"/>
          <w:sz w:val="24"/>
          <w:lang w:val="en-US" w:eastAsia="zh-CN"/>
        </w:rPr>
        <w:t>.</w:t>
      </w: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bookmarkStart w:id="1" w:name="_Toc288738397"/>
      <w:bookmarkStart w:id="2" w:name="_Toc288738839"/>
    </w:p>
    <w:p>
      <w:pPr>
        <w:pageBreakBefore w:val="0"/>
        <w:numPr>
          <w:ins w:id="63" w:author="微软用户" w:date=""/>
        </w:numPr>
        <w:kinsoku/>
        <w:wordWrap/>
        <w:topLinePunct w:val="0"/>
        <w:bidi w:val="0"/>
        <w:adjustRightInd w:val="0"/>
        <w:snapToGrid w:val="0"/>
        <w:spacing w:line="360" w:lineRule="auto"/>
        <w:rPr>
          <w:rFonts w:ascii="宋体" w:hAnsi="宋体" w:cs="宋体"/>
          <w:color w:val="auto"/>
          <w:szCs w:val="21"/>
          <w:highlight w:val="none"/>
        </w:rPr>
      </w:pPr>
    </w:p>
    <w:p>
      <w:pPr>
        <w:rPr>
          <w:rFonts w:hint="eastAsia" w:ascii="宋体" w:hAnsi="宋体" w:cs="宋体"/>
          <w:sz w:val="24"/>
          <w:lang w:eastAsia="zh-CN"/>
        </w:rPr>
      </w:pPr>
      <w:r>
        <w:rPr>
          <w:rFonts w:hint="eastAsia" w:ascii="宋体" w:hAnsi="宋体" w:cs="宋体"/>
          <w:sz w:val="24"/>
          <w:lang w:eastAsia="zh-CN"/>
        </w:rPr>
        <w:t>日期：</w:t>
      </w:r>
    </w:p>
    <w:p>
      <w:pPr>
        <w:pageBreakBefore w:val="0"/>
        <w:numPr>
          <w:ins w:id="64"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5"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6"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7"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8"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9"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0"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1"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2"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3"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4"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pageBreakBefore w:val="0"/>
        <w:numPr>
          <w:ins w:id="75" w:author="微软用户" w:date=""/>
        </w:numPr>
        <w:kinsoku/>
        <w:wordWrap/>
        <w:topLinePunct w:val="0"/>
        <w:bidi w:val="0"/>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w:t>
      </w:r>
    </w:p>
    <w:p>
      <w:pPr>
        <w:pStyle w:val="3"/>
        <w:pageBreakBefore w:val="0"/>
        <w:numPr>
          <w:ins w:id="76" w:author="微软用户" w:date=""/>
        </w:numPr>
        <w:kinsoku/>
        <w:wordWrap/>
        <w:topLinePunct w:val="0"/>
        <w:bidi w:val="0"/>
        <w:adjustRightInd w:val="0"/>
        <w:snapToGrid w:val="0"/>
        <w:spacing w:line="360" w:lineRule="auto"/>
        <w:jc w:val="center"/>
        <w:rPr>
          <w:rFonts w:ascii="宋体" w:hAnsi="宋体" w:cs="宋体"/>
          <w:b/>
          <w:color w:val="auto"/>
          <w:sz w:val="28"/>
          <w:szCs w:val="30"/>
          <w:highlight w:val="none"/>
        </w:rPr>
      </w:pPr>
      <w:r>
        <w:rPr>
          <w:rFonts w:hint="eastAsia" w:ascii="宋体" w:hAnsi="宋体" w:eastAsia="宋体" w:cs="宋体"/>
          <w:color w:val="auto"/>
          <w:highlight w:val="none"/>
        </w:rPr>
        <w:t>相关业绩一览表</w:t>
      </w:r>
      <w:bookmarkEnd w:id="1"/>
      <w:bookmarkEnd w:id="2"/>
    </w:p>
    <w:tbl>
      <w:tblPr>
        <w:tblStyle w:val="21"/>
        <w:tblW w:w="9958" w:type="dxa"/>
        <w:jc w:val="center"/>
        <w:tblLayout w:type="fixed"/>
        <w:tblCellMar>
          <w:top w:w="0" w:type="dxa"/>
          <w:left w:w="108" w:type="dxa"/>
          <w:bottom w:w="0" w:type="dxa"/>
          <w:right w:w="108" w:type="dxa"/>
        </w:tblCellMar>
      </w:tblPr>
      <w:tblGrid>
        <w:gridCol w:w="988"/>
        <w:gridCol w:w="2002"/>
        <w:gridCol w:w="1988"/>
        <w:gridCol w:w="1494"/>
        <w:gridCol w:w="1495"/>
        <w:gridCol w:w="1991"/>
      </w:tblGrid>
      <w:tr>
        <w:tblPrEx>
          <w:tblCellMar>
            <w:top w:w="0" w:type="dxa"/>
            <w:left w:w="108" w:type="dxa"/>
            <w:bottom w:w="0" w:type="dxa"/>
            <w:right w:w="108" w:type="dxa"/>
          </w:tblCellMar>
        </w:tblPrEx>
        <w:trPr>
          <w:trHeight w:val="498" w:hRule="atLeast"/>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年度</w:t>
            </w: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服务单位</w:t>
            </w: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项目名称</w:t>
            </w: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服务周期</w:t>
            </w: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合同金额</w:t>
            </w: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numPr>
                <w:ins w:id="77"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numPr>
                <w:ins w:id="78"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numPr>
                <w:ins w:id="79"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numPr>
                <w:ins w:id="80"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numPr>
                <w:ins w:id="81"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numPr>
                <w:ins w:id="82" w:author="微软用户" w:date=""/>
              </w:numPr>
              <w:tabs>
                <w:tab w:val="left" w:pos="9765"/>
              </w:tabs>
              <w:kinsoku/>
              <w:wordWrap/>
              <w:topLinePunct w:val="0"/>
              <w:autoSpaceDE w:val="0"/>
              <w:autoSpaceDN w:val="0"/>
              <w:bidi w:val="0"/>
              <w:adjustRightInd w:val="0"/>
              <w:snapToGrid w:val="0"/>
              <w:spacing w:line="360" w:lineRule="auto"/>
              <w:ind w:hanging="523"/>
              <w:jc w:val="center"/>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8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8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8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8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8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9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9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9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9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0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0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0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0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1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1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1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1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2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2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2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2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3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3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3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3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3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3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3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bl>
    <w:p>
      <w:pPr>
        <w:pageBreakBefore w:val="0"/>
        <w:numPr>
          <w:ins w:id="137" w:author="微软用户" w:date=""/>
        </w:numPr>
        <w:kinsoku/>
        <w:wordWrap/>
        <w:topLinePunct w:val="0"/>
        <w:bidi w:val="0"/>
        <w:adjustRightInd w:val="0"/>
        <w:snapToGrid w:val="0"/>
        <w:spacing w:line="360" w:lineRule="auto"/>
        <w:rPr>
          <w:rFonts w:ascii="宋体" w:hAnsi="宋体" w:cs="宋体"/>
          <w:b/>
          <w:bCs/>
          <w:color w:val="auto"/>
          <w:szCs w:val="21"/>
          <w:highlight w:val="none"/>
        </w:rPr>
      </w:pPr>
    </w:p>
    <w:p>
      <w:pPr>
        <w:pageBreakBefore w:val="0"/>
        <w:widowControl/>
        <w:numPr>
          <w:ins w:id="138" w:author="微软用户" w:date=""/>
        </w:numPr>
        <w:kinsoku/>
        <w:wordWrap/>
        <w:topLinePunct w:val="0"/>
        <w:bidi w:val="0"/>
        <w:adjustRightInd w:val="0"/>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注：1、本表后附同复印件，并加盖公章，否则不予认可。</w:t>
      </w:r>
    </w:p>
    <w:p>
      <w:pPr>
        <w:pageBreakBefore w:val="0"/>
        <w:widowControl/>
        <w:numPr>
          <w:ins w:id="139" w:author="微软用户" w:date=""/>
        </w:numPr>
        <w:kinsoku/>
        <w:wordWrap/>
        <w:topLinePunct w:val="0"/>
        <w:bidi w:val="0"/>
        <w:adjustRightInd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2、本表可按同样格式扩展。</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p>
    <w:p>
      <w:pPr>
        <w:pageBreakBefore w:val="0"/>
        <w:numPr>
          <w:ins w:id="140" w:author="微软用户" w:date=""/>
        </w:numPr>
        <w:kinsoku/>
        <w:wordWrap/>
        <w:topLinePunct w:val="0"/>
        <w:bidi w:val="0"/>
        <w:adjustRightInd w:val="0"/>
        <w:snapToGrid w:val="0"/>
        <w:spacing w:line="360" w:lineRule="auto"/>
        <w:rPr>
          <w:rFonts w:ascii="宋体" w:hAnsi="宋体" w:cs="宋体"/>
          <w:b/>
          <w:color w:val="auto"/>
          <w:sz w:val="24"/>
          <w:highlight w:val="none"/>
        </w:rPr>
      </w:pPr>
    </w:p>
    <w:p>
      <w:pPr>
        <w:rPr>
          <w:rFonts w:hint="eastAsia" w:ascii="宋体" w:hAnsi="宋体" w:cs="宋体"/>
          <w:sz w:val="24"/>
          <w:lang w:eastAsia="zh-CN"/>
        </w:rPr>
      </w:pPr>
      <w:r>
        <w:rPr>
          <w:rFonts w:hint="eastAsia" w:ascii="宋体" w:hAnsi="宋体" w:cs="宋体"/>
          <w:sz w:val="24"/>
          <w:lang w:eastAsia="zh-CN"/>
        </w:rPr>
        <w:t>日期：</w:t>
      </w:r>
    </w:p>
    <w:p>
      <w:pPr>
        <w:pageBreakBefore w:val="0"/>
        <w:numPr>
          <w:ins w:id="141"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2"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3"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4"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5"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pageBreakBefore w:val="0"/>
        <w:numPr>
          <w:ins w:id="146"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pageBreakBefore w:val="0"/>
        <w:numPr>
          <w:ins w:id="147" w:author="微软用户" w:date=""/>
        </w:numPr>
        <w:kinsoku/>
        <w:wordWrap/>
        <w:topLinePunct w:val="0"/>
        <w:bidi w:val="0"/>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pageBreakBefore w:val="0"/>
        <w:numPr>
          <w:ins w:id="148" w:author="微软用户" w:date=""/>
        </w:numPr>
        <w:kinsoku/>
        <w:wordWrap/>
        <w:topLinePunct w:val="0"/>
        <w:bidi w:val="0"/>
        <w:adjustRightInd w:val="0"/>
        <w:snapToGrid w:val="0"/>
        <w:spacing w:line="360" w:lineRule="auto"/>
        <w:rPr>
          <w:rFonts w:ascii="宋体" w:hAnsi="宋体" w:cs="宋体"/>
          <w:b/>
          <w:color w:val="auto"/>
          <w:sz w:val="32"/>
          <w:szCs w:val="32"/>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11</w:t>
      </w:r>
      <w:r>
        <w:rPr>
          <w:rFonts w:hint="eastAsia" w:ascii="宋体" w:hAnsi="宋体" w:cs="宋体"/>
          <w:b/>
          <w:bCs/>
          <w:color w:val="auto"/>
          <w:sz w:val="24"/>
          <w:highlight w:val="none"/>
        </w:rPr>
        <w:t>：</w:t>
      </w:r>
    </w:p>
    <w:p>
      <w:pPr>
        <w:pStyle w:val="3"/>
        <w:pageBreakBefore w:val="0"/>
        <w:kinsoku/>
        <w:wordWrap/>
        <w:topLinePunct w:val="0"/>
        <w:bidi w:val="0"/>
        <w:adjustRightInd w:val="0"/>
        <w:snapToGrid w:val="0"/>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技术要求响应及偏离表</w:t>
      </w:r>
    </w:p>
    <w:tbl>
      <w:tblPr>
        <w:tblStyle w:val="21"/>
        <w:tblW w:w="4891" w:type="pct"/>
        <w:jc w:val="center"/>
        <w:tblLayout w:type="autofit"/>
        <w:tblCellMar>
          <w:top w:w="0" w:type="dxa"/>
          <w:left w:w="0" w:type="dxa"/>
          <w:bottom w:w="0" w:type="dxa"/>
          <w:right w:w="0" w:type="dxa"/>
        </w:tblCellMar>
      </w:tblPr>
      <w:tblGrid>
        <w:gridCol w:w="794"/>
        <w:gridCol w:w="2650"/>
        <w:gridCol w:w="1952"/>
        <w:gridCol w:w="2461"/>
        <w:gridCol w:w="1888"/>
      </w:tblGrid>
      <w:tr>
        <w:tblPrEx>
          <w:tblCellMar>
            <w:top w:w="0" w:type="dxa"/>
            <w:left w:w="0" w:type="dxa"/>
            <w:bottom w:w="0" w:type="dxa"/>
            <w:right w:w="0" w:type="dxa"/>
          </w:tblCellMar>
        </w:tblPrEx>
        <w:trPr>
          <w:trHeight w:val="584" w:hRule="atLeast"/>
          <w:jc w:val="center"/>
        </w:trPr>
        <w:tc>
          <w:tcPr>
            <w:tcW w:w="407" w:type="pct"/>
            <w:tcBorders>
              <w:top w:val="single" w:color="000000" w:sz="12"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359"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谈判文件</w:t>
            </w:r>
          </w:p>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技术要求</w:t>
            </w:r>
          </w:p>
        </w:tc>
        <w:tc>
          <w:tcPr>
            <w:tcW w:w="1001"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谈判文件</w:t>
            </w:r>
          </w:p>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技术规范描述</w:t>
            </w:r>
          </w:p>
        </w:tc>
        <w:tc>
          <w:tcPr>
            <w:tcW w:w="1262"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选择项（符合、正偏离或负偏离）</w:t>
            </w:r>
          </w:p>
        </w:tc>
        <w:tc>
          <w:tcPr>
            <w:tcW w:w="968" w:type="pct"/>
            <w:tcBorders>
              <w:top w:val="single" w:color="000000" w:sz="12"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偏离内容及原因</w:t>
            </w: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bl>
    <w:p>
      <w:pPr>
        <w:pageBreakBefore w:val="0"/>
        <w:widowControl/>
        <w:kinsoku/>
        <w:wordWrap/>
        <w:topLinePunct w:val="0"/>
        <w:bidi w:val="0"/>
        <w:adjustRightInd w:val="0"/>
        <w:snapToGrid w:val="0"/>
        <w:spacing w:line="360" w:lineRule="auto"/>
        <w:rPr>
          <w:rFonts w:ascii="宋体" w:hAnsi="宋体" w:cs="宋体"/>
          <w:color w:val="auto"/>
          <w:kern w:val="0"/>
          <w:sz w:val="24"/>
          <w:highlight w:val="none"/>
        </w:rPr>
      </w:pPr>
    </w:p>
    <w:p>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注：</w:t>
      </w:r>
    </w:p>
    <w:p>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 xml:space="preserve">    1、供应商应据实、详细填写上述表格，因未标明或表述含糊导致的评审风险将由供应商承担。</w:t>
      </w:r>
    </w:p>
    <w:p>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2、在“选择项”栏中填写“符合或正偏离或负偏离”并在“偏离内容及原因”栏中作出说明。</w:t>
      </w:r>
    </w:p>
    <w:p>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3、表格不够可另接。</w:t>
      </w:r>
    </w:p>
    <w:p>
      <w:pPr>
        <w:widowControl/>
        <w:spacing w:line="360" w:lineRule="exact"/>
        <w:jc w:val="left"/>
        <w:rPr>
          <w:rFonts w:hint="eastAsia" w:ascii="宋体" w:hAnsi="宋体" w:eastAsia="宋体" w:cs="宋体"/>
          <w:sz w:val="24"/>
          <w:szCs w:val="24"/>
        </w:rPr>
      </w:pPr>
    </w:p>
    <w:p>
      <w:pPr>
        <w:widowControl/>
        <w:spacing w:line="400" w:lineRule="exact"/>
        <w:ind w:firstLine="4560"/>
        <w:jc w:val="left"/>
        <w:rPr>
          <w:rFonts w:hint="eastAsia" w:ascii="宋体" w:hAnsi="宋体" w:eastAsia="宋体" w:cs="宋体"/>
          <w:sz w:val="24"/>
          <w:szCs w:val="24"/>
        </w:rPr>
      </w:pPr>
      <w:r>
        <w:rPr>
          <w:rFonts w:hint="eastAsia" w:ascii="宋体" w:hAnsi="宋体" w:eastAsia="宋体" w:cs="宋体"/>
          <w:sz w:val="24"/>
          <w:szCs w:val="24"/>
        </w:rPr>
        <w:t xml:space="preserve">供应商（盖章）：  </w:t>
      </w:r>
    </w:p>
    <w:p>
      <w:pPr>
        <w:widowControl/>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p>
    <w:p>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法定代表人或授权代表（签名或盖章）：  </w:t>
      </w:r>
    </w:p>
    <w:p>
      <w:pPr>
        <w:widowControl/>
        <w:spacing w:line="400" w:lineRule="exact"/>
        <w:ind w:firstLine="480"/>
        <w:jc w:val="left"/>
        <w:rPr>
          <w:rFonts w:hint="eastAsia" w:ascii="宋体" w:hAnsi="宋体" w:eastAsia="宋体" w:cs="宋体"/>
          <w:sz w:val="24"/>
          <w:szCs w:val="24"/>
        </w:rPr>
      </w:pPr>
      <w:r>
        <w:rPr>
          <w:rFonts w:hint="eastAsia" w:ascii="宋体" w:hAnsi="宋体" w:eastAsia="宋体" w:cs="宋体"/>
          <w:sz w:val="24"/>
          <w:szCs w:val="24"/>
        </w:rPr>
        <w:t xml:space="preserve">                              </w:t>
      </w:r>
    </w:p>
    <w:p>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日期：   </w:t>
      </w: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2</w:t>
      </w:r>
      <w:r>
        <w:rPr>
          <w:rFonts w:hint="eastAsia" w:ascii="宋体" w:hAnsi="宋体" w:cs="宋体"/>
          <w:b/>
          <w:sz w:val="24"/>
        </w:rPr>
        <w:t>：</w:t>
      </w:r>
    </w:p>
    <w:p>
      <w:pPr>
        <w:spacing w:line="240" w:lineRule="atLeast"/>
        <w:jc w:val="center"/>
        <w:rPr>
          <w:rFonts w:hint="eastAsia" w:ascii="宋体" w:hAnsi="宋体" w:cs="宋体"/>
          <w:b/>
          <w:bCs/>
          <w:sz w:val="32"/>
          <w:szCs w:val="32"/>
        </w:rPr>
      </w:pPr>
      <w:r>
        <w:rPr>
          <w:rFonts w:hint="eastAsia" w:ascii="宋体" w:hAnsi="宋体" w:cs="宋体"/>
          <w:b/>
          <w:bCs/>
          <w:sz w:val="32"/>
          <w:szCs w:val="32"/>
        </w:rPr>
        <w:t>基本服务承诺书</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一、我单位确保按中标结果确定价格及时提供服务。</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二、承诺的服务：（质保期、交货日期、质保期满以后维保报价表、质保期满以后配件报价表、备品备件、易损件一览表、是否响应付款方式等，格式自拟）</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三、要求采购人提供的配合：</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四、对</w:t>
      </w:r>
      <w:r>
        <w:rPr>
          <w:rFonts w:hint="eastAsia" w:ascii="宋体" w:hAnsi="宋体" w:cs="宋体"/>
          <w:color w:val="000000"/>
          <w:sz w:val="24"/>
          <w:szCs w:val="24"/>
          <w:lang w:eastAsia="zh-CN"/>
        </w:rPr>
        <w:t>谈判文件</w:t>
      </w:r>
      <w:r>
        <w:rPr>
          <w:rFonts w:hint="eastAsia" w:ascii="宋体" w:hAnsi="宋体" w:eastAsia="宋体" w:cs="宋体"/>
          <w:color w:val="000000"/>
          <w:sz w:val="24"/>
          <w:szCs w:val="24"/>
        </w:rPr>
        <w:t>内容有不同意见的偏离说明：（若无，表示同意全面按照</w:t>
      </w:r>
      <w:r>
        <w:rPr>
          <w:rFonts w:hint="eastAsia" w:ascii="宋体" w:hAnsi="宋体" w:cs="宋体"/>
          <w:color w:val="000000"/>
          <w:sz w:val="24"/>
          <w:szCs w:val="24"/>
          <w:lang w:eastAsia="zh-CN"/>
        </w:rPr>
        <w:t>谈判文件</w:t>
      </w:r>
      <w:r>
        <w:rPr>
          <w:rFonts w:hint="eastAsia" w:ascii="宋体" w:hAnsi="宋体" w:eastAsia="宋体" w:cs="宋体"/>
          <w:color w:val="000000"/>
          <w:sz w:val="24"/>
          <w:szCs w:val="24"/>
        </w:rPr>
        <w:t>的所有要求执行）</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 xml:space="preserve">（盖章）：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法定代表人或授权代表（签名或盖章）：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日期：    </w:t>
      </w:r>
    </w:p>
    <w:p>
      <w:pPr>
        <w:spacing w:line="240" w:lineRule="atLeast"/>
        <w:rPr>
          <w:rFonts w:hint="eastAsia" w:ascii="宋体" w:hAnsi="宋体" w:cs="宋体"/>
          <w:b/>
          <w:sz w:val="24"/>
        </w:rPr>
      </w:pPr>
    </w:p>
    <w:p>
      <w:pPr>
        <w:spacing w:line="240" w:lineRule="atLeast"/>
        <w:rPr>
          <w:rFonts w:hint="eastAsia" w:ascii="宋体" w:hAnsi="宋体" w:cs="宋体"/>
          <w:b/>
          <w:sz w:val="24"/>
        </w:rPr>
      </w:pPr>
    </w:p>
    <w:p>
      <w:pPr>
        <w:rPr>
          <w:rFonts w:hint="eastAsia" w:ascii="宋体" w:hAnsi="宋体" w:cs="宋体"/>
          <w:b/>
          <w:sz w:val="24"/>
        </w:rPr>
      </w:pPr>
      <w:r>
        <w:rPr>
          <w:rFonts w:hint="eastAsia" w:ascii="宋体" w:hAnsi="宋体" w:cs="宋体"/>
          <w:b/>
          <w:sz w:val="24"/>
        </w:rPr>
        <w:br w:type="page"/>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3</w:t>
      </w:r>
      <w:r>
        <w:rPr>
          <w:rFonts w:hint="eastAsia" w:ascii="宋体" w:hAnsi="宋体" w:cs="宋体"/>
          <w:b/>
          <w:sz w:val="24"/>
        </w:rPr>
        <w:t>：</w:t>
      </w:r>
    </w:p>
    <w:p>
      <w:pPr>
        <w:spacing w:line="240" w:lineRule="atLeast"/>
        <w:jc w:val="center"/>
        <w:rPr>
          <w:rFonts w:hint="eastAsia" w:ascii="宋体" w:hAnsi="宋体" w:cs="宋体"/>
          <w:b/>
          <w:bCs/>
          <w:sz w:val="32"/>
          <w:szCs w:val="32"/>
        </w:rPr>
      </w:pPr>
      <w:r>
        <w:rPr>
          <w:rFonts w:hint="eastAsia" w:ascii="宋体" w:hAnsi="宋体" w:cs="宋体"/>
          <w:b/>
          <w:bCs/>
          <w:sz w:val="32"/>
          <w:szCs w:val="32"/>
        </w:rPr>
        <w:t>项目实施方案等</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应当包括但不限于如下主题：</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1）项目组织实施方案；</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2）项目管理方案；</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3）拟达到的标准，配备的人员、设备配置等；</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4）培训方案、技术支持等方案；</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5）优惠条款或承诺；</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6）其他。</w:t>
      </w:r>
    </w:p>
    <w:p>
      <w:pPr>
        <w:pStyle w:val="8"/>
        <w:pageBreakBefore w:val="0"/>
        <w:kinsoku/>
        <w:wordWrap/>
        <w:topLinePunct w:val="0"/>
        <w:bidi w:val="0"/>
        <w:adjustRightInd w:val="0"/>
        <w:snapToGrid w:val="0"/>
        <w:spacing w:line="360" w:lineRule="auto"/>
        <w:rPr>
          <w:rFonts w:cs="宋体"/>
          <w:b/>
          <w:color w:val="auto"/>
          <w:highlight w:val="none"/>
        </w:rPr>
      </w:pPr>
      <w:r>
        <w:rPr>
          <w:rFonts w:hint="eastAsia" w:ascii="宋体" w:hAnsi="宋体" w:cs="宋体"/>
          <w:b/>
          <w:sz w:val="24"/>
        </w:rPr>
        <w:br w:type="page"/>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4</w:t>
      </w:r>
      <w:r>
        <w:rPr>
          <w:rFonts w:hint="eastAsia" w:ascii="宋体" w:hAnsi="宋体" w:cs="宋体"/>
          <w:b/>
          <w:sz w:val="24"/>
        </w:rPr>
        <w:t>：</w:t>
      </w:r>
    </w:p>
    <w:p>
      <w:pPr>
        <w:spacing w:line="240" w:lineRule="atLeast"/>
        <w:jc w:val="center"/>
        <w:rPr>
          <w:rFonts w:ascii="宋体" w:hAnsi="宋体" w:cs="宋体"/>
          <w:sz w:val="24"/>
        </w:rPr>
      </w:pPr>
      <w:r>
        <w:rPr>
          <w:rFonts w:hint="eastAsia" w:ascii="宋体" w:hAnsi="宋体" w:cs="宋体"/>
          <w:b/>
          <w:bCs/>
          <w:sz w:val="32"/>
          <w:szCs w:val="32"/>
        </w:rPr>
        <w:t>中小企业声明函(服务)</w:t>
      </w:r>
    </w:p>
    <w:p>
      <w:pPr>
        <w:spacing w:line="240" w:lineRule="atLeast"/>
        <w:ind w:left="3260"/>
        <w:rPr>
          <w:rFonts w:ascii="宋体" w:hAnsi="宋体" w:cs="宋体"/>
          <w:sz w:val="24"/>
        </w:rPr>
      </w:pP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本公司（联合体）郑重申明,根据《政府采购促进中小企业发展管理办法》（财库【2020】46号）的规定，本公司（联合体）参加</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cs="宋体"/>
          <w:sz w:val="24"/>
          <w:lang w:eastAsia="zh-CN"/>
        </w:rPr>
        <w:t>采购人名称</w:t>
      </w:r>
      <w:r>
        <w:rPr>
          <w:rFonts w:hint="eastAsia" w:ascii="宋体" w:hAnsi="宋体" w:eastAsia="宋体" w:cs="宋体"/>
          <w:sz w:val="24"/>
        </w:rPr>
        <w:t>）的</w:t>
      </w:r>
      <w:r>
        <w:rPr>
          <w:rFonts w:hint="eastAsia" w:ascii="宋体" w:hAnsi="宋体" w:eastAsia="宋体" w:cs="宋体"/>
          <w:sz w:val="24"/>
          <w:u w:val="single"/>
        </w:rPr>
        <w:t xml:space="preserve">         </w:t>
      </w:r>
      <w:r>
        <w:rPr>
          <w:rFonts w:hint="eastAsia" w:ascii="宋体" w:hAnsi="宋体" w:eastAsia="宋体" w:cs="宋体"/>
          <w:sz w:val="24"/>
        </w:rPr>
        <w:t>（项目名称）采购活动，工程的施工单位全部为符合政策要求的中小企业（或者：服务全部由符合政策要求的中小企业承接）。相关企业（含联合体中的中小企业、签订分包意向协议的中小企业）的具体情况如下：</w:t>
      </w:r>
    </w:p>
    <w:p>
      <w:pPr>
        <w:pStyle w:val="59"/>
        <w:spacing w:before="0" w:after="0" w:line="440" w:lineRule="exact"/>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 xml:space="preserve">       </w:t>
      </w:r>
      <w:r>
        <w:rPr>
          <w:rFonts w:hint="eastAsia" w:ascii="宋体" w:hAnsi="宋体" w:eastAsia="宋体" w:cs="宋体"/>
        </w:rPr>
        <w:t>（标的名称），属于</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谈判文件</w:t>
      </w:r>
      <w:r>
        <w:rPr>
          <w:rFonts w:hint="eastAsia" w:ascii="宋体" w:hAnsi="宋体" w:eastAsia="宋体" w:cs="宋体"/>
        </w:rPr>
        <w:t>中明确的所属行业），承接企业为</w:t>
      </w:r>
      <w:r>
        <w:rPr>
          <w:rFonts w:hint="eastAsia" w:ascii="宋体" w:hAnsi="宋体" w:eastAsia="宋体" w:cs="宋体"/>
          <w:u w:val="single"/>
        </w:rPr>
        <w:t xml:space="preserve">         </w:t>
      </w:r>
      <w:r>
        <w:rPr>
          <w:rFonts w:hint="eastAsia" w:ascii="宋体" w:hAnsi="宋体" w:eastAsia="宋体" w:cs="宋体"/>
        </w:rPr>
        <w:t>（企业名称），从业人员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w:t>
      </w:r>
      <w:r>
        <w:rPr>
          <w:rFonts w:hint="eastAsia" w:ascii="宋体" w:hAnsi="宋体" w:eastAsia="宋体" w:cs="宋体"/>
        </w:rPr>
        <w:t>（中型企业、小型企业、微型企业）。</w:t>
      </w:r>
    </w:p>
    <w:p>
      <w:pPr>
        <w:pStyle w:val="59"/>
        <w:spacing w:before="0" w:after="0" w:line="440" w:lineRule="exact"/>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 xml:space="preserve">       </w:t>
      </w:r>
      <w:r>
        <w:rPr>
          <w:rFonts w:hint="eastAsia" w:ascii="宋体" w:hAnsi="宋体" w:eastAsia="宋体" w:cs="宋体"/>
        </w:rPr>
        <w:t>（标的名称），属于</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谈判文件</w:t>
      </w:r>
      <w:r>
        <w:rPr>
          <w:rFonts w:hint="eastAsia" w:ascii="宋体" w:hAnsi="宋体" w:eastAsia="宋体" w:cs="宋体"/>
        </w:rPr>
        <w:t>中明确的所属行业），承接企业为</w:t>
      </w:r>
      <w:r>
        <w:rPr>
          <w:rFonts w:hint="eastAsia" w:ascii="宋体" w:hAnsi="宋体" w:eastAsia="宋体" w:cs="宋体"/>
          <w:u w:val="single"/>
        </w:rPr>
        <w:t xml:space="preserve">         </w:t>
      </w:r>
      <w:r>
        <w:rPr>
          <w:rFonts w:hint="eastAsia" w:ascii="宋体" w:hAnsi="宋体" w:eastAsia="宋体" w:cs="宋体"/>
        </w:rPr>
        <w:t>（企业名称），从业人员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w:t>
      </w:r>
      <w:r>
        <w:rPr>
          <w:rFonts w:hint="eastAsia" w:ascii="宋体" w:hAnsi="宋体" w:eastAsia="宋体" w:cs="宋体"/>
        </w:rPr>
        <w:t>（中型企业、小型企业、微型企业）</w:t>
      </w:r>
    </w:p>
    <w:p>
      <w:pPr>
        <w:pStyle w:val="59"/>
        <w:spacing w:before="0" w:after="0" w:line="440" w:lineRule="exact"/>
        <w:ind w:firstLine="480"/>
        <w:rPr>
          <w:rFonts w:hint="eastAsia" w:ascii="宋体" w:hAnsi="宋体" w:eastAsia="宋体" w:cs="宋体"/>
        </w:rPr>
      </w:pPr>
      <w:r>
        <w:rPr>
          <w:rFonts w:hint="eastAsia" w:ascii="宋体" w:hAnsi="宋体" w:eastAsia="宋体" w:cs="宋体"/>
        </w:rPr>
        <w:t>……</w:t>
      </w:r>
    </w:p>
    <w:p>
      <w:pPr>
        <w:pStyle w:val="59"/>
        <w:spacing w:before="0" w:after="0" w:line="440" w:lineRule="exact"/>
        <w:ind w:firstLine="480"/>
        <w:rPr>
          <w:rFonts w:hint="eastAsia" w:ascii="宋体" w:hAnsi="宋体" w:eastAsia="宋体" w:cs="宋体"/>
        </w:rPr>
      </w:pPr>
      <w:r>
        <w:rPr>
          <w:rFonts w:hint="eastAsia" w:ascii="宋体" w:hAnsi="宋体" w:eastAsia="宋体" w:cs="宋体"/>
        </w:rPr>
        <w:t>以上企业，不属于大企业的分支机构，不存在控股股东为大型企业的情形，也不存在与大型企业的负责人为同一人的情形。</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pPr>
        <w:spacing w:line="440" w:lineRule="exact"/>
        <w:ind w:firstLine="4800" w:firstLineChars="2000"/>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(盖章)：</w:t>
      </w:r>
    </w:p>
    <w:p>
      <w:pPr>
        <w:spacing w:line="440" w:lineRule="exact"/>
        <w:ind w:firstLine="4800" w:firstLineChars="2000"/>
        <w:rPr>
          <w:rFonts w:hint="eastAsia" w:ascii="宋体" w:hAnsi="宋体" w:eastAsia="宋体" w:cs="宋体"/>
          <w:sz w:val="24"/>
        </w:rPr>
      </w:pPr>
      <w:r>
        <w:rPr>
          <w:rFonts w:hint="eastAsia" w:ascii="宋体" w:hAnsi="宋体" w:eastAsia="宋体" w:cs="宋体"/>
          <w:sz w:val="24"/>
        </w:rPr>
        <w:t>日期：年 月 日</w:t>
      </w:r>
    </w:p>
    <w:p>
      <w:pPr>
        <w:pStyle w:val="8"/>
        <w:spacing w:line="440" w:lineRule="exact"/>
        <w:jc w:val="left"/>
        <w:rPr>
          <w:rFonts w:hint="eastAsia" w:ascii="宋体" w:hAnsi="宋体" w:eastAsia="宋体" w:cs="宋体"/>
          <w:sz w:val="24"/>
        </w:rPr>
      </w:pPr>
      <w:r>
        <w:rPr>
          <w:rFonts w:hint="eastAsia" w:ascii="宋体" w:hAnsi="宋体" w:eastAsia="宋体" w:cs="宋体"/>
          <w:sz w:val="24"/>
        </w:rPr>
        <w:t>注：1、从业人员、营业收入和资产总额填报上一年度数据，无上一年度数据的新成立企业可不填报。</w:t>
      </w:r>
    </w:p>
    <w:p>
      <w:pPr>
        <w:pStyle w:val="8"/>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2、对于符合本办法规定的</w:t>
      </w:r>
      <w:r>
        <w:rPr>
          <w:rFonts w:hint="eastAsia" w:ascii="宋体" w:hAnsi="宋体" w:eastAsia="宋体" w:cs="宋体"/>
          <w:b/>
          <w:bCs/>
          <w:sz w:val="24"/>
        </w:rPr>
        <w:t>小微企业</w:t>
      </w:r>
      <w:r>
        <w:rPr>
          <w:rFonts w:hint="eastAsia" w:ascii="宋体" w:hAnsi="宋体" w:eastAsia="宋体" w:cs="宋体"/>
          <w:sz w:val="24"/>
        </w:rPr>
        <w:t>报价给予10%的扣除，用扣除后的价格参加评审。</w:t>
      </w:r>
    </w:p>
    <w:p>
      <w:pPr>
        <w:pStyle w:val="59"/>
        <w:ind w:left="0" w:leftChars="0" w:firstLine="480" w:firstLineChars="200"/>
        <w:rPr>
          <w:rFonts w:hint="eastAsia" w:ascii="宋体" w:hAnsi="宋体" w:eastAsia="宋体" w:cs="宋体"/>
        </w:rPr>
      </w:pPr>
      <w:r>
        <w:rPr>
          <w:rFonts w:hint="eastAsia" w:ascii="宋体" w:hAnsi="宋体" w:eastAsia="宋体" w:cs="宋体"/>
        </w:rPr>
        <w:t>3、中小企业划型标准规定参考《工信部联企业[2011]300号》。</w:t>
      </w:r>
    </w:p>
    <w:p>
      <w:pPr>
        <w:pStyle w:val="8"/>
        <w:rPr>
          <w:rFonts w:hint="eastAsia" w:ascii="宋体" w:hAnsi="宋体" w:eastAsia="宋体" w:cs="宋体"/>
          <w:color w:val="000000"/>
          <w:sz w:val="24"/>
          <w:szCs w:val="24"/>
        </w:rPr>
      </w:pPr>
    </w:p>
    <w:p>
      <w:pPr>
        <w:pStyle w:val="8"/>
        <w:rPr>
          <w:rFonts w:hint="eastAsia" w:ascii="宋体" w:hAnsi="宋体" w:eastAsia="宋体" w:cs="宋体"/>
          <w:color w:val="auto"/>
        </w:rPr>
      </w:pPr>
      <w:r>
        <w:rPr>
          <w:rFonts w:hint="eastAsia" w:ascii="宋体" w:hAnsi="宋体" w:eastAsia="宋体" w:cs="宋体"/>
          <w:color w:val="000000"/>
          <w:sz w:val="24"/>
          <w:szCs w:val="24"/>
        </w:rPr>
        <w:t>注：</w:t>
      </w:r>
      <w:r>
        <w:rPr>
          <w:rFonts w:hint="eastAsia" w:cs="宋体"/>
          <w:color w:val="000000"/>
          <w:sz w:val="24"/>
          <w:szCs w:val="24"/>
          <w:lang w:eastAsia="zh-CN"/>
        </w:rPr>
        <w:t>供应商</w:t>
      </w:r>
      <w:r>
        <w:rPr>
          <w:rFonts w:hint="eastAsia" w:ascii="宋体" w:hAnsi="宋体" w:eastAsia="宋体" w:cs="宋体"/>
          <w:color w:val="000000"/>
          <w:sz w:val="24"/>
          <w:szCs w:val="24"/>
        </w:rPr>
        <w:t>如属于以上情形的请提供。如不提供此声明函及附表的，价格将不做相应扣除。</w:t>
      </w:r>
    </w:p>
    <w:p>
      <w:pPr>
        <w:rPr>
          <w:rFonts w:hint="eastAsia" w:ascii="宋体" w:hAnsi="宋体" w:cs="宋体"/>
          <w:b/>
          <w:sz w:val="36"/>
          <w:szCs w:val="36"/>
        </w:rPr>
      </w:pPr>
      <w:r>
        <w:rPr>
          <w:rFonts w:hint="eastAsia" w:ascii="宋体" w:hAnsi="宋体" w:cs="宋体"/>
          <w:b/>
          <w:sz w:val="36"/>
          <w:szCs w:val="36"/>
        </w:rPr>
        <w:br w:type="page"/>
      </w:r>
    </w:p>
    <w:p>
      <w:pPr>
        <w:spacing w:line="360" w:lineRule="auto"/>
        <w:jc w:val="center"/>
        <w:rPr>
          <w:rFonts w:hint="eastAsia" w:ascii="宋体" w:hAnsi="宋体" w:eastAsia="宋体" w:cs="宋体"/>
          <w:b/>
          <w:sz w:val="36"/>
          <w:szCs w:val="36"/>
          <w:lang w:eastAsia="zh-CN"/>
        </w:rPr>
      </w:pPr>
      <w:r>
        <w:rPr>
          <w:rFonts w:hint="eastAsia" w:ascii="宋体" w:hAnsi="宋体" w:cs="宋体"/>
          <w:b/>
          <w:sz w:val="36"/>
          <w:szCs w:val="36"/>
        </w:rPr>
        <w:t>第</w:t>
      </w:r>
      <w:r>
        <w:rPr>
          <w:rFonts w:hint="eastAsia" w:ascii="宋体" w:hAnsi="宋体" w:cs="宋体"/>
          <w:b/>
          <w:sz w:val="36"/>
          <w:szCs w:val="36"/>
          <w:lang w:eastAsia="zh-CN"/>
        </w:rPr>
        <w:t>六</w:t>
      </w:r>
      <w:r>
        <w:rPr>
          <w:rFonts w:hint="eastAsia" w:ascii="宋体" w:hAnsi="宋体" w:cs="宋体"/>
          <w:b/>
          <w:sz w:val="36"/>
          <w:szCs w:val="36"/>
        </w:rPr>
        <w:t>章　采购合同</w:t>
      </w:r>
      <w:r>
        <w:rPr>
          <w:rFonts w:hint="eastAsia" w:ascii="宋体" w:hAnsi="宋体" w:cs="宋体"/>
          <w:b/>
          <w:sz w:val="36"/>
          <w:szCs w:val="36"/>
          <w:lang w:eastAsia="zh-CN"/>
        </w:rPr>
        <w:t>（格式）</w:t>
      </w:r>
    </w:p>
    <w:p>
      <w:pPr>
        <w:spacing w:line="600" w:lineRule="auto"/>
        <w:jc w:val="center"/>
        <w:rPr>
          <w:rFonts w:ascii="宋体" w:hAnsi="宋体" w:cs="宋体"/>
          <w:szCs w:val="21"/>
        </w:rPr>
      </w:pPr>
      <w:r>
        <w:rPr>
          <w:rFonts w:hint="eastAsia"/>
          <w:b/>
          <w:bCs/>
          <w:sz w:val="30"/>
          <w:szCs w:val="30"/>
          <w:u w:val="single"/>
          <w:lang w:val="zh-CN"/>
        </w:rPr>
        <w:t>奔牛医院第三方医学检验采购服务</w:t>
      </w:r>
      <w:r>
        <w:rPr>
          <w:rFonts w:hint="eastAsia"/>
          <w:b/>
          <w:bCs/>
          <w:sz w:val="30"/>
          <w:szCs w:val="30"/>
        </w:rPr>
        <w:t>项目合同</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cs="宋体"/>
          <w:b w:val="0"/>
          <w:bCs w:val="0"/>
          <w:color w:val="auto"/>
          <w:szCs w:val="21"/>
          <w:highlight w:val="none"/>
          <w:lang w:val="en-US" w:eastAsia="zh-CN"/>
        </w:rPr>
      </w:pPr>
      <w:r>
        <w:rPr>
          <w:rFonts w:hint="eastAsia" w:ascii="宋体" w:hAnsi="宋体" w:eastAsia="宋体" w:cs="宋体"/>
          <w:szCs w:val="21"/>
        </w:rPr>
        <w:t>甲方：</w:t>
      </w:r>
      <w:r>
        <w:rPr>
          <w:rFonts w:hint="eastAsia" w:ascii="宋体" w:hAnsi="宋体" w:eastAsia="宋体" w:cs="宋体"/>
          <w:szCs w:val="21"/>
          <w:lang w:eastAsia="zh-CN"/>
        </w:rPr>
        <w:t>常州市新北区</w:t>
      </w:r>
      <w:r>
        <w:rPr>
          <w:rFonts w:hint="eastAsia" w:ascii="宋体" w:hAnsi="宋体" w:cs="宋体"/>
          <w:szCs w:val="21"/>
          <w:lang w:val="en-US" w:eastAsia="zh-CN"/>
        </w:rPr>
        <w:t xml:space="preserve">奔牛人民医院            </w:t>
      </w:r>
      <w:r>
        <w:rPr>
          <w:rFonts w:hint="eastAsia" w:ascii="宋体" w:hAnsi="宋体" w:eastAsia="宋体" w:cs="宋体"/>
          <w:szCs w:val="21"/>
        </w:rPr>
        <w:t xml:space="preserve">              签订地点：</w:t>
      </w:r>
      <w:r>
        <w:rPr>
          <w:rFonts w:hint="eastAsia" w:ascii="宋体" w:hAnsi="宋体" w:cs="宋体"/>
          <w:b w:val="0"/>
          <w:bCs w:val="0"/>
          <w:color w:val="auto"/>
          <w:szCs w:val="21"/>
          <w:highlight w:val="none"/>
          <w:lang w:val="en-US" w:eastAsia="zh-CN"/>
        </w:rPr>
        <w:t>江苏·常州</w:t>
      </w:r>
    </w:p>
    <w:p>
      <w:pPr>
        <w:keepNext w:val="0"/>
        <w:keepLines w:val="0"/>
        <w:pageBreakBefore w:val="0"/>
        <w:widowControl w:val="0"/>
        <w:kinsoku/>
        <w:wordWrap/>
        <w:topLinePunct w:val="0"/>
        <w:bidi w:val="0"/>
        <w:adjustRightInd w:val="0"/>
        <w:snapToGrid w:val="0"/>
        <w:spacing w:line="480" w:lineRule="auto"/>
        <w:textAlignment w:val="auto"/>
        <w:rPr>
          <w:rFonts w:hint="eastAsia" w:ascii="宋体" w:hAnsi="宋体" w:eastAsia="宋体" w:cs="宋体"/>
          <w:szCs w:val="21"/>
        </w:rPr>
      </w:pPr>
      <w:r>
        <w:rPr>
          <w:rFonts w:hint="eastAsia" w:ascii="宋体" w:hAnsi="宋体" w:eastAsia="宋体" w:cs="宋体"/>
          <w:szCs w:val="21"/>
        </w:rPr>
        <w:t xml:space="preserve">乙方：                     </w:t>
      </w:r>
      <w:r>
        <w:rPr>
          <w:rFonts w:hint="eastAsia" w:ascii="宋体" w:hAnsi="宋体" w:cs="宋体"/>
          <w:szCs w:val="21"/>
          <w:lang w:val="en-US" w:eastAsia="zh-CN"/>
        </w:rPr>
        <w:t xml:space="preserve">                            </w:t>
      </w:r>
      <w:r>
        <w:rPr>
          <w:rFonts w:hint="eastAsia" w:ascii="宋体" w:hAnsi="宋体" w:eastAsia="宋体" w:cs="宋体"/>
          <w:szCs w:val="21"/>
        </w:rPr>
        <w:t xml:space="preserve"> 签订时间</w:t>
      </w:r>
      <w:r>
        <w:rPr>
          <w:rFonts w:hint="eastAsia" w:ascii="宋体" w:hAnsi="宋体" w:cs="宋体"/>
          <w:szCs w:val="21"/>
          <w:lang w:eastAsia="zh-CN"/>
        </w:rPr>
        <w:t>：</w:t>
      </w:r>
      <w:r>
        <w:rPr>
          <w:rFonts w:hint="eastAsia" w:ascii="宋体" w:hAnsi="宋体" w:cs="宋体"/>
          <w:szCs w:val="21"/>
          <w:lang w:val="en-US" w:eastAsia="zh-CN"/>
        </w:rPr>
        <w:t xml:space="preserve">  </w:t>
      </w:r>
      <w:r>
        <w:rPr>
          <w:rFonts w:hint="eastAsia" w:ascii="宋体" w:hAnsi="宋体" w:eastAsia="宋体" w:cs="宋体"/>
          <w:szCs w:val="21"/>
        </w:rPr>
        <w:t>年</w:t>
      </w:r>
      <w:r>
        <w:rPr>
          <w:rFonts w:hint="eastAsia" w:ascii="宋体" w:hAnsi="宋体" w:cs="宋体"/>
          <w:szCs w:val="21"/>
          <w:lang w:val="en-US" w:eastAsia="zh-CN"/>
        </w:rPr>
        <w:t xml:space="preserve">  </w:t>
      </w:r>
      <w:r>
        <w:rPr>
          <w:rFonts w:hint="eastAsia" w:ascii="宋体" w:hAnsi="宋体" w:eastAsia="宋体" w:cs="宋体"/>
          <w:szCs w:val="21"/>
        </w:rPr>
        <w:t>月</w:t>
      </w:r>
      <w:r>
        <w:rPr>
          <w:rFonts w:hint="eastAsia" w:ascii="宋体" w:hAnsi="宋体" w:cs="宋体"/>
          <w:szCs w:val="21"/>
          <w:lang w:val="en-US" w:eastAsia="zh-CN"/>
        </w:rPr>
        <w:t xml:space="preserve">  </w:t>
      </w:r>
      <w:r>
        <w:rPr>
          <w:rFonts w:hint="eastAsia" w:ascii="宋体" w:hAnsi="宋体" w:eastAsia="宋体" w:cs="宋体"/>
          <w:szCs w:val="21"/>
        </w:rPr>
        <w:t>日</w:t>
      </w:r>
    </w:p>
    <w:p>
      <w:pPr>
        <w:keepNext w:val="0"/>
        <w:keepLines w:val="0"/>
        <w:pageBreakBefore w:val="0"/>
        <w:widowControl w:val="0"/>
        <w:kinsoku/>
        <w:wordWrap/>
        <w:overflowPunct/>
        <w:topLinePunct w:val="0"/>
        <w:autoSpaceDE/>
        <w:autoSpaceDN/>
        <w:bidi w:val="0"/>
        <w:adjustRightInd w:val="0"/>
        <w:snapToGrid w:val="0"/>
        <w:spacing w:line="360" w:lineRule="auto"/>
        <w:ind w:firstLine="315" w:firstLineChars="150"/>
        <w:textAlignment w:val="auto"/>
        <w:rPr>
          <w:rFonts w:hint="eastAsia" w:ascii="宋体" w:hAnsi="宋体" w:eastAsia="宋体" w:cs="宋体"/>
          <w:spacing w:val="2"/>
          <w:szCs w:val="21"/>
          <w:u w:val="single"/>
          <w:lang w:val="zh-CN"/>
        </w:rPr>
      </w:pPr>
      <w:r>
        <w:rPr>
          <w:rFonts w:hint="eastAsia" w:ascii="宋体" w:hAnsi="宋体" w:eastAsia="宋体" w:cs="宋体"/>
          <w:szCs w:val="21"/>
        </w:rPr>
        <w:t>根据常州</w:t>
      </w:r>
      <w:r>
        <w:rPr>
          <w:rFonts w:hint="eastAsia" w:ascii="宋体" w:hAnsi="宋体" w:cs="宋体"/>
          <w:szCs w:val="21"/>
          <w:lang w:eastAsia="zh-CN"/>
        </w:rPr>
        <w:t>新禾</w:t>
      </w:r>
      <w:r>
        <w:rPr>
          <w:rFonts w:hint="eastAsia" w:ascii="宋体" w:hAnsi="宋体" w:eastAsia="宋体" w:cs="宋体"/>
          <w:szCs w:val="21"/>
        </w:rPr>
        <w:t>招投标有限公司进行的</w:t>
      </w:r>
      <w:r>
        <w:rPr>
          <w:rFonts w:hint="eastAsia" w:ascii="宋体" w:hAnsi="宋体" w:cs="宋体"/>
          <w:szCs w:val="21"/>
          <w:u w:val="single"/>
          <w:lang w:val="en-US" w:eastAsia="zh-CN"/>
        </w:rPr>
        <w:t>XHZJ2024008</w:t>
      </w:r>
      <w:r>
        <w:rPr>
          <w:rFonts w:hint="eastAsia" w:ascii="宋体" w:hAnsi="宋体" w:eastAsia="宋体" w:cs="宋体"/>
          <w:szCs w:val="21"/>
        </w:rPr>
        <w:t>号采购，甲、乙、代理采购机构三方就乙方中标的</w:t>
      </w:r>
      <w:r>
        <w:rPr>
          <w:rFonts w:hint="eastAsia" w:ascii="宋体" w:hAnsi="宋体" w:eastAsia="宋体" w:cs="宋体"/>
          <w:spacing w:val="2"/>
          <w:szCs w:val="21"/>
          <w:u w:val="none"/>
          <w:lang w:val="zh-CN"/>
        </w:rPr>
        <w:t>（</w:t>
      </w:r>
      <w:r>
        <w:rPr>
          <w:rFonts w:hint="eastAsia" w:ascii="宋体" w:hAnsi="宋体" w:cs="宋体"/>
          <w:spacing w:val="2"/>
          <w:szCs w:val="21"/>
          <w:u w:val="single"/>
          <w:lang w:val="en-US" w:eastAsia="zh-CN"/>
        </w:rPr>
        <w:t>XHZJ2024008</w:t>
      </w:r>
      <w:r>
        <w:rPr>
          <w:rFonts w:hint="eastAsia" w:ascii="宋体" w:hAnsi="宋体" w:eastAsia="宋体" w:cs="宋体"/>
          <w:spacing w:val="2"/>
          <w:szCs w:val="21"/>
          <w:u w:val="none"/>
          <w:lang w:val="zh-CN"/>
        </w:rPr>
        <w:t>号）</w:t>
      </w:r>
      <w:r>
        <w:rPr>
          <w:rFonts w:hint="eastAsia" w:ascii="宋体" w:hAnsi="宋体" w:eastAsia="宋体" w:cs="宋体"/>
          <w:spacing w:val="2"/>
          <w:szCs w:val="21"/>
          <w:u w:val="single"/>
          <w:lang w:val="zh-CN"/>
        </w:rPr>
        <w:t>奔牛医院第三方医学检验服务</w:t>
      </w:r>
      <w:r>
        <w:rPr>
          <w:rFonts w:hint="eastAsia" w:ascii="宋体" w:hAnsi="宋体" w:cs="宋体"/>
          <w:spacing w:val="2"/>
          <w:szCs w:val="21"/>
          <w:u w:val="none"/>
          <w:lang w:val="en-US" w:eastAsia="zh-CN"/>
        </w:rPr>
        <w:t>采购</w:t>
      </w:r>
      <w:r>
        <w:rPr>
          <w:rFonts w:hint="eastAsia" w:ascii="宋体" w:hAnsi="宋体" w:eastAsia="宋体" w:cs="宋体"/>
          <w:szCs w:val="21"/>
          <w:u w:val="none"/>
        </w:rPr>
        <w:t>项目</w:t>
      </w:r>
      <w:r>
        <w:rPr>
          <w:rFonts w:hint="eastAsia" w:ascii="宋体" w:hAnsi="宋体" w:eastAsia="宋体" w:cs="宋体"/>
          <w:bCs/>
          <w:szCs w:val="21"/>
        </w:rPr>
        <w:t>，</w:t>
      </w:r>
      <w:r>
        <w:rPr>
          <w:rFonts w:hint="eastAsia" w:ascii="宋体" w:hAnsi="宋体" w:eastAsia="宋体" w:cs="宋体"/>
          <w:szCs w:val="21"/>
        </w:rPr>
        <w:t>本着平等互利的原则，通过共同协商，根据</w:t>
      </w:r>
      <w:r>
        <w:rPr>
          <w:rFonts w:hint="eastAsia" w:ascii="宋体" w:hAnsi="宋体" w:eastAsia="宋体" w:cs="宋体"/>
          <w:bCs/>
          <w:szCs w:val="21"/>
        </w:rPr>
        <w:t>《中华人民共和国合同法》、《中华人民共和国政府采购法》</w:t>
      </w:r>
      <w:r>
        <w:rPr>
          <w:rFonts w:hint="eastAsia" w:ascii="宋体" w:hAnsi="宋体" w:cs="宋体"/>
          <w:bCs/>
          <w:szCs w:val="21"/>
          <w:lang w:eastAsia="zh-CN"/>
        </w:rPr>
        <w:t>、</w:t>
      </w:r>
      <w:r>
        <w:rPr>
          <w:rFonts w:hint="eastAsia" w:ascii="宋体" w:hAnsi="宋体" w:eastAsia="宋体" w:cs="宋体"/>
          <w:color w:val="000000" w:themeColor="text1"/>
          <w:sz w:val="21"/>
          <w:szCs w:val="21"/>
          <w14:textFill>
            <w14:solidFill>
              <w14:schemeClr w14:val="tx1"/>
            </w14:solidFill>
          </w14:textFill>
        </w:rPr>
        <w:t>《中华人民共和国</w:t>
      </w:r>
      <w:r>
        <w:rPr>
          <w:rFonts w:hint="eastAsia" w:hAnsi="宋体" w:cs="宋体"/>
          <w:color w:val="000000" w:themeColor="text1"/>
          <w:sz w:val="21"/>
          <w:szCs w:val="21"/>
          <w:lang w:eastAsia="zh-CN"/>
          <w14:textFill>
            <w14:solidFill>
              <w14:schemeClr w14:val="tx1"/>
            </w14:solidFill>
          </w14:textFill>
        </w:rPr>
        <w:t>民法典</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szCs w:val="21"/>
        </w:rPr>
        <w:t>及有关法律法规，就相关事宜达成如下合同。</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szCs w:val="21"/>
        </w:rPr>
      </w:pPr>
      <w:r>
        <w:rPr>
          <w:rFonts w:hint="eastAsia" w:ascii="宋体" w:hAnsi="宋体" w:eastAsia="宋体" w:cs="宋体"/>
          <w:b/>
          <w:szCs w:val="21"/>
        </w:rPr>
        <w:t>一、总则</w:t>
      </w:r>
    </w:p>
    <w:p>
      <w:pPr>
        <w:keepNext w:val="0"/>
        <w:keepLines w:val="0"/>
        <w:pageBreakBefore w:val="0"/>
        <w:widowControl w:val="0"/>
        <w:kinsoku/>
        <w:wordWrap/>
        <w:overflowPunct/>
        <w:topLinePunct w:val="0"/>
        <w:autoSpaceDE/>
        <w:autoSpaceDN/>
        <w:bidi w:val="0"/>
        <w:adjustRightInd w:val="0"/>
        <w:snapToGrid w:val="0"/>
        <w:spacing w:line="360" w:lineRule="auto"/>
        <w:ind w:firstLine="315" w:firstLineChars="150"/>
        <w:textAlignment w:val="auto"/>
        <w:rPr>
          <w:rFonts w:hint="eastAsia" w:ascii="宋体" w:hAnsi="宋体" w:eastAsia="宋体" w:cs="宋体"/>
          <w:spacing w:val="2"/>
          <w:szCs w:val="21"/>
          <w:u w:val="single"/>
        </w:rPr>
      </w:pPr>
      <w:r>
        <w:rPr>
          <w:rFonts w:hint="eastAsia" w:ascii="宋体" w:hAnsi="宋体" w:eastAsia="宋体" w:cs="宋体"/>
          <w:szCs w:val="21"/>
        </w:rPr>
        <w:t>乙方按甲方要求，为甲方提供的（</w:t>
      </w:r>
      <w:r>
        <w:rPr>
          <w:rFonts w:hint="eastAsia" w:ascii="宋体" w:hAnsi="宋体" w:cs="宋体"/>
          <w:spacing w:val="2"/>
          <w:szCs w:val="21"/>
          <w:u w:val="single"/>
          <w:lang w:val="en-US" w:eastAsia="zh-CN"/>
        </w:rPr>
        <w:t>XHZJ2024008</w:t>
      </w:r>
      <w:r>
        <w:rPr>
          <w:rFonts w:hint="eastAsia" w:ascii="宋体" w:hAnsi="宋体" w:eastAsia="宋体" w:cs="宋体"/>
          <w:szCs w:val="21"/>
        </w:rPr>
        <w:t>号）项目服务；合同金额为人民币大写：</w:t>
      </w:r>
      <w:r>
        <w:rPr>
          <w:rFonts w:hint="eastAsia" w:ascii="宋体" w:hAnsi="宋体" w:cs="宋体"/>
          <w:szCs w:val="21"/>
          <w:u w:val="single"/>
          <w:lang w:val="en-US" w:eastAsia="zh-CN"/>
        </w:rPr>
        <w:t xml:space="preserve">      </w:t>
      </w:r>
      <w:r>
        <w:rPr>
          <w:rFonts w:hint="eastAsia" w:ascii="宋体" w:hAnsi="宋体" w:eastAsia="宋体" w:cs="宋体"/>
          <w:szCs w:val="21"/>
        </w:rPr>
        <w:t>元整，小写：</w:t>
      </w:r>
      <w:r>
        <w:rPr>
          <w:rFonts w:hint="eastAsia" w:ascii="宋体" w:hAnsi="宋体" w:cs="宋体"/>
          <w:szCs w:val="21"/>
          <w:u w:val="single"/>
          <w:lang w:val="en-US" w:eastAsia="zh-CN"/>
        </w:rPr>
        <w:t xml:space="preserve">     </w:t>
      </w:r>
      <w:r>
        <w:rPr>
          <w:rFonts w:hint="eastAsia" w:ascii="宋体" w:hAnsi="宋体" w:eastAsia="宋体" w:cs="宋体"/>
          <w:szCs w:val="21"/>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00"/>
        <w:jc w:val="left"/>
        <w:textAlignment w:val="auto"/>
        <w:rPr>
          <w:rFonts w:hint="eastAsia" w:ascii="宋体" w:hAnsi="宋体" w:eastAsia="宋体" w:cs="宋体"/>
          <w:szCs w:val="21"/>
        </w:rPr>
      </w:pPr>
      <w:r>
        <w:rPr>
          <w:rFonts w:hint="eastAsia" w:ascii="宋体" w:hAnsi="宋体" w:eastAsia="宋体" w:cs="宋体"/>
          <w:szCs w:val="21"/>
        </w:rPr>
        <w:t>项目的具体服务要求见代理采购机构的</w:t>
      </w:r>
      <w:r>
        <w:rPr>
          <w:rFonts w:hint="eastAsia" w:ascii="宋体" w:hAnsi="宋体" w:cs="宋体"/>
          <w:szCs w:val="21"/>
          <w:lang w:eastAsia="zh-CN"/>
        </w:rPr>
        <w:t>谈判文件</w:t>
      </w:r>
      <w:r>
        <w:rPr>
          <w:rFonts w:hint="eastAsia" w:ascii="宋体" w:hAnsi="宋体" w:eastAsia="宋体" w:cs="宋体"/>
          <w:szCs w:val="21"/>
        </w:rPr>
        <w:t>。</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szCs w:val="21"/>
        </w:rPr>
      </w:pPr>
      <w:r>
        <w:rPr>
          <w:rFonts w:hint="eastAsia" w:ascii="宋体" w:hAnsi="宋体" w:eastAsia="宋体" w:cs="宋体"/>
          <w:b/>
          <w:szCs w:val="21"/>
        </w:rPr>
        <w:t>二、合同文件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Cs/>
          <w:szCs w:val="21"/>
        </w:rPr>
      </w:pPr>
      <w:r>
        <w:rPr>
          <w:rFonts w:hint="eastAsia" w:ascii="宋体" w:hAnsi="宋体" w:eastAsia="宋体" w:cs="宋体"/>
          <w:szCs w:val="21"/>
        </w:rPr>
        <w:t>下列文件是构成合同不可分割的部分，并与本合同具有同等法律效力，</w:t>
      </w:r>
      <w:r>
        <w:rPr>
          <w:rFonts w:hint="eastAsia" w:ascii="宋体" w:hAnsi="宋体" w:eastAsia="宋体" w:cs="宋体"/>
          <w:bCs/>
          <w:szCs w:val="21"/>
        </w:rPr>
        <w:t>这些文件包括但不限于：</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cs="宋体"/>
          <w:spacing w:val="2"/>
          <w:szCs w:val="21"/>
          <w:u w:val="single"/>
          <w:lang w:val="en-US" w:eastAsia="zh-CN"/>
        </w:rPr>
        <w:t>XHZJ2024008</w:t>
      </w:r>
      <w:r>
        <w:rPr>
          <w:rFonts w:hint="eastAsia" w:ascii="宋体" w:hAnsi="宋体" w:eastAsia="宋体" w:cs="宋体"/>
          <w:szCs w:val="21"/>
        </w:rPr>
        <w:t>号）</w:t>
      </w:r>
      <w:r>
        <w:rPr>
          <w:rFonts w:hint="eastAsia" w:ascii="宋体" w:hAnsi="宋体" w:cs="宋体"/>
          <w:color w:val="auto"/>
          <w:szCs w:val="21"/>
          <w:highlight w:val="none"/>
          <w:u w:val="single"/>
          <w:lang w:val="zh-CN"/>
        </w:rPr>
        <w:t>奔牛医院第三方医学检验采购服务</w:t>
      </w:r>
      <w:r>
        <w:rPr>
          <w:rFonts w:hint="eastAsia" w:ascii="宋体" w:hAnsi="宋体" w:eastAsia="宋体" w:cs="宋体"/>
          <w:spacing w:val="2"/>
          <w:szCs w:val="21"/>
          <w:u w:val="none"/>
        </w:rPr>
        <w:t>项目</w:t>
      </w:r>
      <w:r>
        <w:rPr>
          <w:rFonts w:hint="eastAsia" w:ascii="宋体" w:hAnsi="宋体" w:cs="宋体"/>
          <w:szCs w:val="21"/>
          <w:lang w:eastAsia="zh-CN"/>
        </w:rPr>
        <w:t>谈判文件</w:t>
      </w:r>
      <w:r>
        <w:rPr>
          <w:rFonts w:hint="eastAsia" w:ascii="宋体" w:hAnsi="宋体" w:eastAsia="宋体" w:cs="宋体"/>
          <w:szCs w:val="21"/>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2、乙方提交的</w:t>
      </w:r>
      <w:r>
        <w:rPr>
          <w:rFonts w:hint="eastAsia" w:ascii="宋体" w:hAnsi="宋体" w:cs="宋体"/>
          <w:szCs w:val="21"/>
          <w:lang w:eastAsia="zh-CN"/>
        </w:rPr>
        <w:t>响应文件</w:t>
      </w:r>
      <w:r>
        <w:rPr>
          <w:rFonts w:hint="eastAsia" w:ascii="宋体" w:hAnsi="宋体" w:eastAsia="宋体" w:cs="宋体"/>
          <w:szCs w:val="21"/>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3、乙方</w:t>
      </w:r>
      <w:r>
        <w:rPr>
          <w:rFonts w:hint="eastAsia" w:ascii="宋体" w:hAnsi="宋体" w:cs="宋体"/>
          <w:szCs w:val="21"/>
          <w:lang w:eastAsia="zh-CN"/>
        </w:rPr>
        <w:t>提交</w:t>
      </w:r>
      <w:r>
        <w:rPr>
          <w:rFonts w:hint="eastAsia" w:ascii="宋体" w:hAnsi="宋体" w:eastAsia="宋体" w:cs="宋体"/>
          <w:szCs w:val="21"/>
        </w:rPr>
        <w:t>的其他资料及承诺。</w:t>
      </w:r>
    </w:p>
    <w:p>
      <w:pPr>
        <w:pStyle w:val="55"/>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szCs w:val="21"/>
        </w:rPr>
      </w:pPr>
      <w:r>
        <w:rPr>
          <w:rFonts w:hint="eastAsia" w:ascii="宋体" w:hAnsi="宋体" w:eastAsia="宋体" w:cs="宋体"/>
          <w:b/>
          <w:szCs w:val="21"/>
        </w:rPr>
        <w:t>三、服务内容：</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b/>
          <w:szCs w:val="21"/>
          <w:lang w:val="en-US" w:eastAsia="zh-CN"/>
        </w:rPr>
      </w:pPr>
      <w:r>
        <w:rPr>
          <w:rFonts w:hint="eastAsia" w:ascii="宋体" w:hAnsi="宋体" w:cs="宋体"/>
          <w:b/>
          <w:szCs w:val="21"/>
          <w:lang w:val="en-US" w:eastAsia="zh-CN"/>
        </w:rPr>
        <w:t xml:space="preserve">     </w:t>
      </w:r>
      <w:r>
        <w:rPr>
          <w:rFonts w:hint="eastAsia" w:ascii="宋体" w:hAnsi="宋体" w:cs="宋体"/>
          <w:b w:val="0"/>
          <w:bCs/>
          <w:szCs w:val="21"/>
          <w:lang w:val="en-US" w:eastAsia="zh-CN"/>
        </w:rPr>
        <w:t>奔牛医院第三方医学检验采购服务项目</w:t>
      </w:r>
      <w:r>
        <w:rPr>
          <w:rFonts w:hint="eastAsia" w:ascii="宋体" w:hAnsi="宋体" w:cs="宋体"/>
          <w:b w:val="0"/>
          <w:bCs/>
          <w:szCs w:val="21"/>
          <w:lang w:val="en-US" w:eastAsia="zh-CN"/>
        </w:rPr>
        <w:t>，详情见采购文件。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b/>
          <w:szCs w:val="21"/>
          <w:lang w:val="en-US" w:eastAsia="zh-CN"/>
        </w:rPr>
      </w:pPr>
      <w:r>
        <w:rPr>
          <w:rFonts w:hint="eastAsia" w:ascii="宋体" w:hAnsi="宋体" w:eastAsia="宋体" w:cs="宋体"/>
          <w:b/>
          <w:szCs w:val="21"/>
        </w:rPr>
        <w:t>四、</w:t>
      </w:r>
      <w:r>
        <w:rPr>
          <w:rFonts w:hint="eastAsia" w:ascii="宋体" w:hAnsi="宋体" w:cs="宋体"/>
          <w:b/>
          <w:szCs w:val="21"/>
          <w:lang w:val="en-US" w:eastAsia="zh-CN"/>
        </w:rPr>
        <w:t>服务期限</w:t>
      </w:r>
      <w:r>
        <w:rPr>
          <w:rFonts w:hint="eastAsia" w:ascii="宋体" w:hAnsi="宋体" w:eastAsia="宋体" w:cs="宋体"/>
          <w:b/>
          <w:szCs w:val="21"/>
        </w:rPr>
        <w:t>：</w:t>
      </w:r>
      <w:r>
        <w:rPr>
          <w:rFonts w:hint="eastAsia" w:ascii="宋体" w:hAnsi="宋体" w:cs="宋体"/>
          <w:b w:val="0"/>
          <w:bCs/>
          <w:color w:val="auto"/>
          <w:sz w:val="21"/>
          <w:szCs w:val="21"/>
          <w:highlight w:val="none"/>
          <w:lang w:val="en-US" w:eastAsia="zh-CN"/>
        </w:rPr>
        <w:t>三个月（如新北区卫健局未如期统一采购，本项目服务期可延期至2024年底）</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szCs w:val="21"/>
          <w:lang w:val="en-US" w:eastAsia="zh-CN"/>
        </w:rPr>
      </w:pPr>
      <w:r>
        <w:rPr>
          <w:rFonts w:hint="eastAsia" w:ascii="宋体" w:hAnsi="宋体" w:eastAsia="宋体" w:cs="宋体"/>
          <w:b/>
          <w:szCs w:val="21"/>
        </w:rPr>
        <w:t>五、</w:t>
      </w:r>
      <w:r>
        <w:rPr>
          <w:rFonts w:hint="eastAsia" w:ascii="宋体" w:hAnsi="宋体" w:cs="宋体"/>
          <w:b/>
          <w:szCs w:val="21"/>
          <w:lang w:val="en-US" w:eastAsia="zh-CN"/>
        </w:rPr>
        <w:t>交付地点</w:t>
      </w:r>
      <w:r>
        <w:rPr>
          <w:rFonts w:hint="eastAsia" w:ascii="宋体" w:hAnsi="宋体" w:eastAsia="宋体" w:cs="宋体"/>
          <w:b/>
          <w:szCs w:val="21"/>
        </w:rPr>
        <w:t>：</w:t>
      </w:r>
      <w:r>
        <w:rPr>
          <w:rFonts w:hint="eastAsia" w:ascii="宋体" w:hAnsi="宋体" w:cs="宋体"/>
          <w:b w:val="0"/>
          <w:bCs/>
          <w:szCs w:val="21"/>
          <w:lang w:val="en-US" w:eastAsia="zh-CN"/>
        </w:rPr>
        <w:t>医院指定地点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cs="宋体"/>
          <w:b/>
          <w:sz w:val="21"/>
          <w:szCs w:val="21"/>
          <w:lang w:eastAsia="zh-CN"/>
        </w:rPr>
      </w:pPr>
      <w:r>
        <w:rPr>
          <w:rFonts w:hint="eastAsia" w:ascii="宋体" w:hAnsi="宋体" w:eastAsia="宋体" w:cs="宋体"/>
          <w:b/>
          <w:szCs w:val="21"/>
          <w:lang w:eastAsia="zh-CN"/>
        </w:rPr>
        <w:t>六、</w:t>
      </w:r>
      <w:r>
        <w:rPr>
          <w:rFonts w:hint="eastAsia" w:ascii="宋体" w:hAnsi="宋体" w:eastAsia="宋体" w:cs="宋体"/>
          <w:b/>
          <w:szCs w:val="21"/>
        </w:rPr>
        <w:t>付款及结算方式</w:t>
      </w:r>
      <w:bookmarkStart w:id="3" w:name="_Toc295230440"/>
      <w:bookmarkStart w:id="4" w:name="_Toc373160038"/>
      <w:r>
        <w:rPr>
          <w:rFonts w:hint="eastAsia" w:ascii="宋体" w:hAnsi="宋体" w:cs="宋体"/>
          <w:b/>
          <w:szCs w:val="21"/>
          <w:lang w:eastAsia="zh-CN"/>
        </w:rPr>
        <w:t>：</w:t>
      </w:r>
      <w:r>
        <w:rPr>
          <w:rFonts w:hint="eastAsia" w:ascii="宋体" w:hAnsi="宋体" w:eastAsia="宋体" w:cs="宋体"/>
          <w:color w:val="auto"/>
          <w:sz w:val="21"/>
          <w:szCs w:val="21"/>
          <w:lang w:eastAsia="zh-CN"/>
        </w:rPr>
        <w:t>由本院收费系统统一收费，</w:t>
      </w:r>
      <w:r>
        <w:rPr>
          <w:rFonts w:hint="eastAsia" w:ascii="宋体" w:hAnsi="宋体" w:eastAsia="宋体" w:cs="宋体"/>
          <w:color w:val="auto"/>
          <w:sz w:val="21"/>
          <w:szCs w:val="21"/>
        </w:rPr>
        <w:t>每月临床科室外送且检测结果</w:t>
      </w:r>
      <w:r>
        <w:rPr>
          <w:rFonts w:hint="eastAsia" w:ascii="宋体" w:hAnsi="宋体" w:eastAsia="宋体" w:cs="宋体"/>
          <w:color w:val="auto"/>
          <w:sz w:val="21"/>
          <w:szCs w:val="21"/>
          <w:lang w:eastAsia="zh-CN"/>
        </w:rPr>
        <w:t>经过相关科室确认，检验科汇总工作量，经财务科审定，按照财务管理工作标准和要求，予每季度末</w:t>
      </w:r>
      <w:r>
        <w:rPr>
          <w:rFonts w:hint="eastAsia" w:ascii="宋体" w:hAnsi="宋体" w:eastAsia="宋体" w:cs="宋体"/>
          <w:color w:val="auto"/>
          <w:sz w:val="21"/>
          <w:szCs w:val="21"/>
        </w:rPr>
        <w:t>给予结算。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kern w:val="2"/>
          <w:sz w:val="21"/>
          <w:szCs w:val="21"/>
        </w:rPr>
      </w:pPr>
      <w:r>
        <w:rPr>
          <w:rFonts w:hint="eastAsia" w:ascii="宋体" w:hAnsi="宋体" w:eastAsia="宋体" w:cs="宋体"/>
          <w:b/>
          <w:kern w:val="2"/>
          <w:sz w:val="21"/>
          <w:szCs w:val="21"/>
        </w:rPr>
        <w:t>七、履约保证金</w:t>
      </w:r>
      <w:bookmarkEnd w:id="3"/>
      <w:bookmarkEnd w:id="4"/>
    </w:p>
    <w:p>
      <w:pPr>
        <w:pStyle w:val="10"/>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履约保证金为人民币</w:t>
      </w:r>
      <w:r>
        <w:rPr>
          <w:rFonts w:hint="eastAsia" w:ascii="宋体" w:hAnsi="宋体" w:eastAsia="宋体" w:cs="宋体"/>
          <w:kern w:val="2"/>
          <w:sz w:val="21"/>
          <w:szCs w:val="21"/>
          <w:u w:val="single"/>
          <w:lang w:val="en-US" w:eastAsia="zh-CN"/>
        </w:rPr>
        <w:t xml:space="preserve"> </w:t>
      </w:r>
      <w:r>
        <w:rPr>
          <w:rFonts w:hint="eastAsia" w:hAnsi="宋体" w:cs="宋体"/>
          <w:kern w:val="2"/>
          <w:sz w:val="21"/>
          <w:szCs w:val="21"/>
          <w:u w:val="single"/>
          <w:lang w:val="en-US" w:eastAsia="zh-CN"/>
        </w:rPr>
        <w:t>/</w:t>
      </w:r>
      <w:r>
        <w:rPr>
          <w:rFonts w:hint="eastAsia" w:ascii="宋体" w:hAnsi="宋体" w:eastAsia="宋体" w:cs="宋体"/>
          <w:kern w:val="2"/>
          <w:sz w:val="21"/>
          <w:szCs w:val="21"/>
          <w:u w:val="single"/>
          <w:lang w:val="en-US" w:eastAsia="zh-CN"/>
        </w:rPr>
        <w:t xml:space="preserve"> </w:t>
      </w:r>
      <w:r>
        <w:rPr>
          <w:rFonts w:hint="eastAsia" w:ascii="宋体" w:hAnsi="宋体" w:eastAsia="宋体" w:cs="宋体"/>
          <w:kern w:val="2"/>
          <w:sz w:val="21"/>
          <w:szCs w:val="21"/>
          <w:u w:val="none"/>
        </w:rPr>
        <w:t>元</w:t>
      </w:r>
      <w:r>
        <w:rPr>
          <w:rFonts w:hint="eastAsia" w:ascii="宋体" w:hAnsi="宋体" w:eastAsia="宋体" w:cs="宋体"/>
          <w:kern w:val="2"/>
          <w:sz w:val="21"/>
          <w:szCs w:val="21"/>
        </w:rPr>
        <w:t>整，交甲方保管。合同履约期内如无货物质量问题，履约期满后1个月内，原额无息退还乙方履约保证金。</w:t>
      </w:r>
    </w:p>
    <w:p>
      <w:pPr>
        <w:pStyle w:val="5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9"/>
        <w:rPr>
          <w:rFonts w:hint="default" w:ascii="宋体" w:hAnsi="宋体" w:cs="宋体"/>
          <w:b/>
          <w:color w:val="auto"/>
          <w:sz w:val="21"/>
          <w:szCs w:val="21"/>
          <w:highlight w:val="none"/>
          <w:lang w:val="en-US" w:eastAsia="zh-CN"/>
        </w:rPr>
      </w:pPr>
      <w:bookmarkStart w:id="5" w:name="_Toc373160039"/>
      <w:r>
        <w:rPr>
          <w:rFonts w:hint="eastAsia" w:ascii="宋体" w:hAnsi="宋体" w:cs="宋体"/>
          <w:b/>
          <w:bCs/>
          <w:color w:val="auto"/>
          <w:sz w:val="21"/>
          <w:szCs w:val="21"/>
          <w:highlight w:val="none"/>
          <w:lang w:val="en-US" w:eastAsia="zh-CN"/>
        </w:rPr>
        <w:t>八、技术服务要求</w:t>
      </w:r>
    </w:p>
    <w:p>
      <w:pPr>
        <w:keepNext w:val="0"/>
        <w:keepLines w:val="0"/>
        <w:pageBreakBefore w:val="0"/>
        <w:widowControl w:val="0"/>
        <w:numPr>
          <w:ilvl w:val="0"/>
          <w:numId w:val="0"/>
        </w:numPr>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1、配合采购人，完成标本检测工作，满足临床需求；在医护人员的指导下，专人和对接科室完成标本交接工作；按照国家相关法律、法规的要求，保证检测准确性，在约定时间交接标本、运送、检测工作。</w:t>
      </w:r>
    </w:p>
    <w:p>
      <w:pPr>
        <w:keepNext w:val="0"/>
        <w:keepLines w:val="0"/>
        <w:pageBreakBefore w:val="0"/>
        <w:widowControl w:val="0"/>
        <w:numPr>
          <w:ilvl w:val="0"/>
          <w:numId w:val="0"/>
        </w:numPr>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2、每周七天（周一到周日）到采购人指定地点接收标本且上门时间按采购人要求执行。</w:t>
      </w:r>
    </w:p>
    <w:p>
      <w:pPr>
        <w:keepNext w:val="0"/>
        <w:keepLines w:val="0"/>
        <w:pageBreakBefore w:val="0"/>
        <w:widowControl w:val="0"/>
        <w:numPr>
          <w:ilvl w:val="0"/>
          <w:numId w:val="0"/>
        </w:numPr>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对于委托方所提供标本的相关信息负有保密责任，但因相关法律、法规的明确规定，必需向有关国家机关、政府部门及公众披露的除外；收取标本时，需对标本的完好性进行核查，对不合格的送检标本有权拒收。</w:t>
      </w:r>
    </w:p>
    <w:p>
      <w:pPr>
        <w:keepNext w:val="0"/>
        <w:keepLines w:val="0"/>
        <w:pageBreakBefore w:val="0"/>
        <w:widowControl w:val="0"/>
        <w:numPr>
          <w:ilvl w:val="0"/>
          <w:numId w:val="0"/>
        </w:numPr>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4、双方约定时间发送报告，并将已检验标本及检验报告按照行业规范化要求保存适当时间，所有检查结果均能满足溯源要求。</w:t>
      </w:r>
    </w:p>
    <w:p>
      <w:pPr>
        <w:keepNext w:val="0"/>
        <w:keepLines w:val="0"/>
        <w:pageBreakBefore w:val="0"/>
        <w:widowControl w:val="0"/>
        <w:numPr>
          <w:ilvl w:val="0"/>
          <w:numId w:val="0"/>
        </w:numPr>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5、所使用的试剂、检测方法必需符合国家标准。</w:t>
      </w:r>
    </w:p>
    <w:p>
      <w:pPr>
        <w:keepNext w:val="0"/>
        <w:keepLines w:val="0"/>
        <w:pageBreakBefore w:val="0"/>
        <w:widowControl w:val="0"/>
        <w:numPr>
          <w:ilvl w:val="0"/>
          <w:numId w:val="0"/>
        </w:numPr>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6、所申报项目的检测方法为业内公认或国际通用的检测方。</w:t>
      </w:r>
    </w:p>
    <w:p>
      <w:pPr>
        <w:keepNext w:val="0"/>
        <w:keepLines w:val="0"/>
        <w:pageBreakBefore w:val="0"/>
        <w:widowControl w:val="0"/>
        <w:numPr>
          <w:ilvl w:val="0"/>
          <w:numId w:val="0"/>
        </w:numPr>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7、供应商需提供送检项目的危急值管理方案及报告流程。</w:t>
      </w:r>
    </w:p>
    <w:p>
      <w:pPr>
        <w:keepNext w:val="0"/>
        <w:keepLines w:val="0"/>
        <w:pageBreakBefore w:val="0"/>
        <w:widowControl w:val="0"/>
        <w:numPr>
          <w:ilvl w:val="0"/>
          <w:numId w:val="0"/>
        </w:numPr>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8、供应商检测报告单需有合法的电子签名，能提供电子查询服务。</w:t>
      </w:r>
    </w:p>
    <w:p>
      <w:pPr>
        <w:keepNext w:val="0"/>
        <w:keepLines w:val="0"/>
        <w:pageBreakBefore w:val="0"/>
        <w:widowControl w:val="0"/>
        <w:numPr>
          <w:ilvl w:val="0"/>
          <w:numId w:val="0"/>
        </w:numPr>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9、供应商能向采购人提供通过互联网查询和打印检验结果，实现数据共享。</w:t>
      </w:r>
    </w:p>
    <w:p>
      <w:pPr>
        <w:keepNext w:val="0"/>
        <w:keepLines w:val="0"/>
        <w:pageBreakBefore w:val="0"/>
        <w:widowControl w:val="0"/>
        <w:numPr>
          <w:ilvl w:val="0"/>
          <w:numId w:val="0"/>
        </w:numPr>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10、提供专人、专车负责送检标本的安全运输且具备冷链运输能力，按双方约定的时间到委托方取送样本，避免发生样本损坏、丢失、信息混乱等意外事件。</w:t>
      </w:r>
    </w:p>
    <w:p>
      <w:pPr>
        <w:keepNext w:val="0"/>
        <w:keepLines w:val="0"/>
        <w:pageBreakBefore w:val="0"/>
        <w:widowControl w:val="0"/>
        <w:numPr>
          <w:ilvl w:val="0"/>
          <w:numId w:val="0"/>
        </w:numPr>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11、提供专人运送委托方耗材交接给医护人员，保证医疗工作顺利开展。</w:t>
      </w:r>
    </w:p>
    <w:p>
      <w:pPr>
        <w:keepNext w:val="0"/>
        <w:keepLines w:val="0"/>
        <w:pageBreakBefore w:val="0"/>
        <w:widowControl w:val="0"/>
        <w:numPr>
          <w:ilvl w:val="0"/>
          <w:numId w:val="0"/>
        </w:numPr>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12、保证医疗物品供应安全，达到卫生行业标准。</w:t>
      </w:r>
    </w:p>
    <w:p>
      <w:pPr>
        <w:keepNext w:val="0"/>
        <w:keepLines w:val="0"/>
        <w:pageBreakBefore w:val="0"/>
        <w:widowControl w:val="0"/>
        <w:numPr>
          <w:ilvl w:val="0"/>
          <w:numId w:val="0"/>
        </w:numPr>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13、出报告时间：自标本采集后</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三大常规等检查即时出报告，常规生化不超过 12 小时，常规肿瘤标志物、激素类不超过24 小时；感染免疫类24-48小时；分子生物类48-72小时；病理 3-4 个工作日。急诊患者常规生化不得超过8小时。</w:t>
      </w:r>
    </w:p>
    <w:p>
      <w:pPr>
        <w:keepNext w:val="0"/>
        <w:keepLines w:val="0"/>
        <w:pageBreakBefore w:val="0"/>
        <w:widowControl w:val="0"/>
        <w:numPr>
          <w:ilvl w:val="0"/>
          <w:numId w:val="0"/>
        </w:numPr>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14、供应商具有检验（测）相关实验室服务点，依法有能力提供医学检验方面的临床体液、血液专业；临床微生物学专业；临床生化检验专业；临床免疫、血清学专业等内容的服务。</w:t>
      </w:r>
    </w:p>
    <w:p>
      <w:pPr>
        <w:keepNext w:val="0"/>
        <w:keepLines w:val="0"/>
        <w:pageBreakBefore w:val="0"/>
        <w:widowControl w:val="0"/>
        <w:numPr>
          <w:ilvl w:val="0"/>
          <w:numId w:val="0"/>
        </w:numPr>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16、供应商在常州本地及新北区承担过类似的检测外包服务。</w:t>
      </w:r>
    </w:p>
    <w:p>
      <w:pPr>
        <w:keepNext w:val="0"/>
        <w:keepLines w:val="0"/>
        <w:pageBreakBefore w:val="0"/>
        <w:widowControl w:val="0"/>
        <w:numPr>
          <w:ilvl w:val="0"/>
          <w:numId w:val="0"/>
        </w:numPr>
        <w:kinsoku/>
        <w:wordWrap/>
        <w:overflowPunct/>
        <w:topLinePunct w:val="0"/>
        <w:bidi w:val="0"/>
        <w:snapToGrid/>
        <w:spacing w:line="360" w:lineRule="auto"/>
        <w:ind w:leftChars="0"/>
        <w:textAlignment w:val="auto"/>
        <w:rPr>
          <w:rFonts w:hint="default"/>
          <w:sz w:val="21"/>
          <w:szCs w:val="21"/>
          <w:lang w:val="en-US" w:eastAsia="zh-CN"/>
        </w:rPr>
      </w:pPr>
      <w:r>
        <w:rPr>
          <w:rFonts w:hint="eastAsia" w:ascii="宋体" w:hAnsi="宋体" w:cs="宋体"/>
          <w:b/>
          <w:color w:val="auto"/>
          <w:sz w:val="21"/>
          <w:szCs w:val="21"/>
          <w:highlight w:val="none"/>
          <w:lang w:val="en-US" w:eastAsia="zh-CN"/>
        </w:rPr>
        <w:t>九、售后服务要求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cs="宋体"/>
          <w:b w:val="0"/>
          <w:bCs w:val="0"/>
          <w:i w:val="0"/>
          <w:iCs w:val="0"/>
          <w:caps w:val="0"/>
          <w:color w:val="000000"/>
          <w:spacing w:val="0"/>
          <w:sz w:val="21"/>
          <w:szCs w:val="21"/>
          <w:lang w:val="en-US" w:eastAsia="zh-CN"/>
        </w:rPr>
      </w:pPr>
      <w:r>
        <w:rPr>
          <w:rFonts w:hint="eastAsia" w:ascii="宋体" w:hAnsi="宋体" w:eastAsia="宋体" w:cs="宋体"/>
          <w:b w:val="0"/>
          <w:bCs w:val="0"/>
          <w:i w:val="0"/>
          <w:iCs w:val="0"/>
          <w:caps w:val="0"/>
          <w:color w:val="000000"/>
          <w:spacing w:val="0"/>
          <w:sz w:val="21"/>
          <w:szCs w:val="21"/>
          <w:lang w:val="en-US" w:eastAsia="zh-CN"/>
        </w:rPr>
        <w:t>1</w:t>
      </w:r>
      <w:r>
        <w:rPr>
          <w:rFonts w:hint="eastAsia" w:ascii="宋体" w:hAnsi="宋体" w:cs="宋体"/>
          <w:b w:val="0"/>
          <w:bCs w:val="0"/>
          <w:i w:val="0"/>
          <w:iCs w:val="0"/>
          <w:caps w:val="0"/>
          <w:color w:val="000000"/>
          <w:spacing w:val="0"/>
          <w:sz w:val="21"/>
          <w:szCs w:val="21"/>
          <w:lang w:val="en-US" w:eastAsia="zh-CN"/>
        </w:rPr>
        <w:t>、</w:t>
      </w:r>
      <w:r>
        <w:rPr>
          <w:rFonts w:hint="eastAsia" w:ascii="宋体" w:hAnsi="宋体" w:eastAsia="宋体" w:cs="宋体"/>
          <w:b w:val="0"/>
          <w:bCs w:val="0"/>
          <w:i w:val="0"/>
          <w:iCs w:val="0"/>
          <w:caps w:val="0"/>
          <w:color w:val="000000"/>
          <w:spacing w:val="0"/>
          <w:sz w:val="21"/>
          <w:szCs w:val="21"/>
          <w:lang w:val="en-US" w:eastAsia="zh-CN"/>
        </w:rPr>
        <w:t>维护响应时间</w:t>
      </w:r>
      <w:r>
        <w:rPr>
          <w:rFonts w:hint="eastAsia" w:ascii="宋体" w:hAnsi="宋体" w:cs="宋体"/>
          <w:b w:val="0"/>
          <w:bCs w:val="0"/>
          <w:i w:val="0"/>
          <w:iCs w:val="0"/>
          <w:caps w:val="0"/>
          <w:color w:val="000000"/>
          <w:spacing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cs="宋体"/>
          <w:b w:val="0"/>
          <w:bCs w:val="0"/>
          <w:i w:val="0"/>
          <w:iCs w:val="0"/>
          <w:caps w:val="0"/>
          <w:color w:val="000000"/>
          <w:spacing w:val="0"/>
          <w:sz w:val="21"/>
          <w:szCs w:val="21"/>
          <w:lang w:val="en-US" w:eastAsia="zh-CN"/>
        </w:rPr>
      </w:pPr>
      <w:r>
        <w:rPr>
          <w:rFonts w:hint="eastAsia" w:ascii="宋体" w:hAnsi="宋体" w:eastAsia="宋体" w:cs="宋体"/>
          <w:b w:val="0"/>
          <w:bCs w:val="0"/>
          <w:i w:val="0"/>
          <w:iCs w:val="0"/>
          <w:caps w:val="0"/>
          <w:color w:val="000000"/>
          <w:spacing w:val="0"/>
          <w:sz w:val="21"/>
          <w:szCs w:val="21"/>
          <w:lang w:val="en-US" w:eastAsia="zh-CN"/>
        </w:rPr>
        <w:t>本项目中，在合作期内提供的技术支持与服务主要包括：7*24小时热线电话支持、远程支持、现场服务、系统故障报告和预防、软件版本升级与增强、后期技术培训、技术咨询服务等。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cs="宋体"/>
          <w:b w:val="0"/>
          <w:bCs w:val="0"/>
          <w:i w:val="0"/>
          <w:iCs w:val="0"/>
          <w:caps w:val="0"/>
          <w:color w:val="000000"/>
          <w:spacing w:val="0"/>
          <w:sz w:val="21"/>
          <w:szCs w:val="21"/>
          <w:lang w:val="en-US" w:eastAsia="zh-CN"/>
        </w:rPr>
      </w:pPr>
      <w:r>
        <w:rPr>
          <w:rFonts w:hint="eastAsia" w:ascii="宋体" w:hAnsi="宋体" w:eastAsia="宋体" w:cs="宋体"/>
          <w:b w:val="0"/>
          <w:bCs w:val="0"/>
          <w:i w:val="0"/>
          <w:iCs w:val="0"/>
          <w:caps w:val="0"/>
          <w:color w:val="000000"/>
          <w:spacing w:val="0"/>
          <w:sz w:val="21"/>
          <w:szCs w:val="21"/>
          <w:lang w:val="en-US" w:eastAsia="zh-CN"/>
        </w:rPr>
        <w:t>2</w:t>
      </w:r>
      <w:r>
        <w:rPr>
          <w:rFonts w:hint="eastAsia" w:ascii="宋体" w:hAnsi="宋体" w:cs="宋体"/>
          <w:b w:val="0"/>
          <w:bCs w:val="0"/>
          <w:i w:val="0"/>
          <w:iCs w:val="0"/>
          <w:caps w:val="0"/>
          <w:color w:val="000000"/>
          <w:spacing w:val="0"/>
          <w:sz w:val="21"/>
          <w:szCs w:val="21"/>
          <w:lang w:val="en-US" w:eastAsia="zh-CN"/>
        </w:rPr>
        <w:t>、</w:t>
      </w:r>
      <w:r>
        <w:rPr>
          <w:rFonts w:hint="eastAsia" w:ascii="宋体" w:hAnsi="宋体" w:eastAsia="宋体" w:cs="宋体"/>
          <w:b w:val="0"/>
          <w:bCs w:val="0"/>
          <w:i w:val="0"/>
          <w:iCs w:val="0"/>
          <w:caps w:val="0"/>
          <w:color w:val="000000"/>
          <w:spacing w:val="0"/>
          <w:sz w:val="21"/>
          <w:szCs w:val="21"/>
          <w:lang w:val="en-US" w:eastAsia="zh-CN"/>
        </w:rPr>
        <w:t>供应商提供的维护、升级等要求，由供应商自行承担；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cs="宋体"/>
          <w:b w:val="0"/>
          <w:bCs w:val="0"/>
          <w:i w:val="0"/>
          <w:iCs w:val="0"/>
          <w:caps w:val="0"/>
          <w:color w:val="000000"/>
          <w:spacing w:val="0"/>
          <w:sz w:val="21"/>
          <w:szCs w:val="21"/>
          <w:lang w:val="en-US" w:eastAsia="zh-CN"/>
        </w:rPr>
      </w:pPr>
      <w:r>
        <w:rPr>
          <w:rFonts w:hint="eastAsia" w:ascii="宋体" w:hAnsi="宋体" w:eastAsia="宋体" w:cs="宋体"/>
          <w:b w:val="0"/>
          <w:bCs w:val="0"/>
          <w:i w:val="0"/>
          <w:iCs w:val="0"/>
          <w:caps w:val="0"/>
          <w:color w:val="000000"/>
          <w:spacing w:val="0"/>
          <w:sz w:val="21"/>
          <w:szCs w:val="21"/>
          <w:lang w:val="en-US" w:eastAsia="zh-CN"/>
        </w:rPr>
        <w:t>3</w:t>
      </w:r>
      <w:r>
        <w:rPr>
          <w:rFonts w:hint="eastAsia" w:ascii="宋体" w:hAnsi="宋体" w:cs="宋体"/>
          <w:b w:val="0"/>
          <w:bCs w:val="0"/>
          <w:i w:val="0"/>
          <w:iCs w:val="0"/>
          <w:caps w:val="0"/>
          <w:color w:val="000000"/>
          <w:spacing w:val="0"/>
          <w:sz w:val="21"/>
          <w:szCs w:val="21"/>
          <w:lang w:val="en-US" w:eastAsia="zh-CN"/>
        </w:rPr>
        <w:t>、</w:t>
      </w:r>
      <w:r>
        <w:rPr>
          <w:rFonts w:hint="eastAsia" w:ascii="宋体" w:hAnsi="宋体" w:eastAsia="宋体" w:cs="宋体"/>
          <w:b w:val="0"/>
          <w:bCs w:val="0"/>
          <w:i w:val="0"/>
          <w:iCs w:val="0"/>
          <w:caps w:val="0"/>
          <w:color w:val="000000"/>
          <w:spacing w:val="0"/>
          <w:sz w:val="21"/>
          <w:szCs w:val="21"/>
          <w:lang w:val="en-US" w:eastAsia="zh-CN"/>
        </w:rPr>
        <w:t>培训要求</w:t>
      </w:r>
      <w:r>
        <w:rPr>
          <w:rFonts w:hint="eastAsia" w:ascii="宋体" w:hAnsi="宋体" w:cs="宋体"/>
          <w:b w:val="0"/>
          <w:bCs w:val="0"/>
          <w:i w:val="0"/>
          <w:iCs w:val="0"/>
          <w:caps w:val="0"/>
          <w:color w:val="000000"/>
          <w:spacing w:val="0"/>
          <w:sz w:val="21"/>
          <w:szCs w:val="21"/>
          <w:lang w:val="en-US" w:eastAsia="zh-CN"/>
        </w:rPr>
        <w:t>：</w:t>
      </w:r>
      <w:r>
        <w:rPr>
          <w:rFonts w:hint="eastAsia" w:ascii="宋体" w:hAnsi="宋体" w:eastAsia="宋体" w:cs="宋体"/>
          <w:b w:val="0"/>
          <w:bCs w:val="0"/>
          <w:i w:val="0"/>
          <w:iCs w:val="0"/>
          <w:caps w:val="0"/>
          <w:color w:val="000000"/>
          <w:spacing w:val="0"/>
          <w:sz w:val="21"/>
          <w:szCs w:val="21"/>
          <w:lang w:val="en-US" w:eastAsia="zh-CN"/>
        </w:rPr>
        <w:t>供应商应根据医院需求，提供完整的培训，不得额外收费费用。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bCs/>
          <w:i w:val="0"/>
          <w:iCs w:val="0"/>
          <w:caps w:val="0"/>
          <w:color w:val="000000"/>
          <w:spacing w:val="0"/>
          <w:sz w:val="21"/>
          <w:szCs w:val="21"/>
          <w:lang w:val="en-US" w:eastAsia="zh-CN"/>
        </w:rPr>
      </w:pPr>
      <w:r>
        <w:rPr>
          <w:rFonts w:hint="eastAsia" w:ascii="宋体" w:hAnsi="宋体" w:cs="宋体"/>
          <w:b/>
          <w:bCs/>
          <w:i w:val="0"/>
          <w:iCs w:val="0"/>
          <w:caps w:val="0"/>
          <w:color w:val="000000"/>
          <w:spacing w:val="0"/>
          <w:sz w:val="21"/>
          <w:szCs w:val="21"/>
          <w:lang w:val="en-US" w:eastAsia="zh-CN"/>
        </w:rPr>
        <w:t>十</w:t>
      </w:r>
      <w:r>
        <w:rPr>
          <w:rFonts w:hint="eastAsia" w:ascii="宋体" w:hAnsi="宋体" w:eastAsia="宋体" w:cs="宋体"/>
          <w:b/>
          <w:bCs/>
          <w:i w:val="0"/>
          <w:iCs w:val="0"/>
          <w:caps w:val="0"/>
          <w:color w:val="000000"/>
          <w:spacing w:val="0"/>
          <w:sz w:val="21"/>
          <w:szCs w:val="21"/>
          <w:lang w:val="en-US" w:eastAsia="zh-CN"/>
        </w:rPr>
        <w:t>、项目验收标准</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hAnsi="宋体" w:cs="宋体"/>
          <w:b/>
          <w:kern w:val="2"/>
          <w:sz w:val="21"/>
          <w:szCs w:val="21"/>
          <w:lang w:val="en-US" w:eastAsia="zh-CN"/>
        </w:rPr>
      </w:pPr>
      <w:r>
        <w:rPr>
          <w:rFonts w:hint="eastAsia" w:ascii="宋体" w:hAnsi="宋体" w:eastAsia="宋体" w:cs="宋体"/>
          <w:b w:val="0"/>
          <w:bCs w:val="0"/>
          <w:color w:val="auto"/>
          <w:kern w:val="0"/>
          <w:sz w:val="21"/>
          <w:szCs w:val="21"/>
          <w:u w:val="none"/>
          <w:lang w:val="en-US" w:eastAsia="zh-CN"/>
        </w:rPr>
        <w:t>参照政府采购相关法律法规及医院内控制度，供应商应符合国家室间质评相关标准及要求。服务期内，供应商应配合接受至少一次由采购人或采购人行政主管部门组织的项目运行评估，含：组织管理、质量保证、能力建设、履约情况等内容。若评估不合格的，医院有权在服务期内解除合同。</w:t>
      </w:r>
      <w:r>
        <w:rPr>
          <w:rFonts w:hint="eastAsia" w:hAnsi="宋体" w:cs="宋体"/>
          <w:b/>
          <w:kern w:val="2"/>
          <w:sz w:val="21"/>
          <w:szCs w:val="21"/>
          <w:lang w:val="en-US" w:eastAsia="zh-CN"/>
        </w:rPr>
        <w:t> </w:t>
      </w:r>
    </w:p>
    <w:p>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hAnsi="宋体" w:cs="宋体"/>
          <w:b/>
          <w:kern w:val="2"/>
          <w:sz w:val="21"/>
          <w:szCs w:val="21"/>
          <w:lang w:val="en-US" w:eastAsia="zh-CN"/>
        </w:rPr>
        <w:t>十一</w:t>
      </w:r>
      <w:r>
        <w:rPr>
          <w:rFonts w:hint="eastAsia" w:ascii="宋体" w:hAnsi="宋体" w:eastAsia="宋体" w:cs="宋体"/>
          <w:b/>
          <w:kern w:val="2"/>
          <w:sz w:val="21"/>
          <w:szCs w:val="21"/>
        </w:rPr>
        <w:t>、违约责任</w:t>
      </w:r>
      <w:bookmarkEnd w:id="5"/>
    </w:p>
    <w:p>
      <w:pPr>
        <w:pStyle w:val="10"/>
        <w:keepNext w:val="0"/>
        <w:keepLines w:val="0"/>
        <w:pageBreakBefore w:val="0"/>
        <w:widowControl w:val="0"/>
        <w:kinsoku/>
        <w:wordWrap/>
        <w:topLinePunct w:val="0"/>
        <w:bidi w:val="0"/>
        <w:adjustRightInd w:val="0"/>
        <w:snapToGrid w:val="0"/>
        <w:spacing w:line="360" w:lineRule="auto"/>
        <w:ind w:firstLine="420" w:firstLineChars="200"/>
        <w:jc w:val="left"/>
        <w:textAlignment w:val="auto"/>
        <w:outlineLvl w:val="1"/>
        <w:rPr>
          <w:rFonts w:hint="eastAsia" w:ascii="宋体" w:hAnsi="宋体" w:eastAsia="宋体" w:cs="宋体"/>
          <w:b w:val="0"/>
          <w:bCs/>
          <w:kern w:val="2"/>
          <w:sz w:val="21"/>
          <w:szCs w:val="21"/>
        </w:rPr>
      </w:pPr>
      <w:bookmarkStart w:id="6" w:name="_Toc373160040"/>
      <w:r>
        <w:rPr>
          <w:rFonts w:hint="eastAsia" w:hAnsi="宋体" w:cs="宋体"/>
          <w:b w:val="0"/>
          <w:bCs/>
          <w:kern w:val="2"/>
          <w:sz w:val="21"/>
          <w:szCs w:val="21"/>
          <w:lang w:val="en-US" w:eastAsia="zh-CN"/>
        </w:rPr>
        <w:t>1、</w:t>
      </w:r>
      <w:r>
        <w:rPr>
          <w:rFonts w:hint="eastAsia" w:ascii="宋体" w:hAnsi="宋体" w:eastAsia="宋体" w:cs="宋体"/>
          <w:b w:val="0"/>
          <w:bCs/>
          <w:kern w:val="2"/>
          <w:sz w:val="21"/>
          <w:szCs w:val="21"/>
        </w:rPr>
        <w:t>甲乙双方应遵守合同约定，任何一方违反合同约定的，另外一方均有权解除合同并有权要求赔偿因违约造成的损失，合同另有约定的除外。 </w:t>
      </w:r>
    </w:p>
    <w:p>
      <w:pPr>
        <w:pStyle w:val="10"/>
        <w:keepNext w:val="0"/>
        <w:keepLines w:val="0"/>
        <w:pageBreakBefore w:val="0"/>
        <w:widowControl w:val="0"/>
        <w:kinsoku/>
        <w:wordWrap/>
        <w:topLinePunct w:val="0"/>
        <w:bidi w:val="0"/>
        <w:adjustRightInd w:val="0"/>
        <w:snapToGrid w:val="0"/>
        <w:spacing w:line="360" w:lineRule="auto"/>
        <w:ind w:firstLine="420" w:firstLineChars="200"/>
        <w:jc w:val="left"/>
        <w:textAlignment w:val="auto"/>
        <w:outlineLvl w:val="1"/>
        <w:rPr>
          <w:rFonts w:hint="eastAsia" w:ascii="宋体" w:hAnsi="宋体" w:eastAsia="宋体" w:cs="宋体"/>
          <w:b w:val="0"/>
          <w:bCs/>
          <w:kern w:val="2"/>
          <w:sz w:val="21"/>
          <w:szCs w:val="21"/>
        </w:rPr>
      </w:pPr>
      <w:r>
        <w:rPr>
          <w:rFonts w:hint="eastAsia" w:hAnsi="宋体" w:cs="宋体"/>
          <w:b w:val="0"/>
          <w:bCs/>
          <w:kern w:val="2"/>
          <w:sz w:val="21"/>
          <w:szCs w:val="21"/>
          <w:lang w:val="en-US" w:eastAsia="zh-CN"/>
        </w:rPr>
        <w:t>2、</w:t>
      </w:r>
      <w:r>
        <w:rPr>
          <w:rFonts w:hint="eastAsia" w:ascii="宋体" w:hAnsi="宋体" w:eastAsia="宋体" w:cs="宋体"/>
          <w:b w:val="0"/>
          <w:bCs/>
          <w:kern w:val="2"/>
          <w:sz w:val="21"/>
          <w:szCs w:val="21"/>
        </w:rPr>
        <w:t xml:space="preserve">有关违约的其他约定事项：逾期 </w:t>
      </w:r>
      <w:r>
        <w:rPr>
          <w:rFonts w:hint="eastAsia" w:ascii="宋体" w:hAnsi="宋体" w:eastAsia="宋体" w:cs="宋体"/>
          <w:b w:val="0"/>
          <w:bCs/>
          <w:kern w:val="2"/>
          <w:sz w:val="21"/>
          <w:szCs w:val="21"/>
          <w:u w:val="single"/>
        </w:rPr>
        <w:t xml:space="preserve">  /  </w:t>
      </w:r>
      <w:r>
        <w:rPr>
          <w:rFonts w:hint="eastAsia" w:ascii="宋体" w:hAnsi="宋体" w:eastAsia="宋体" w:cs="宋体"/>
          <w:b w:val="0"/>
          <w:bCs/>
          <w:kern w:val="2"/>
          <w:sz w:val="21"/>
          <w:szCs w:val="21"/>
        </w:rPr>
        <w:t>工作日未结清体检费用的按5‰每日计算违约金。</w:t>
      </w:r>
    </w:p>
    <w:p>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二</w:t>
      </w:r>
      <w:r>
        <w:rPr>
          <w:rFonts w:hint="eastAsia" w:ascii="宋体" w:hAnsi="宋体" w:eastAsia="宋体" w:cs="宋体"/>
          <w:b/>
          <w:kern w:val="2"/>
          <w:sz w:val="21"/>
          <w:szCs w:val="21"/>
        </w:rPr>
        <w:t>、其他约定</w:t>
      </w:r>
      <w:bookmarkEnd w:id="6"/>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hAnsi="宋体" w:cs="宋体"/>
          <w:kern w:val="2"/>
          <w:sz w:val="21"/>
          <w:szCs w:val="21"/>
          <w:lang w:eastAsia="zh-CN"/>
        </w:rPr>
        <w:t>谈判文件</w:t>
      </w:r>
      <w:r>
        <w:rPr>
          <w:rFonts w:hint="eastAsia" w:ascii="宋体" w:hAnsi="宋体" w:eastAsia="宋体" w:cs="宋体"/>
          <w:kern w:val="2"/>
          <w:sz w:val="21"/>
          <w:szCs w:val="21"/>
        </w:rPr>
        <w:t>、</w:t>
      </w:r>
      <w:r>
        <w:rPr>
          <w:rFonts w:hint="eastAsia" w:hAnsi="宋体" w:cs="宋体"/>
          <w:kern w:val="2"/>
          <w:sz w:val="21"/>
          <w:szCs w:val="21"/>
          <w:lang w:eastAsia="zh-CN"/>
        </w:rPr>
        <w:t>响应文件</w:t>
      </w:r>
      <w:r>
        <w:rPr>
          <w:rFonts w:hint="eastAsia" w:ascii="宋体" w:hAnsi="宋体" w:eastAsia="宋体" w:cs="宋体"/>
          <w:kern w:val="2"/>
          <w:sz w:val="21"/>
          <w:szCs w:val="21"/>
        </w:rPr>
        <w:t>、“承诺书”等为本合同不可分割的组成部分，与本合同具有同等法律效力。其他末尽事宜或遇不可抗力因素，由甲、乙双方协商解决。</w:t>
      </w:r>
    </w:p>
    <w:p>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三</w:t>
      </w:r>
      <w:r>
        <w:rPr>
          <w:rFonts w:hint="eastAsia" w:ascii="宋体" w:hAnsi="宋体" w:eastAsia="宋体" w:cs="宋体"/>
          <w:b/>
          <w:kern w:val="2"/>
          <w:sz w:val="21"/>
          <w:szCs w:val="21"/>
        </w:rPr>
        <w:t>、违约终止合同</w:t>
      </w:r>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1、在甲方对乙方违约而采取的任何补救措施不受影响的情况下，甲方可向乙方发出终止部分或全部合同的书面通知书。</w:t>
      </w:r>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2、乙方在收到甲方发出的违约通知后20天内，或经甲方书面认可延长的时间内未能纠正其过失;</w:t>
      </w:r>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b/>
          <w:kern w:val="2"/>
          <w:sz w:val="21"/>
          <w:szCs w:val="21"/>
        </w:rPr>
      </w:pPr>
      <w:r>
        <w:rPr>
          <w:rFonts w:hint="eastAsia" w:ascii="宋体" w:hAnsi="宋体" w:eastAsia="宋体" w:cs="宋体"/>
          <w:kern w:val="2"/>
          <w:sz w:val="21"/>
          <w:szCs w:val="21"/>
        </w:rPr>
        <w:t>3、如果乙方未能履行合同规定的其他义务。</w:t>
      </w:r>
    </w:p>
    <w:p>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四</w:t>
      </w:r>
      <w:r>
        <w:rPr>
          <w:rFonts w:hint="eastAsia" w:ascii="宋体" w:hAnsi="宋体" w:eastAsia="宋体" w:cs="宋体"/>
          <w:b/>
          <w:kern w:val="2"/>
          <w:sz w:val="21"/>
          <w:szCs w:val="21"/>
        </w:rPr>
        <w:t>、税费</w:t>
      </w:r>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甲方验收合格前发生的一切税费均由乙方负担。</w:t>
      </w:r>
    </w:p>
    <w:p>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五</w:t>
      </w:r>
      <w:r>
        <w:rPr>
          <w:rFonts w:hint="eastAsia" w:ascii="宋体" w:hAnsi="宋体" w:eastAsia="宋体" w:cs="宋体"/>
          <w:b/>
          <w:kern w:val="2"/>
          <w:sz w:val="21"/>
          <w:szCs w:val="21"/>
        </w:rPr>
        <w:t>、合同纠纷处理</w:t>
      </w:r>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甲乙双方通过友好协商，解决在执行本合同过程中所发生的或与本合同有关的一切争端。如从协商开始10个工作日内仍不能解决，双方可将争端提请诉讼。在协商或诉讼期间，本合同不涉及争议部分的条款，双方仍需履行。管辖法院为甲方所在地的法院。</w:t>
      </w:r>
    </w:p>
    <w:p>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六</w:t>
      </w:r>
      <w:r>
        <w:rPr>
          <w:rFonts w:hint="eastAsia" w:ascii="宋体" w:hAnsi="宋体" w:eastAsia="宋体" w:cs="宋体"/>
          <w:b/>
          <w:kern w:val="2"/>
          <w:sz w:val="21"/>
          <w:szCs w:val="21"/>
        </w:rPr>
        <w:t>、转让</w:t>
      </w:r>
    </w:p>
    <w:p>
      <w:pPr>
        <w:pStyle w:val="5"/>
        <w:keepNext w:val="0"/>
        <w:keepLines w:val="0"/>
        <w:pageBreakBefore w:val="0"/>
        <w:widowControl w:val="0"/>
        <w:kinsoku/>
        <w:wordWrap/>
        <w:overflowPunct w:val="0"/>
        <w:topLinePunct w:val="0"/>
        <w:bidi w:val="0"/>
        <w:adjustRightInd w:val="0"/>
        <w:snapToGrid w:val="0"/>
        <w:spacing w:line="360" w:lineRule="auto"/>
        <w:textAlignment w:val="auto"/>
        <w:rPr>
          <w:rFonts w:hint="eastAsia" w:ascii="宋体" w:hAnsi="宋体" w:eastAsia="宋体" w:cs="宋体"/>
        </w:rPr>
      </w:pPr>
      <w:r>
        <w:rPr>
          <w:rFonts w:hint="eastAsia" w:ascii="宋体" w:hAnsi="宋体" w:eastAsia="宋体" w:cs="宋体"/>
          <w:kern w:val="2"/>
          <w:sz w:val="21"/>
          <w:szCs w:val="21"/>
        </w:rPr>
        <w:t>除甲方事先书面同意外，乙方不得部分转让或全部转让其应履行的合同义务。</w:t>
      </w:r>
    </w:p>
    <w:p>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七、</w:t>
      </w:r>
      <w:r>
        <w:rPr>
          <w:rFonts w:hint="eastAsia" w:ascii="宋体" w:hAnsi="宋体" w:eastAsia="宋体" w:cs="宋体"/>
          <w:b/>
          <w:kern w:val="2"/>
          <w:sz w:val="21"/>
          <w:szCs w:val="21"/>
        </w:rPr>
        <w:t>合同生效</w:t>
      </w:r>
    </w:p>
    <w:p>
      <w:pPr>
        <w:keepNext w:val="0"/>
        <w:keepLines w:val="0"/>
        <w:pageBreakBefore w:val="0"/>
        <w:widowControl w:val="0"/>
        <w:numPr>
          <w:ilvl w:val="0"/>
          <w:numId w:val="0"/>
        </w:numPr>
        <w:kinsoku/>
        <w:wordWrap/>
        <w:topLinePunct w:val="0"/>
        <w:bidi w:val="0"/>
        <w:adjustRightInd w:val="0"/>
        <w:snapToGrid w:val="0"/>
        <w:spacing w:line="360" w:lineRule="auto"/>
        <w:ind w:firstLine="420" w:firstLineChars="200"/>
        <w:jc w:val="left"/>
        <w:textAlignment w:val="auto"/>
        <w:rPr>
          <w:rFonts w:hint="eastAsia" w:ascii="宋体" w:hAnsi="宋体" w:cs="宋体"/>
          <w:color w:val="000000"/>
          <w:szCs w:val="21"/>
          <w:lang w:val="en-US" w:eastAsia="zh-CN"/>
        </w:rPr>
      </w:pPr>
      <w:r>
        <w:rPr>
          <w:rFonts w:hint="eastAsia" w:ascii="宋体" w:hAnsi="宋体" w:cs="宋体"/>
          <w:color w:val="000000"/>
          <w:szCs w:val="21"/>
          <w:lang w:val="en-US" w:eastAsia="zh-CN"/>
        </w:rPr>
        <w:t>1、服务过程中若出现不可抗力或不可预计的意外，甲乙双方应共同商议解决办法。 </w:t>
      </w:r>
    </w:p>
    <w:p>
      <w:pPr>
        <w:keepNext w:val="0"/>
        <w:keepLines w:val="0"/>
        <w:pageBreakBefore w:val="0"/>
        <w:widowControl w:val="0"/>
        <w:numPr>
          <w:ilvl w:val="0"/>
          <w:numId w:val="0"/>
        </w:numPr>
        <w:kinsoku/>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000000"/>
          <w:szCs w:val="21"/>
        </w:rPr>
      </w:pPr>
      <w:r>
        <w:rPr>
          <w:rFonts w:hint="eastAsia" w:ascii="宋体" w:hAnsi="宋体" w:cs="宋体"/>
          <w:color w:val="000000"/>
          <w:szCs w:val="21"/>
          <w:lang w:val="en-US" w:eastAsia="zh-CN"/>
        </w:rPr>
        <w:t>2、</w:t>
      </w:r>
      <w:r>
        <w:rPr>
          <w:rFonts w:hint="eastAsia" w:ascii="宋体" w:hAnsi="宋体" w:eastAsia="宋体" w:cs="宋体"/>
          <w:color w:val="000000"/>
          <w:szCs w:val="21"/>
        </w:rPr>
        <w:t>本合同自甲乙方盖章签字及见证方盖章签字之日起生效，如有</w:t>
      </w:r>
      <w:r>
        <w:rPr>
          <w:rFonts w:hint="eastAsia" w:ascii="宋体" w:hAnsi="宋体" w:cs="宋体"/>
          <w:color w:val="000000"/>
          <w:szCs w:val="21"/>
          <w:lang w:val="en-US" w:eastAsia="zh-CN"/>
        </w:rPr>
        <w:t>争议</w:t>
      </w:r>
      <w:r>
        <w:rPr>
          <w:rFonts w:hint="eastAsia" w:ascii="宋体" w:hAnsi="宋体" w:eastAsia="宋体" w:cs="宋体"/>
          <w:color w:val="000000"/>
          <w:szCs w:val="21"/>
        </w:rPr>
        <w:t>，必须经三方协商一致后，方可更改</w:t>
      </w:r>
      <w:r>
        <w:rPr>
          <w:rFonts w:hint="eastAsia" w:ascii="宋体" w:hAnsi="宋体" w:cs="宋体"/>
          <w:color w:val="000000"/>
          <w:szCs w:val="21"/>
          <w:lang w:eastAsia="zh-CN"/>
        </w:rPr>
        <w:t>；</w:t>
      </w:r>
      <w:r>
        <w:rPr>
          <w:rFonts w:hint="eastAsia" w:ascii="宋体" w:hAnsi="宋体" w:cs="宋体"/>
          <w:color w:val="000000"/>
          <w:szCs w:val="21"/>
          <w:lang w:val="en-US" w:eastAsia="zh-CN"/>
        </w:rPr>
        <w:t>经协商不能解决的，应依照消费者权益保护法等有关法律法规处理。</w:t>
      </w:r>
      <w:r>
        <w:rPr>
          <w:rFonts w:hint="eastAsia" w:ascii="宋体" w:hAnsi="宋体" w:eastAsia="宋体" w:cs="宋体"/>
          <w:color w:val="000000"/>
          <w:szCs w:val="21"/>
        </w:rPr>
        <w:t>本合同一式伍份，甲方执贰份，乙方执贰份，见证方执壹份。</w:t>
      </w:r>
    </w:p>
    <w:p>
      <w:pPr>
        <w:keepNext w:val="0"/>
        <w:keepLines w:val="0"/>
        <w:pageBreakBefore w:val="0"/>
        <w:widowControl w:val="0"/>
        <w:numPr>
          <w:ilvl w:val="0"/>
          <w:numId w:val="0"/>
        </w:numPr>
        <w:kinsoku/>
        <w:wordWrap/>
        <w:topLinePunct w:val="0"/>
        <w:bidi w:val="0"/>
        <w:adjustRightInd w:val="0"/>
        <w:snapToGrid w:val="0"/>
        <w:spacing w:line="360" w:lineRule="auto"/>
        <w:ind w:firstLine="420" w:firstLineChars="200"/>
        <w:jc w:val="left"/>
        <w:textAlignment w:val="auto"/>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eastAsia="宋体" w:cs="宋体"/>
          <w:szCs w:val="21"/>
        </w:rPr>
        <w:t>见证方仅对甲乙双方签订采购合同的事实进行见证，不代表任何承诺或保证，该合同的履行等相关情况均与见证方无任何关系。其他未尽事宜，参照相关法律，双方协商解决。</w:t>
      </w:r>
    </w:p>
    <w:p>
      <w:pPr>
        <w:pStyle w:val="4"/>
        <w:rPr>
          <w:rFonts w:hint="eastAsia"/>
        </w:rPr>
      </w:pPr>
    </w:p>
    <w:p>
      <w:pPr>
        <w:pStyle w:val="5"/>
        <w:ind w:left="0" w:leftChars="0" w:firstLine="0" w:firstLineChars="0"/>
        <w:rPr>
          <w:rFonts w:hint="eastAsia"/>
        </w:rPr>
      </w:pP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甲方：</w:t>
      </w:r>
      <w:r>
        <w:rPr>
          <w:rFonts w:hint="eastAsia" w:ascii="宋体" w:hAnsi="宋体" w:eastAsia="宋体" w:cs="宋体"/>
          <w:color w:val="000000"/>
          <w:szCs w:val="21"/>
          <w:lang w:val="en-US" w:eastAsia="zh-CN"/>
        </w:rPr>
        <w:t>常州新北区奔牛人民医院</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lang w:eastAsia="zh-CN"/>
        </w:rPr>
      </w:pPr>
      <w:r>
        <w:rPr>
          <w:rFonts w:hint="eastAsia" w:ascii="宋体" w:hAnsi="宋体" w:eastAsia="宋体" w:cs="宋体"/>
          <w:color w:val="000000"/>
          <w:szCs w:val="21"/>
        </w:rPr>
        <w:t>单位名称（章）：</w:t>
      </w:r>
    </w:p>
    <w:p>
      <w:pPr>
        <w:adjustRightInd w:val="0"/>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单位地址：</w:t>
      </w:r>
      <w:r>
        <w:rPr>
          <w:rFonts w:hint="eastAsia" w:ascii="宋体" w:hAnsi="宋体" w:eastAsia="宋体" w:cs="宋体"/>
          <w:color w:val="000000"/>
          <w:szCs w:val="21"/>
          <w:lang w:val="en-US" w:eastAsia="zh-CN"/>
        </w:rPr>
        <w:t>新北区奔牛镇天禧南路92号</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法定代表人：</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委托代理人：</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经办人：</w:t>
      </w:r>
    </w:p>
    <w:p>
      <w:pPr>
        <w:pStyle w:val="5"/>
        <w:ind w:left="0" w:leftChars="0" w:firstLine="0" w:firstLineChars="0"/>
        <w:rPr>
          <w:rFonts w:hint="eastAsia"/>
        </w:rPr>
      </w:pP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乙方：</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单位名称（章）： </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单位地址</w:t>
      </w:r>
      <w:r>
        <w:rPr>
          <w:rFonts w:hint="eastAsia" w:ascii="宋体" w:hAnsi="宋体" w:cs="宋体"/>
          <w:color w:val="000000"/>
          <w:szCs w:val="21"/>
          <w:lang w:eastAsia="zh-CN"/>
        </w:rPr>
        <w:t>：</w:t>
      </w:r>
      <w:r>
        <w:rPr>
          <w:rFonts w:hint="eastAsia" w:ascii="宋体" w:hAnsi="宋体" w:eastAsia="宋体" w:cs="宋体"/>
          <w:color w:val="000000"/>
          <w:szCs w:val="21"/>
        </w:rPr>
        <w:t xml:space="preserve"> </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法定代表人： </w:t>
      </w:r>
    </w:p>
    <w:p>
      <w:pPr>
        <w:keepNext w:val="0"/>
        <w:keepLines w:val="0"/>
        <w:pageBreakBefore w:val="0"/>
        <w:widowControl w:val="0"/>
        <w:kinsoku/>
        <w:wordWrap/>
        <w:topLinePunct w:val="0"/>
        <w:bidi w:val="0"/>
        <w:adjustRightInd w:val="0"/>
        <w:snapToGrid w:val="0"/>
        <w:spacing w:line="360" w:lineRule="auto"/>
        <w:textAlignment w:val="auto"/>
        <w:rPr>
          <w:rFonts w:hint="default" w:ascii="宋体" w:hAnsi="宋体" w:eastAsia="宋体" w:cs="宋体"/>
          <w:color w:val="000000"/>
          <w:szCs w:val="21"/>
          <w:lang w:val="en-US" w:eastAsia="zh-CN"/>
        </w:rPr>
      </w:pPr>
      <w:r>
        <w:rPr>
          <w:rFonts w:hint="eastAsia" w:ascii="宋体" w:hAnsi="宋体" w:eastAsia="宋体" w:cs="宋体"/>
          <w:color w:val="000000"/>
          <w:szCs w:val="21"/>
        </w:rPr>
        <w:t>委托代理人：</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电话：</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开户银行： </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银行账号：</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rPr>
      </w:pPr>
      <w:r>
        <w:rPr>
          <w:rFonts w:hint="eastAsia" w:ascii="宋体" w:hAnsi="宋体" w:eastAsia="宋体" w:cs="宋体"/>
          <w:color w:val="000000"/>
          <w:szCs w:val="21"/>
        </w:rPr>
        <w:t>行号：</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lang w:eastAsia="zh-CN"/>
        </w:rPr>
      </w:pPr>
      <w:r>
        <w:rPr>
          <w:rFonts w:hint="eastAsia" w:ascii="宋体" w:hAnsi="宋体" w:eastAsia="宋体" w:cs="宋体"/>
          <w:szCs w:val="21"/>
        </w:rPr>
        <w:t>代理采购机构</w:t>
      </w:r>
      <w:r>
        <w:rPr>
          <w:rFonts w:hint="eastAsia" w:ascii="宋体" w:hAnsi="宋体" w:cs="宋体"/>
          <w:szCs w:val="21"/>
          <w:lang w:eastAsia="zh-CN"/>
        </w:rPr>
        <w:t>：</w:t>
      </w:r>
      <w:r>
        <w:rPr>
          <w:rFonts w:hint="eastAsia" w:ascii="宋体" w:hAnsi="宋体" w:eastAsia="宋体" w:cs="宋体"/>
          <w:szCs w:val="21"/>
          <w:u w:val="single"/>
        </w:rPr>
        <w:t>常州</w:t>
      </w:r>
      <w:r>
        <w:rPr>
          <w:rFonts w:hint="eastAsia" w:ascii="宋体" w:hAnsi="宋体" w:cs="宋体"/>
          <w:szCs w:val="21"/>
          <w:u w:val="single"/>
          <w:lang w:eastAsia="zh-CN"/>
        </w:rPr>
        <w:t>新禾</w:t>
      </w:r>
      <w:r>
        <w:rPr>
          <w:rFonts w:hint="eastAsia" w:ascii="宋体" w:hAnsi="宋体" w:eastAsia="宋体" w:cs="宋体"/>
          <w:szCs w:val="21"/>
          <w:u w:val="single"/>
        </w:rPr>
        <w:t>招投标有限公司</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u w:val="single"/>
        </w:rPr>
      </w:pPr>
      <w:r>
        <w:rPr>
          <w:rFonts w:hint="eastAsia" w:ascii="宋体" w:hAnsi="宋体" w:eastAsia="宋体" w:cs="宋体"/>
          <w:szCs w:val="21"/>
        </w:rPr>
        <w:t>单位名称（章）：</w:t>
      </w:r>
    </w:p>
    <w:p>
      <w:pPr>
        <w:keepNext w:val="0"/>
        <w:keepLines w:val="0"/>
        <w:pageBreakBefore w:val="0"/>
        <w:widowControl w:val="0"/>
        <w:kinsoku/>
        <w:wordWrap/>
        <w:topLinePunct w:val="0"/>
        <w:bidi w:val="0"/>
        <w:adjustRightInd w:val="0"/>
        <w:snapToGrid w:val="0"/>
        <w:spacing w:line="360" w:lineRule="auto"/>
        <w:textAlignment w:val="auto"/>
        <w:rPr>
          <w:rFonts w:hint="default" w:ascii="宋体" w:hAnsi="宋体" w:eastAsia="宋体" w:cs="宋体"/>
          <w:szCs w:val="21"/>
          <w:lang w:val="en-US" w:eastAsia="zh-CN"/>
        </w:rPr>
      </w:pPr>
      <w:r>
        <w:rPr>
          <w:rFonts w:hint="eastAsia" w:ascii="宋体" w:hAnsi="宋体" w:eastAsia="宋体" w:cs="宋体"/>
          <w:szCs w:val="21"/>
        </w:rPr>
        <w:t>法定代表人：</w:t>
      </w:r>
      <w:r>
        <w:rPr>
          <w:rFonts w:hint="eastAsia" w:ascii="宋体" w:hAnsi="宋体" w:cs="宋体"/>
          <w:szCs w:val="21"/>
          <w:lang w:val="en-US" w:eastAsia="zh-CN"/>
        </w:rPr>
        <w:t>王益新</w:t>
      </w:r>
    </w:p>
    <w:p>
      <w:pPr>
        <w:keepNext w:val="0"/>
        <w:keepLines w:val="0"/>
        <w:pageBreakBefore w:val="0"/>
        <w:widowControl w:val="0"/>
        <w:kinsoku/>
        <w:wordWrap/>
        <w:topLinePunct w:val="0"/>
        <w:bidi w:val="0"/>
        <w:adjustRightInd w:val="0"/>
        <w:snapToGrid w:val="0"/>
        <w:spacing w:line="360" w:lineRule="auto"/>
        <w:textAlignment w:val="auto"/>
        <w:rPr>
          <w:rFonts w:hint="default" w:ascii="宋体" w:hAnsi="宋体" w:eastAsia="宋体" w:cs="宋体"/>
          <w:szCs w:val="21"/>
          <w:lang w:val="en-US" w:eastAsia="zh-CN"/>
        </w:rPr>
      </w:pPr>
      <w:r>
        <w:rPr>
          <w:rFonts w:hint="eastAsia" w:ascii="宋体" w:hAnsi="宋体" w:eastAsia="宋体" w:cs="宋体"/>
          <w:szCs w:val="21"/>
        </w:rPr>
        <w:t>经办人：</w:t>
      </w:r>
      <w:r>
        <w:rPr>
          <w:rFonts w:hint="eastAsia" w:ascii="宋体" w:hAnsi="宋体" w:cs="宋体"/>
          <w:szCs w:val="21"/>
          <w:lang w:val="en-US" w:eastAsia="zh-CN"/>
        </w:rPr>
        <w:t>李女士</w:t>
      </w:r>
    </w:p>
    <w:p>
      <w:pPr>
        <w:keepNext w:val="0"/>
        <w:keepLines w:val="0"/>
        <w:pageBreakBefore w:val="0"/>
        <w:widowControl w:val="0"/>
        <w:kinsoku/>
        <w:wordWrap/>
        <w:topLinePunct w:val="0"/>
        <w:bidi w:val="0"/>
        <w:adjustRightInd w:val="0"/>
        <w:snapToGrid w:val="0"/>
        <w:spacing w:line="360" w:lineRule="auto"/>
        <w:textAlignment w:val="auto"/>
        <w:rPr>
          <w:rFonts w:hint="default" w:ascii="宋体" w:hAnsi="宋体" w:eastAsia="宋体" w:cs="宋体"/>
          <w:b/>
          <w:sz w:val="44"/>
          <w:szCs w:val="44"/>
          <w:lang w:val="en-US" w:eastAsia="zh-CN"/>
        </w:rPr>
      </w:pPr>
      <w:r>
        <w:rPr>
          <w:rFonts w:hint="eastAsia" w:ascii="宋体" w:hAnsi="宋体" w:eastAsia="宋体" w:cs="宋体"/>
          <w:szCs w:val="21"/>
        </w:rPr>
        <w:t>电话：</w:t>
      </w:r>
      <w:r>
        <w:rPr>
          <w:rFonts w:hint="eastAsia" w:ascii="宋体" w:hAnsi="宋体" w:cs="宋体"/>
          <w:szCs w:val="21"/>
          <w:lang w:val="en-US" w:eastAsia="zh-CN"/>
        </w:rPr>
        <w:t>0519-80588588</w:t>
      </w:r>
    </w:p>
    <w:p>
      <w:pPr>
        <w:keepNext w:val="0"/>
        <w:keepLines w:val="0"/>
        <w:pageBreakBefore w:val="0"/>
        <w:widowControl w:val="0"/>
        <w:kinsoku/>
        <w:wordWrap/>
        <w:topLinePunct w:val="0"/>
        <w:bidi w:val="0"/>
        <w:adjustRightInd w:val="0"/>
        <w:snapToGrid w:val="0"/>
        <w:spacing w:line="360" w:lineRule="auto"/>
        <w:textAlignment w:val="auto"/>
        <w:rPr>
          <w:rFonts w:ascii="宋体" w:hAnsi="宋体" w:cs="宋体"/>
          <w:b/>
          <w:szCs w:val="21"/>
        </w:rPr>
      </w:pPr>
    </w:p>
    <w:p>
      <w:pPr>
        <w:keepNext w:val="0"/>
        <w:keepLines w:val="0"/>
        <w:pageBreakBefore w:val="0"/>
        <w:widowControl w:val="0"/>
        <w:kinsoku/>
        <w:wordWrap/>
        <w:topLinePunct w:val="0"/>
        <w:bidi w:val="0"/>
        <w:adjustRightInd w:val="0"/>
        <w:snapToGrid w:val="0"/>
        <w:spacing w:line="360" w:lineRule="auto"/>
        <w:jc w:val="left"/>
        <w:textAlignment w:val="auto"/>
        <w:rPr>
          <w:rFonts w:hint="eastAsia" w:ascii="宋体" w:hAnsi="宋体" w:cs="宋体"/>
          <w:b/>
          <w:szCs w:val="21"/>
        </w:rPr>
      </w:pPr>
    </w:p>
    <w:p>
      <w:pPr>
        <w:pStyle w:val="4"/>
        <w:rPr>
          <w:rFonts w:hint="eastAsia"/>
        </w:rPr>
      </w:pPr>
    </w:p>
    <w:p>
      <w:pPr>
        <w:keepNext w:val="0"/>
        <w:keepLines w:val="0"/>
        <w:pageBreakBefore w:val="0"/>
        <w:widowControl w:val="0"/>
        <w:kinsoku/>
        <w:wordWrap/>
        <w:topLinePunct w:val="0"/>
        <w:bidi w:val="0"/>
        <w:adjustRightInd w:val="0"/>
        <w:snapToGrid w:val="0"/>
        <w:spacing w:line="360" w:lineRule="auto"/>
        <w:jc w:val="left"/>
        <w:textAlignment w:val="auto"/>
        <w:rPr>
          <w:rFonts w:hint="eastAsia" w:ascii="宋体" w:hAnsi="宋体" w:cs="宋体"/>
          <w:b/>
          <w:szCs w:val="21"/>
        </w:rPr>
      </w:pPr>
    </w:p>
    <w:p>
      <w:pPr>
        <w:keepNext w:val="0"/>
        <w:keepLines w:val="0"/>
        <w:pageBreakBefore w:val="0"/>
        <w:widowControl w:val="0"/>
        <w:kinsoku/>
        <w:wordWrap/>
        <w:topLinePunct w:val="0"/>
        <w:bidi w:val="0"/>
        <w:adjustRightInd w:val="0"/>
        <w:snapToGrid w:val="0"/>
        <w:spacing w:line="360" w:lineRule="auto"/>
        <w:jc w:val="left"/>
        <w:textAlignment w:val="auto"/>
        <w:rPr>
          <w:rFonts w:ascii="宋体" w:hAnsi="宋体" w:cs="宋体"/>
          <w:b/>
          <w:szCs w:val="21"/>
        </w:rPr>
      </w:pPr>
      <w:r>
        <w:rPr>
          <w:rFonts w:hint="eastAsia" w:ascii="宋体" w:hAnsi="宋体" w:cs="宋体"/>
          <w:b/>
          <w:szCs w:val="21"/>
        </w:rPr>
        <w:t>*以上合同模板仅供参考</w:t>
      </w: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both"/>
        <w:rPr>
          <w:rFonts w:hint="eastAsia" w:ascii="宋体" w:hAnsi="宋体" w:cs="宋体"/>
          <w:b/>
          <w:color w:val="auto"/>
          <w:sz w:val="36"/>
          <w:szCs w:val="36"/>
          <w:highlight w:val="none"/>
        </w:rPr>
      </w:pP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七</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评标方法</w:t>
      </w:r>
    </w:p>
    <w:p>
      <w:pPr>
        <w:spacing w:line="480" w:lineRule="auto"/>
        <w:ind w:firstLine="420"/>
        <w:rPr>
          <w:rFonts w:hint="eastAsia" w:ascii="宋体" w:hAnsi="宋体" w:eastAsia="宋体" w:cs="宋体"/>
          <w:b/>
          <w:sz w:val="24"/>
        </w:rPr>
      </w:pPr>
      <w:r>
        <w:rPr>
          <w:rFonts w:hint="eastAsia" w:ascii="宋体" w:hAnsi="宋体" w:eastAsia="宋体" w:cs="宋体"/>
          <w:sz w:val="24"/>
        </w:rPr>
        <w:t>1、本次谈判采用最低评标价法，在满足谈判文件实质性要求，并符合采购需求、质量和服务相等的前提下，以提出最低报价的谈判单位作为预成交供应商。报价在采购预算价格以下的，为有效报价。超出此范围的报价为无效报价。无效报价的响应文件不进行评审，也不得成交。</w:t>
      </w:r>
    </w:p>
    <w:p>
      <w:pPr>
        <w:spacing w:line="48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谈判小组各成员独立对每个有效谈判单位的谈判响应文件技术部分进行评审和评价。</w:t>
      </w:r>
    </w:p>
    <w:p>
      <w:pPr>
        <w:spacing w:line="48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报价相同的，按技术方案优劣顺序排列。谈判小组认为，排在前面的成交候选谈判单位的最低报价或者某些分项报价明显不合理或者低于成本，有可能影响商品质量和不能诚信履约的，应当要求其在规定的期限内提供书面文件予以解释说明，并提交相关证明材料；否则，谈判小组可以取消该谈判单位的成交候选资格，按顺序排在后面的成交候选谈判单位递补，以此类推。</w:t>
      </w:r>
    </w:p>
    <w:p>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szCs w:val="21"/>
        </w:rPr>
        <w:t>本</w:t>
      </w:r>
      <w:r>
        <w:rPr>
          <w:rFonts w:hint="eastAsia" w:ascii="宋体" w:hAnsi="宋体" w:eastAsia="宋体" w:cs="宋体"/>
          <w:b/>
          <w:szCs w:val="21"/>
          <w:lang w:eastAsia="zh-CN"/>
        </w:rPr>
        <w:t>谈判</w:t>
      </w:r>
      <w:r>
        <w:rPr>
          <w:rFonts w:hint="eastAsia" w:ascii="宋体" w:hAnsi="宋体" w:eastAsia="宋体" w:cs="宋体"/>
          <w:b/>
          <w:szCs w:val="21"/>
        </w:rPr>
        <w:t>文件的最终解释权归常州</w:t>
      </w:r>
      <w:r>
        <w:rPr>
          <w:rFonts w:hint="eastAsia" w:ascii="宋体" w:hAnsi="宋体" w:cs="宋体"/>
          <w:b/>
          <w:szCs w:val="21"/>
          <w:lang w:eastAsia="zh-CN"/>
        </w:rPr>
        <w:t>新禾</w:t>
      </w:r>
      <w:r>
        <w:rPr>
          <w:rFonts w:hint="eastAsia" w:ascii="宋体" w:hAnsi="宋体" w:eastAsia="宋体" w:cs="宋体"/>
          <w:b/>
          <w:szCs w:val="21"/>
        </w:rPr>
        <w:t>招投标有限公司所有。</w:t>
      </w:r>
    </w:p>
    <w:p>
      <w:pPr>
        <w:spacing w:line="360" w:lineRule="auto"/>
        <w:jc w:val="center"/>
        <w:rPr>
          <w:rFonts w:hint="eastAsia" w:ascii="宋体" w:hAnsi="宋体" w:eastAsia="宋体" w:cs="宋体"/>
          <w:b/>
          <w:szCs w:val="21"/>
        </w:rPr>
      </w:pPr>
      <w:r>
        <w:rPr>
          <w:rFonts w:hint="eastAsia" w:ascii="宋体" w:hAnsi="宋体" w:eastAsia="宋体" w:cs="宋体"/>
          <w:b/>
          <w:szCs w:val="21"/>
        </w:rPr>
        <w:t>（全文完）</w:t>
      </w:r>
    </w:p>
    <w:p>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友 情 提 醒</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您好！</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为了提高贵公司的标书有效性，减少不必要的废标，特友情提醒注意以下几点：</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1、请谨记</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上表述的</w:t>
      </w:r>
      <w:r>
        <w:rPr>
          <w:rFonts w:hint="eastAsia" w:ascii="宋体" w:hAnsi="宋体" w:cs="宋体"/>
          <w:b/>
          <w:bCs/>
          <w:color w:val="auto"/>
          <w:sz w:val="24"/>
          <w:highlight w:val="none"/>
        </w:rPr>
        <w:t>各项事宜时间节点</w:t>
      </w:r>
      <w:r>
        <w:rPr>
          <w:rFonts w:hint="eastAsia" w:ascii="宋体" w:hAnsi="宋体" w:cs="宋体"/>
          <w:color w:val="auto"/>
          <w:sz w:val="24"/>
          <w:highlight w:val="none"/>
        </w:rPr>
        <w:t>，特别是</w:t>
      </w:r>
      <w:r>
        <w:rPr>
          <w:rFonts w:hint="eastAsia" w:ascii="宋体" w:hAnsi="宋体" w:cs="宋体"/>
          <w:b/>
          <w:bCs/>
          <w:color w:val="auto"/>
          <w:sz w:val="24"/>
          <w:highlight w:val="none"/>
        </w:rPr>
        <w:t>开标时间和地点</w:t>
      </w:r>
      <w:r>
        <w:rPr>
          <w:rFonts w:hint="eastAsia" w:ascii="宋体" w:hAnsi="宋体" w:cs="宋体"/>
          <w:color w:val="auto"/>
          <w:sz w:val="24"/>
          <w:highlight w:val="none"/>
        </w:rPr>
        <w:t>，迟到的将一律不能进入开标室。涉及到投标项目的所有原件均需在开标截止时间前到达</w:t>
      </w:r>
      <w:r>
        <w:rPr>
          <w:rFonts w:hint="eastAsia" w:ascii="宋体" w:hAnsi="宋体" w:cs="宋体"/>
          <w:color w:val="auto"/>
          <w:sz w:val="24"/>
          <w:highlight w:val="none"/>
          <w:lang w:eastAsia="zh-CN"/>
        </w:rPr>
        <w:t>谈判现场</w:t>
      </w:r>
      <w:r>
        <w:rPr>
          <w:rFonts w:hint="eastAsia" w:ascii="宋体" w:hAnsi="宋体" w:cs="宋体"/>
          <w:color w:val="auto"/>
          <w:sz w:val="24"/>
          <w:highlight w:val="none"/>
        </w:rPr>
        <w:t>。</w:t>
      </w:r>
    </w:p>
    <w:p>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eastAsia="zh-CN"/>
        </w:rPr>
        <w:t>谈判保证金</w:t>
      </w:r>
      <w:r>
        <w:rPr>
          <w:rFonts w:hint="eastAsia" w:ascii="宋体" w:hAnsi="宋体" w:cs="宋体"/>
          <w:color w:val="auto"/>
          <w:sz w:val="24"/>
          <w:highlight w:val="none"/>
        </w:rPr>
        <w:t>一定要</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从公司账户</w:t>
      </w:r>
      <w:r>
        <w:rPr>
          <w:rFonts w:hint="eastAsia" w:ascii="宋体" w:hAnsi="宋体" w:cs="宋体"/>
          <w:color w:val="auto"/>
          <w:sz w:val="24"/>
          <w:highlight w:val="none"/>
        </w:rPr>
        <w:t>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规定的</w:t>
      </w:r>
      <w:r>
        <w:rPr>
          <w:rFonts w:hint="eastAsia" w:ascii="宋体" w:hAnsi="宋体" w:cs="宋体"/>
          <w:b/>
          <w:bCs/>
          <w:color w:val="auto"/>
          <w:sz w:val="24"/>
          <w:highlight w:val="none"/>
        </w:rPr>
        <w:t>方式和时间</w:t>
      </w:r>
      <w:r>
        <w:rPr>
          <w:rFonts w:hint="eastAsia" w:ascii="宋体" w:hAnsi="宋体" w:cs="宋体"/>
          <w:color w:val="auto"/>
          <w:sz w:val="24"/>
          <w:highlight w:val="none"/>
        </w:rPr>
        <w:t>缴至</w:t>
      </w:r>
      <w:r>
        <w:rPr>
          <w:rFonts w:hint="eastAsia" w:ascii="宋体" w:hAnsi="宋体" w:cs="宋体"/>
          <w:b/>
          <w:bCs/>
          <w:color w:val="auto"/>
          <w:sz w:val="24"/>
          <w:highlight w:val="none"/>
        </w:rPr>
        <w:t>指定帐户并到帐</w:t>
      </w:r>
      <w:r>
        <w:rPr>
          <w:rFonts w:hint="eastAsia" w:ascii="宋体" w:hAnsi="宋体" w:cs="宋体"/>
          <w:color w:val="auto"/>
          <w:sz w:val="24"/>
          <w:highlight w:val="none"/>
        </w:rPr>
        <w:t>，拒绝以其它方式缴纳，</w:t>
      </w:r>
      <w:r>
        <w:rPr>
          <w:rFonts w:hint="eastAsia" w:ascii="宋体" w:hAnsi="宋体" w:cs="宋体"/>
          <w:b/>
          <w:bCs/>
          <w:color w:val="auto"/>
          <w:sz w:val="24"/>
          <w:highlight w:val="none"/>
        </w:rPr>
        <w:t>禁止第三方代缴保证金</w:t>
      </w:r>
      <w:r>
        <w:rPr>
          <w:rFonts w:hint="eastAsia" w:ascii="宋体" w:hAnsi="宋体" w:cs="宋体"/>
          <w:color w:val="auto"/>
          <w:sz w:val="24"/>
          <w:highlight w:val="none"/>
        </w:rPr>
        <w:t>。</w:t>
      </w:r>
      <w:r>
        <w:rPr>
          <w:rFonts w:hint="eastAsia" w:ascii="宋体" w:hAnsi="宋体" w:cs="宋体"/>
          <w:color w:val="auto"/>
          <w:sz w:val="24"/>
          <w:highlight w:val="none"/>
          <w:lang w:eastAsia="zh-CN"/>
        </w:rPr>
        <w:t>成交</w:t>
      </w:r>
      <w:r>
        <w:rPr>
          <w:rFonts w:hint="eastAsia" w:ascii="宋体" w:hAnsi="宋体" w:cs="宋体"/>
          <w:color w:val="auto"/>
          <w:sz w:val="24"/>
          <w:highlight w:val="none"/>
        </w:rPr>
        <w:t>公示结束后我们也只会将</w:t>
      </w:r>
      <w:r>
        <w:rPr>
          <w:rFonts w:hint="eastAsia" w:ascii="宋体" w:hAnsi="宋体" w:cs="宋体"/>
          <w:color w:val="auto"/>
          <w:sz w:val="24"/>
          <w:highlight w:val="none"/>
          <w:lang w:eastAsia="zh-CN"/>
        </w:rPr>
        <w:t>谈判保证金</w:t>
      </w:r>
      <w:r>
        <w:rPr>
          <w:rFonts w:hint="eastAsia" w:ascii="宋体" w:hAnsi="宋体" w:cs="宋体"/>
          <w:color w:val="auto"/>
          <w:sz w:val="24"/>
          <w:highlight w:val="none"/>
        </w:rPr>
        <w:t>返还到您的公司账户。</w:t>
      </w:r>
      <w:r>
        <w:rPr>
          <w:rFonts w:hint="eastAsia" w:ascii="宋体" w:hAnsi="宋体" w:cs="宋体"/>
          <w:b/>
          <w:bCs/>
          <w:color w:val="auto"/>
          <w:sz w:val="24"/>
          <w:highlight w:val="none"/>
          <w:lang w:eastAsia="zh-CN"/>
        </w:rPr>
        <w:t>（如无需缴纳，此条可忽略）</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3、响应文件</w:t>
      </w:r>
      <w:r>
        <w:rPr>
          <w:rFonts w:hint="eastAsia" w:ascii="宋体" w:hAnsi="宋体" w:cs="宋体"/>
          <w:b/>
          <w:bCs/>
          <w:color w:val="auto"/>
          <w:sz w:val="24"/>
          <w:highlight w:val="none"/>
        </w:rPr>
        <w:t>密封并在封袋骑缝处加盖</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公章</w:t>
      </w:r>
      <w:r>
        <w:rPr>
          <w:rFonts w:hint="eastAsia" w:ascii="宋体" w:hAnsi="宋体" w:cs="宋体"/>
          <w:color w:val="auto"/>
          <w:sz w:val="24"/>
          <w:highlight w:val="none"/>
        </w:rPr>
        <w:t>。资格证明材料提供复印件的一定要加盖公章，有要求提供原件的必须提供原件。</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4、需要提供样品的，请严格按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要求的规格、时间提供。同时注意密封、隐蔽标签的相关要求。</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5、设定</w:t>
      </w:r>
      <w:r>
        <w:rPr>
          <w:rFonts w:hint="eastAsia" w:ascii="宋体" w:hAnsi="宋体" w:cs="宋体"/>
          <w:b/>
          <w:bCs/>
          <w:color w:val="auto"/>
          <w:sz w:val="24"/>
          <w:highlight w:val="none"/>
        </w:rPr>
        <w:t>最高限价</w:t>
      </w:r>
      <w:r>
        <w:rPr>
          <w:rFonts w:hint="eastAsia" w:ascii="宋体" w:hAnsi="宋体" w:cs="宋体"/>
          <w:color w:val="auto"/>
          <w:sz w:val="24"/>
          <w:highlight w:val="none"/>
        </w:rPr>
        <w:t>的，超过限价一律</w:t>
      </w:r>
      <w:r>
        <w:rPr>
          <w:rFonts w:hint="eastAsia" w:ascii="宋体" w:hAnsi="宋体" w:cs="宋体"/>
          <w:color w:val="auto"/>
          <w:sz w:val="24"/>
          <w:highlight w:val="none"/>
          <w:lang w:eastAsia="zh-CN"/>
        </w:rPr>
        <w:t>按无效响应处理</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6、如有疑问，请按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要求进行询疑。</w:t>
      </w: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我单位十分欢迎您对我单位招标组织工作提出宝贵意见和建议。电话：0519-</w:t>
      </w:r>
      <w:r>
        <w:rPr>
          <w:rFonts w:hint="eastAsia" w:ascii="宋体" w:hAnsi="宋体" w:cs="宋体"/>
          <w:color w:val="auto"/>
          <w:sz w:val="24"/>
          <w:highlight w:val="none"/>
          <w:lang w:val="en-US" w:eastAsia="zh-CN"/>
        </w:rPr>
        <w:t>80588588</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最后祝您投标成功！</w:t>
      </w: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sectPr>
      <w:headerReference r:id="rId4" w:type="default"/>
      <w:footerReference r:id="rId5" w:type="default"/>
      <w:pgSz w:w="11906" w:h="16838"/>
      <w:pgMar w:top="1440" w:right="1080" w:bottom="1440" w:left="108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Adobe 仿宋 Std R">
    <w:altName w:val="仿宋"/>
    <w:panose1 w:val="00000000000000000000"/>
    <w:charset w:val="7A"/>
    <w:family w:val="roman"/>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eastAsia="宋体" w:cs="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40</w:t>
                          </w:r>
                          <w:r>
                            <w:rPr>
                              <w:rFonts w:hint="eastAsia"/>
                              <w:lang w:eastAsia="zh-CN"/>
                            </w:rPr>
                            <w:t>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aNYcgBAACa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hS4rjFiV++f7v8+HX5+ZW8&#10;zvr0AWpMewiYmIY7P2Du7Ad0ZtqDijZ/kRDBOKp7vqorh0REfrRerdcVhgTG5gvis8fnIUJ6K70l&#10;2WhoxPEVVfnpPaQxdU7J1Zy/18aUERr3lwMxs4fl3sces5WG/TAR2vv2jHx6nHxDHS46JeadQ2Hz&#10;ksxGnI39bBxD1IeubFGuB+H2mLCJ0luuMMJOhXFkhd20Xnkn/ryXrMdf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B2jWHIAQAAmgMAAA4AAAAAAAAAAQAgAAAAHgEAAGRycy9lMm9Eb2Mu&#10;eG1sUEsFBgAAAAAGAAYAWQEAAFgFAAAAAA==&#10;">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40</w:t>
                    </w:r>
                    <w:r>
                      <w:rPr>
                        <w:rFonts w:hint="eastAsia"/>
                        <w:lang w:eastAsia="zh-CN"/>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both"/>
      <w:rPr>
        <w:rFonts w:hint="default" w:ascii="宋体" w:hAnsi="宋体" w:eastAsia="宋体" w:cs="宋体"/>
        <w:szCs w:val="18"/>
        <w:lang w:val="en-US" w:eastAsia="zh-CN"/>
      </w:rPr>
    </w:pPr>
    <w:r>
      <w:rPr>
        <w:rFonts w:hint="eastAsia" w:ascii="宋体" w:hAnsi="宋体" w:eastAsia="宋体" w:cs="宋体"/>
        <w:szCs w:val="18"/>
      </w:rPr>
      <w:t>常州</w:t>
    </w:r>
    <w:r>
      <w:rPr>
        <w:rFonts w:hint="eastAsia" w:ascii="宋体" w:hAnsi="宋体" w:eastAsia="宋体" w:cs="宋体"/>
        <w:szCs w:val="18"/>
        <w:lang w:eastAsia="zh-CN"/>
      </w:rPr>
      <w:t>新禾</w:t>
    </w:r>
    <w:r>
      <w:rPr>
        <w:rFonts w:hint="eastAsia" w:ascii="宋体" w:hAnsi="宋体" w:eastAsia="宋体" w:cs="宋体"/>
        <w:szCs w:val="18"/>
      </w:rPr>
      <w:t xml:space="preserve">招投标有限公司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编号：</w:t>
    </w:r>
    <w:r>
      <w:rPr>
        <w:rFonts w:hint="eastAsia" w:ascii="宋体" w:hAnsi="宋体" w:eastAsia="宋体" w:cs="宋体"/>
        <w:szCs w:val="18"/>
        <w:lang w:val="en-US" w:eastAsia="zh-CN"/>
      </w:rPr>
      <w:t>XHZJ2024008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39BE94"/>
    <w:multiLevelType w:val="singleLevel"/>
    <w:tmpl w:val="B139BE94"/>
    <w:lvl w:ilvl="0" w:tentative="0">
      <w:start w:val="2"/>
      <w:numFmt w:val="decimal"/>
      <w:lvlText w:val="%1."/>
      <w:lvlJc w:val="left"/>
      <w:pPr>
        <w:tabs>
          <w:tab w:val="left" w:pos="312"/>
        </w:tabs>
      </w:pPr>
    </w:lvl>
  </w:abstractNum>
  <w:abstractNum w:abstractNumId="1">
    <w:nsid w:val="FCA25AFD"/>
    <w:multiLevelType w:val="singleLevel"/>
    <w:tmpl w:val="FCA25AFD"/>
    <w:lvl w:ilvl="0" w:tentative="0">
      <w:start w:val="1"/>
      <w:numFmt w:val="chineseCounting"/>
      <w:suff w:val="nothing"/>
      <w:lvlText w:val="%1、"/>
      <w:lvlJc w:val="left"/>
      <w:rPr>
        <w:rFonts w:hint="eastAsia"/>
      </w:rPr>
    </w:lvl>
  </w:abstractNum>
  <w:abstractNum w:abstractNumId="2">
    <w:nsid w:val="0B2E3244"/>
    <w:multiLevelType w:val="singleLevel"/>
    <w:tmpl w:val="0B2E3244"/>
    <w:lvl w:ilvl="0" w:tentative="0">
      <w:start w:val="6"/>
      <w:numFmt w:val="chineseCounting"/>
      <w:suff w:val="nothing"/>
      <w:lvlText w:val="%1、"/>
      <w:lvlJc w:val="left"/>
      <w:rPr>
        <w:rFonts w:hint="eastAsia"/>
      </w:rPr>
    </w:lvl>
  </w:abstractNum>
  <w:abstractNum w:abstractNumId="3">
    <w:nsid w:val="0E421545"/>
    <w:multiLevelType w:val="singleLevel"/>
    <w:tmpl w:val="0E421545"/>
    <w:lvl w:ilvl="0" w:tentative="0">
      <w:start w:val="1"/>
      <w:numFmt w:val="chineseCounting"/>
      <w:suff w:val="nothing"/>
      <w:lvlText w:val="%1、"/>
      <w:lvlJc w:val="left"/>
      <w:rPr>
        <w:rFonts w:hint="eastAsia"/>
      </w:rPr>
    </w:lvl>
  </w:abstractNum>
  <w:abstractNum w:abstractNumId="4">
    <w:nsid w:val="13A386C2"/>
    <w:multiLevelType w:val="singleLevel"/>
    <w:tmpl w:val="13A386C2"/>
    <w:lvl w:ilvl="0" w:tentative="0">
      <w:start w:val="2"/>
      <w:numFmt w:val="chineseCounting"/>
      <w:suff w:val="nothing"/>
      <w:lvlText w:val="第%1章　"/>
      <w:lvlJc w:val="left"/>
      <w:rPr>
        <w:rFonts w:hint="eastAsia"/>
      </w:rPr>
    </w:lvl>
  </w:abstractNum>
  <w:abstractNum w:abstractNumId="5">
    <w:nsid w:val="4F8B226E"/>
    <w:multiLevelType w:val="singleLevel"/>
    <w:tmpl w:val="4F8B226E"/>
    <w:lvl w:ilvl="0" w:tentative="0">
      <w:start w:val="1"/>
      <w:numFmt w:val="decimal"/>
      <w:lvlText w:val="%1."/>
      <w:lvlJc w:val="left"/>
      <w:pPr>
        <w:ind w:left="845" w:hanging="425"/>
      </w:pPr>
      <w:rPr>
        <w:rFonts w:hint="default"/>
      </w:r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kOGVkMmQ5Mjg0Y2EzNzExMjg3MTU1MGY5MmI0MTEifQ=="/>
  </w:docVars>
  <w:rsids>
    <w:rsidRoot w:val="007300A9"/>
    <w:rsid w:val="00000A54"/>
    <w:rsid w:val="00002750"/>
    <w:rsid w:val="00005841"/>
    <w:rsid w:val="000118DD"/>
    <w:rsid w:val="000214D7"/>
    <w:rsid w:val="00022D24"/>
    <w:rsid w:val="00022F37"/>
    <w:rsid w:val="00023836"/>
    <w:rsid w:val="000266F6"/>
    <w:rsid w:val="00026E54"/>
    <w:rsid w:val="000307CD"/>
    <w:rsid w:val="00034088"/>
    <w:rsid w:val="000348DD"/>
    <w:rsid w:val="0004014B"/>
    <w:rsid w:val="000453D4"/>
    <w:rsid w:val="00045589"/>
    <w:rsid w:val="00045F7B"/>
    <w:rsid w:val="000473DA"/>
    <w:rsid w:val="00051A7F"/>
    <w:rsid w:val="0005612A"/>
    <w:rsid w:val="00057ADC"/>
    <w:rsid w:val="000605CC"/>
    <w:rsid w:val="0006525F"/>
    <w:rsid w:val="00066EF7"/>
    <w:rsid w:val="00072D8B"/>
    <w:rsid w:val="000840D1"/>
    <w:rsid w:val="00087CF9"/>
    <w:rsid w:val="00093794"/>
    <w:rsid w:val="00093A1F"/>
    <w:rsid w:val="00095F32"/>
    <w:rsid w:val="00096438"/>
    <w:rsid w:val="000A07E8"/>
    <w:rsid w:val="000A2CBE"/>
    <w:rsid w:val="000A3E65"/>
    <w:rsid w:val="000A4BC3"/>
    <w:rsid w:val="000A5ADF"/>
    <w:rsid w:val="000A7598"/>
    <w:rsid w:val="000A7E4A"/>
    <w:rsid w:val="000B2A98"/>
    <w:rsid w:val="000B5BC2"/>
    <w:rsid w:val="000B7CAD"/>
    <w:rsid w:val="000B7E19"/>
    <w:rsid w:val="000C2FD2"/>
    <w:rsid w:val="000C50D7"/>
    <w:rsid w:val="000D5020"/>
    <w:rsid w:val="000E148B"/>
    <w:rsid w:val="000E5E23"/>
    <w:rsid w:val="000E6F87"/>
    <w:rsid w:val="000F1250"/>
    <w:rsid w:val="000F34D2"/>
    <w:rsid w:val="000F3FD1"/>
    <w:rsid w:val="001018CF"/>
    <w:rsid w:val="001029C3"/>
    <w:rsid w:val="00102B07"/>
    <w:rsid w:val="00107E4A"/>
    <w:rsid w:val="00110562"/>
    <w:rsid w:val="00111B76"/>
    <w:rsid w:val="001125FD"/>
    <w:rsid w:val="00112F00"/>
    <w:rsid w:val="00113767"/>
    <w:rsid w:val="00115794"/>
    <w:rsid w:val="00115949"/>
    <w:rsid w:val="00116C14"/>
    <w:rsid w:val="00117538"/>
    <w:rsid w:val="0012017A"/>
    <w:rsid w:val="00121DA9"/>
    <w:rsid w:val="001230C5"/>
    <w:rsid w:val="00123DE0"/>
    <w:rsid w:val="001271AD"/>
    <w:rsid w:val="00127926"/>
    <w:rsid w:val="00131A6E"/>
    <w:rsid w:val="00132B21"/>
    <w:rsid w:val="00132E1A"/>
    <w:rsid w:val="00135077"/>
    <w:rsid w:val="001377CF"/>
    <w:rsid w:val="001404DD"/>
    <w:rsid w:val="00142500"/>
    <w:rsid w:val="00146FA6"/>
    <w:rsid w:val="00152B61"/>
    <w:rsid w:val="00152EEF"/>
    <w:rsid w:val="0015309F"/>
    <w:rsid w:val="00155CBA"/>
    <w:rsid w:val="00162073"/>
    <w:rsid w:val="001626FC"/>
    <w:rsid w:val="00163C8F"/>
    <w:rsid w:val="00166BB0"/>
    <w:rsid w:val="00170158"/>
    <w:rsid w:val="001714FF"/>
    <w:rsid w:val="0017591B"/>
    <w:rsid w:val="00177CB9"/>
    <w:rsid w:val="00182918"/>
    <w:rsid w:val="00184B52"/>
    <w:rsid w:val="0018539F"/>
    <w:rsid w:val="001863C2"/>
    <w:rsid w:val="00186E76"/>
    <w:rsid w:val="001877E8"/>
    <w:rsid w:val="001918B1"/>
    <w:rsid w:val="001A0ECD"/>
    <w:rsid w:val="001A393B"/>
    <w:rsid w:val="001A5504"/>
    <w:rsid w:val="001A55A0"/>
    <w:rsid w:val="001A7732"/>
    <w:rsid w:val="001B4364"/>
    <w:rsid w:val="001B4446"/>
    <w:rsid w:val="001C2DBD"/>
    <w:rsid w:val="001C66D2"/>
    <w:rsid w:val="001D650A"/>
    <w:rsid w:val="001E5B53"/>
    <w:rsid w:val="001E63D5"/>
    <w:rsid w:val="001F0349"/>
    <w:rsid w:val="001F630E"/>
    <w:rsid w:val="001F7E17"/>
    <w:rsid w:val="00204234"/>
    <w:rsid w:val="00204FCD"/>
    <w:rsid w:val="0020634B"/>
    <w:rsid w:val="0020658B"/>
    <w:rsid w:val="00210294"/>
    <w:rsid w:val="0021037E"/>
    <w:rsid w:val="00220CCF"/>
    <w:rsid w:val="0023023E"/>
    <w:rsid w:val="00236D6C"/>
    <w:rsid w:val="00237724"/>
    <w:rsid w:val="0024021B"/>
    <w:rsid w:val="002402A6"/>
    <w:rsid w:val="00240464"/>
    <w:rsid w:val="00240728"/>
    <w:rsid w:val="00241668"/>
    <w:rsid w:val="00244C2D"/>
    <w:rsid w:val="002475B2"/>
    <w:rsid w:val="00247901"/>
    <w:rsid w:val="00247AE5"/>
    <w:rsid w:val="002553BB"/>
    <w:rsid w:val="00257F57"/>
    <w:rsid w:val="0026168F"/>
    <w:rsid w:val="002623CA"/>
    <w:rsid w:val="002642C0"/>
    <w:rsid w:val="0026685E"/>
    <w:rsid w:val="0027000A"/>
    <w:rsid w:val="00271AB8"/>
    <w:rsid w:val="0027287A"/>
    <w:rsid w:val="00274C19"/>
    <w:rsid w:val="00274FB5"/>
    <w:rsid w:val="00275431"/>
    <w:rsid w:val="002754D8"/>
    <w:rsid w:val="00276B70"/>
    <w:rsid w:val="00280FF8"/>
    <w:rsid w:val="00283125"/>
    <w:rsid w:val="002836A6"/>
    <w:rsid w:val="002852F6"/>
    <w:rsid w:val="00286635"/>
    <w:rsid w:val="00286EC6"/>
    <w:rsid w:val="00287CAD"/>
    <w:rsid w:val="00290EFC"/>
    <w:rsid w:val="00293BD7"/>
    <w:rsid w:val="0029550D"/>
    <w:rsid w:val="002974A1"/>
    <w:rsid w:val="002A0AFF"/>
    <w:rsid w:val="002A41C8"/>
    <w:rsid w:val="002A4FE8"/>
    <w:rsid w:val="002A5C83"/>
    <w:rsid w:val="002A761A"/>
    <w:rsid w:val="002A7621"/>
    <w:rsid w:val="002B1254"/>
    <w:rsid w:val="002B161F"/>
    <w:rsid w:val="002B5B8B"/>
    <w:rsid w:val="002B5EC5"/>
    <w:rsid w:val="002B7449"/>
    <w:rsid w:val="002C0927"/>
    <w:rsid w:val="002C1877"/>
    <w:rsid w:val="002C5526"/>
    <w:rsid w:val="002C5ACC"/>
    <w:rsid w:val="002C7566"/>
    <w:rsid w:val="002D00F4"/>
    <w:rsid w:val="002D0284"/>
    <w:rsid w:val="002D420E"/>
    <w:rsid w:val="002D740D"/>
    <w:rsid w:val="002E0F44"/>
    <w:rsid w:val="002E2B0F"/>
    <w:rsid w:val="002E3CD9"/>
    <w:rsid w:val="002E4C87"/>
    <w:rsid w:val="002E4FD4"/>
    <w:rsid w:val="002F0342"/>
    <w:rsid w:val="002F062D"/>
    <w:rsid w:val="002F171C"/>
    <w:rsid w:val="002F3100"/>
    <w:rsid w:val="002F3121"/>
    <w:rsid w:val="002F4B2E"/>
    <w:rsid w:val="00301C65"/>
    <w:rsid w:val="0031533C"/>
    <w:rsid w:val="00321C96"/>
    <w:rsid w:val="00322C4F"/>
    <w:rsid w:val="00327C0E"/>
    <w:rsid w:val="00333C24"/>
    <w:rsid w:val="00334295"/>
    <w:rsid w:val="00334476"/>
    <w:rsid w:val="00334CCC"/>
    <w:rsid w:val="003364B3"/>
    <w:rsid w:val="00340EBA"/>
    <w:rsid w:val="00343F0F"/>
    <w:rsid w:val="00347A99"/>
    <w:rsid w:val="00350FE4"/>
    <w:rsid w:val="003513B4"/>
    <w:rsid w:val="00363931"/>
    <w:rsid w:val="003643A6"/>
    <w:rsid w:val="003712CD"/>
    <w:rsid w:val="00372C5D"/>
    <w:rsid w:val="0037400F"/>
    <w:rsid w:val="00376965"/>
    <w:rsid w:val="0038063C"/>
    <w:rsid w:val="003829B4"/>
    <w:rsid w:val="00382C48"/>
    <w:rsid w:val="003946F1"/>
    <w:rsid w:val="0039526E"/>
    <w:rsid w:val="00397F51"/>
    <w:rsid w:val="003A54E5"/>
    <w:rsid w:val="003A565D"/>
    <w:rsid w:val="003A5791"/>
    <w:rsid w:val="003A6299"/>
    <w:rsid w:val="003A6CC4"/>
    <w:rsid w:val="003A6F6C"/>
    <w:rsid w:val="003B0EE7"/>
    <w:rsid w:val="003B14D5"/>
    <w:rsid w:val="003B15DE"/>
    <w:rsid w:val="003B1DB5"/>
    <w:rsid w:val="003B34D8"/>
    <w:rsid w:val="003B4C05"/>
    <w:rsid w:val="003B74C6"/>
    <w:rsid w:val="003C03DE"/>
    <w:rsid w:val="003C18B6"/>
    <w:rsid w:val="003C40AB"/>
    <w:rsid w:val="003C522F"/>
    <w:rsid w:val="003C5EC4"/>
    <w:rsid w:val="003D40CA"/>
    <w:rsid w:val="003D4131"/>
    <w:rsid w:val="003D6EE5"/>
    <w:rsid w:val="003D762A"/>
    <w:rsid w:val="003D7F45"/>
    <w:rsid w:val="003E0925"/>
    <w:rsid w:val="003E0F36"/>
    <w:rsid w:val="003E2101"/>
    <w:rsid w:val="003E3410"/>
    <w:rsid w:val="003E3AB1"/>
    <w:rsid w:val="003E43EB"/>
    <w:rsid w:val="003E4E62"/>
    <w:rsid w:val="003E7190"/>
    <w:rsid w:val="003F133B"/>
    <w:rsid w:val="003F3BD2"/>
    <w:rsid w:val="003F4183"/>
    <w:rsid w:val="003F41FF"/>
    <w:rsid w:val="003F6C3D"/>
    <w:rsid w:val="00400066"/>
    <w:rsid w:val="00400C3E"/>
    <w:rsid w:val="00401A02"/>
    <w:rsid w:val="0040324B"/>
    <w:rsid w:val="0040355F"/>
    <w:rsid w:val="00403652"/>
    <w:rsid w:val="0040603D"/>
    <w:rsid w:val="00410B3A"/>
    <w:rsid w:val="0041118F"/>
    <w:rsid w:val="00411CF0"/>
    <w:rsid w:val="00415FFE"/>
    <w:rsid w:val="004230FE"/>
    <w:rsid w:val="00433304"/>
    <w:rsid w:val="0043515D"/>
    <w:rsid w:val="00437E4B"/>
    <w:rsid w:val="00440414"/>
    <w:rsid w:val="00446662"/>
    <w:rsid w:val="00447E21"/>
    <w:rsid w:val="004510C8"/>
    <w:rsid w:val="0045312C"/>
    <w:rsid w:val="00457B48"/>
    <w:rsid w:val="00464334"/>
    <w:rsid w:val="00464D02"/>
    <w:rsid w:val="00465FA0"/>
    <w:rsid w:val="00467E43"/>
    <w:rsid w:val="0047219F"/>
    <w:rsid w:val="004801A5"/>
    <w:rsid w:val="00480259"/>
    <w:rsid w:val="004817C0"/>
    <w:rsid w:val="00482E65"/>
    <w:rsid w:val="00487C79"/>
    <w:rsid w:val="00490567"/>
    <w:rsid w:val="00495E62"/>
    <w:rsid w:val="004A0A38"/>
    <w:rsid w:val="004A0CE8"/>
    <w:rsid w:val="004A505B"/>
    <w:rsid w:val="004A6763"/>
    <w:rsid w:val="004A76AE"/>
    <w:rsid w:val="004B1B53"/>
    <w:rsid w:val="004B2B47"/>
    <w:rsid w:val="004B436E"/>
    <w:rsid w:val="004B5DA8"/>
    <w:rsid w:val="004B7598"/>
    <w:rsid w:val="004C021E"/>
    <w:rsid w:val="004C08A1"/>
    <w:rsid w:val="004D08AA"/>
    <w:rsid w:val="004D0FC7"/>
    <w:rsid w:val="004D2C96"/>
    <w:rsid w:val="004D2D59"/>
    <w:rsid w:val="004E0F42"/>
    <w:rsid w:val="004E12EF"/>
    <w:rsid w:val="004E6C5C"/>
    <w:rsid w:val="004F0452"/>
    <w:rsid w:val="004F3016"/>
    <w:rsid w:val="004F32FA"/>
    <w:rsid w:val="004F559B"/>
    <w:rsid w:val="0050590A"/>
    <w:rsid w:val="00505A9E"/>
    <w:rsid w:val="005066A9"/>
    <w:rsid w:val="005075EA"/>
    <w:rsid w:val="005104B9"/>
    <w:rsid w:val="00510AEC"/>
    <w:rsid w:val="00511021"/>
    <w:rsid w:val="00513A08"/>
    <w:rsid w:val="00513DF2"/>
    <w:rsid w:val="00517F0E"/>
    <w:rsid w:val="005214DB"/>
    <w:rsid w:val="005259E7"/>
    <w:rsid w:val="00530AD2"/>
    <w:rsid w:val="00534CAC"/>
    <w:rsid w:val="00534CF2"/>
    <w:rsid w:val="00540033"/>
    <w:rsid w:val="00541486"/>
    <w:rsid w:val="00541993"/>
    <w:rsid w:val="00543872"/>
    <w:rsid w:val="00545C49"/>
    <w:rsid w:val="0054650B"/>
    <w:rsid w:val="00546860"/>
    <w:rsid w:val="0055025E"/>
    <w:rsid w:val="005503F3"/>
    <w:rsid w:val="0056239C"/>
    <w:rsid w:val="00563F7D"/>
    <w:rsid w:val="00564DF0"/>
    <w:rsid w:val="005666AB"/>
    <w:rsid w:val="005679D1"/>
    <w:rsid w:val="00572882"/>
    <w:rsid w:val="0057352E"/>
    <w:rsid w:val="00575956"/>
    <w:rsid w:val="00575FD5"/>
    <w:rsid w:val="00577329"/>
    <w:rsid w:val="00581F1A"/>
    <w:rsid w:val="00583E7E"/>
    <w:rsid w:val="00583F82"/>
    <w:rsid w:val="00585999"/>
    <w:rsid w:val="00585D48"/>
    <w:rsid w:val="005866A4"/>
    <w:rsid w:val="0059140E"/>
    <w:rsid w:val="00591E6B"/>
    <w:rsid w:val="00592AC5"/>
    <w:rsid w:val="00595497"/>
    <w:rsid w:val="00595A77"/>
    <w:rsid w:val="00595C30"/>
    <w:rsid w:val="00595EC2"/>
    <w:rsid w:val="00596925"/>
    <w:rsid w:val="005A02B4"/>
    <w:rsid w:val="005A0604"/>
    <w:rsid w:val="005A26F3"/>
    <w:rsid w:val="005B29A7"/>
    <w:rsid w:val="005B2A6F"/>
    <w:rsid w:val="005B3311"/>
    <w:rsid w:val="005B3BC8"/>
    <w:rsid w:val="005C123E"/>
    <w:rsid w:val="005C138F"/>
    <w:rsid w:val="005C31D7"/>
    <w:rsid w:val="005C62A7"/>
    <w:rsid w:val="005D1C25"/>
    <w:rsid w:val="005D1F74"/>
    <w:rsid w:val="005D4757"/>
    <w:rsid w:val="005E0AD1"/>
    <w:rsid w:val="005E45C8"/>
    <w:rsid w:val="005F621B"/>
    <w:rsid w:val="005F679B"/>
    <w:rsid w:val="00600710"/>
    <w:rsid w:val="0060567D"/>
    <w:rsid w:val="00611041"/>
    <w:rsid w:val="00613627"/>
    <w:rsid w:val="00613B84"/>
    <w:rsid w:val="00617FFA"/>
    <w:rsid w:val="00620194"/>
    <w:rsid w:val="0062200B"/>
    <w:rsid w:val="00626F46"/>
    <w:rsid w:val="0063146D"/>
    <w:rsid w:val="00633AB4"/>
    <w:rsid w:val="00633C04"/>
    <w:rsid w:val="00633E43"/>
    <w:rsid w:val="00637631"/>
    <w:rsid w:val="00637F85"/>
    <w:rsid w:val="00644C37"/>
    <w:rsid w:val="00646810"/>
    <w:rsid w:val="00647223"/>
    <w:rsid w:val="0065149B"/>
    <w:rsid w:val="00651C0A"/>
    <w:rsid w:val="00651FD1"/>
    <w:rsid w:val="0065314D"/>
    <w:rsid w:val="00654297"/>
    <w:rsid w:val="006549D5"/>
    <w:rsid w:val="00660DB7"/>
    <w:rsid w:val="00661E82"/>
    <w:rsid w:val="00662B5B"/>
    <w:rsid w:val="00663913"/>
    <w:rsid w:val="00663FD2"/>
    <w:rsid w:val="0066417F"/>
    <w:rsid w:val="00666FE5"/>
    <w:rsid w:val="006702CF"/>
    <w:rsid w:val="00676B46"/>
    <w:rsid w:val="00681C3C"/>
    <w:rsid w:val="00687903"/>
    <w:rsid w:val="0069066E"/>
    <w:rsid w:val="006918C6"/>
    <w:rsid w:val="00691FD1"/>
    <w:rsid w:val="0069500C"/>
    <w:rsid w:val="00695396"/>
    <w:rsid w:val="006A0ABA"/>
    <w:rsid w:val="006A1007"/>
    <w:rsid w:val="006A1CAE"/>
    <w:rsid w:val="006A1DB6"/>
    <w:rsid w:val="006A44BA"/>
    <w:rsid w:val="006A4768"/>
    <w:rsid w:val="006A51FB"/>
    <w:rsid w:val="006A5433"/>
    <w:rsid w:val="006A6452"/>
    <w:rsid w:val="006B4774"/>
    <w:rsid w:val="006B4F3B"/>
    <w:rsid w:val="006C6961"/>
    <w:rsid w:val="006C6B1C"/>
    <w:rsid w:val="006C7330"/>
    <w:rsid w:val="006C73E6"/>
    <w:rsid w:val="006D0C52"/>
    <w:rsid w:val="006D1E27"/>
    <w:rsid w:val="006D2E6F"/>
    <w:rsid w:val="006D6DC2"/>
    <w:rsid w:val="006D73A6"/>
    <w:rsid w:val="006D7CB5"/>
    <w:rsid w:val="006E2FC1"/>
    <w:rsid w:val="006E3BD9"/>
    <w:rsid w:val="006E4694"/>
    <w:rsid w:val="006F04ED"/>
    <w:rsid w:val="006F2FCC"/>
    <w:rsid w:val="006F41CD"/>
    <w:rsid w:val="006F5D5C"/>
    <w:rsid w:val="006F6F66"/>
    <w:rsid w:val="0070160C"/>
    <w:rsid w:val="00702A96"/>
    <w:rsid w:val="00702FE9"/>
    <w:rsid w:val="00705065"/>
    <w:rsid w:val="00705341"/>
    <w:rsid w:val="00707081"/>
    <w:rsid w:val="007077DA"/>
    <w:rsid w:val="00707EB6"/>
    <w:rsid w:val="00712762"/>
    <w:rsid w:val="007127B1"/>
    <w:rsid w:val="007169D4"/>
    <w:rsid w:val="00717108"/>
    <w:rsid w:val="0072085A"/>
    <w:rsid w:val="00721C4E"/>
    <w:rsid w:val="0072212B"/>
    <w:rsid w:val="00725681"/>
    <w:rsid w:val="00727E35"/>
    <w:rsid w:val="007300A9"/>
    <w:rsid w:val="007338C2"/>
    <w:rsid w:val="00734369"/>
    <w:rsid w:val="0073602C"/>
    <w:rsid w:val="007370D9"/>
    <w:rsid w:val="00737345"/>
    <w:rsid w:val="00737A03"/>
    <w:rsid w:val="00737CC5"/>
    <w:rsid w:val="0074024F"/>
    <w:rsid w:val="00740BD4"/>
    <w:rsid w:val="007415E9"/>
    <w:rsid w:val="00745FEA"/>
    <w:rsid w:val="00747CB9"/>
    <w:rsid w:val="00750CD2"/>
    <w:rsid w:val="00754B58"/>
    <w:rsid w:val="0075671C"/>
    <w:rsid w:val="00756D4D"/>
    <w:rsid w:val="00762E07"/>
    <w:rsid w:val="00763771"/>
    <w:rsid w:val="00764FF6"/>
    <w:rsid w:val="007654B4"/>
    <w:rsid w:val="007664DB"/>
    <w:rsid w:val="00772AD6"/>
    <w:rsid w:val="00773163"/>
    <w:rsid w:val="00785611"/>
    <w:rsid w:val="00790B57"/>
    <w:rsid w:val="00792D62"/>
    <w:rsid w:val="00793FEE"/>
    <w:rsid w:val="007A031D"/>
    <w:rsid w:val="007A0367"/>
    <w:rsid w:val="007A0440"/>
    <w:rsid w:val="007A0450"/>
    <w:rsid w:val="007A38D9"/>
    <w:rsid w:val="007A5D21"/>
    <w:rsid w:val="007B16AA"/>
    <w:rsid w:val="007B1D0C"/>
    <w:rsid w:val="007B2377"/>
    <w:rsid w:val="007B2777"/>
    <w:rsid w:val="007B4E29"/>
    <w:rsid w:val="007B5F0F"/>
    <w:rsid w:val="007C0200"/>
    <w:rsid w:val="007C1007"/>
    <w:rsid w:val="007C4229"/>
    <w:rsid w:val="007C50EE"/>
    <w:rsid w:val="007C5789"/>
    <w:rsid w:val="007C6DE9"/>
    <w:rsid w:val="007D3F9B"/>
    <w:rsid w:val="007D5E04"/>
    <w:rsid w:val="007D7C2D"/>
    <w:rsid w:val="007E51E6"/>
    <w:rsid w:val="007E6707"/>
    <w:rsid w:val="007E69BB"/>
    <w:rsid w:val="007F0612"/>
    <w:rsid w:val="007F253B"/>
    <w:rsid w:val="007F2F69"/>
    <w:rsid w:val="007F77E0"/>
    <w:rsid w:val="0080127D"/>
    <w:rsid w:val="008027CF"/>
    <w:rsid w:val="008045EF"/>
    <w:rsid w:val="00804888"/>
    <w:rsid w:val="00807A10"/>
    <w:rsid w:val="008151FD"/>
    <w:rsid w:val="0081586E"/>
    <w:rsid w:val="008167D5"/>
    <w:rsid w:val="00816D89"/>
    <w:rsid w:val="00816ED6"/>
    <w:rsid w:val="00817B45"/>
    <w:rsid w:val="0082376A"/>
    <w:rsid w:val="0082482C"/>
    <w:rsid w:val="00825466"/>
    <w:rsid w:val="00825C0A"/>
    <w:rsid w:val="00827E70"/>
    <w:rsid w:val="0083072F"/>
    <w:rsid w:val="00830742"/>
    <w:rsid w:val="00832C96"/>
    <w:rsid w:val="008417E9"/>
    <w:rsid w:val="00842699"/>
    <w:rsid w:val="008429CB"/>
    <w:rsid w:val="00845CF5"/>
    <w:rsid w:val="0085059F"/>
    <w:rsid w:val="00850742"/>
    <w:rsid w:val="008523EB"/>
    <w:rsid w:val="00853E54"/>
    <w:rsid w:val="00860730"/>
    <w:rsid w:val="00860DB9"/>
    <w:rsid w:val="00860DBF"/>
    <w:rsid w:val="0086709F"/>
    <w:rsid w:val="008704E8"/>
    <w:rsid w:val="00871C2A"/>
    <w:rsid w:val="00874C92"/>
    <w:rsid w:val="00874DF6"/>
    <w:rsid w:val="008770DE"/>
    <w:rsid w:val="00880267"/>
    <w:rsid w:val="00881195"/>
    <w:rsid w:val="00881670"/>
    <w:rsid w:val="00881C1E"/>
    <w:rsid w:val="00882B12"/>
    <w:rsid w:val="00882E3F"/>
    <w:rsid w:val="00886195"/>
    <w:rsid w:val="008864E7"/>
    <w:rsid w:val="00886E11"/>
    <w:rsid w:val="00887E0F"/>
    <w:rsid w:val="00891D9A"/>
    <w:rsid w:val="00897E89"/>
    <w:rsid w:val="008A1680"/>
    <w:rsid w:val="008A374B"/>
    <w:rsid w:val="008A7CB9"/>
    <w:rsid w:val="008B1646"/>
    <w:rsid w:val="008B2026"/>
    <w:rsid w:val="008B216E"/>
    <w:rsid w:val="008B6E37"/>
    <w:rsid w:val="008C188B"/>
    <w:rsid w:val="008C238D"/>
    <w:rsid w:val="008C45EA"/>
    <w:rsid w:val="008C7877"/>
    <w:rsid w:val="008D00CD"/>
    <w:rsid w:val="008D564C"/>
    <w:rsid w:val="008E06F0"/>
    <w:rsid w:val="008E2CE2"/>
    <w:rsid w:val="008E2F5E"/>
    <w:rsid w:val="008E3799"/>
    <w:rsid w:val="008F1E4F"/>
    <w:rsid w:val="008F2D8A"/>
    <w:rsid w:val="008F3122"/>
    <w:rsid w:val="009003FF"/>
    <w:rsid w:val="00911406"/>
    <w:rsid w:val="00915C70"/>
    <w:rsid w:val="00917102"/>
    <w:rsid w:val="0092193B"/>
    <w:rsid w:val="0092399D"/>
    <w:rsid w:val="0092545F"/>
    <w:rsid w:val="0092555D"/>
    <w:rsid w:val="00925ABC"/>
    <w:rsid w:val="00925B2B"/>
    <w:rsid w:val="0092724E"/>
    <w:rsid w:val="009300F4"/>
    <w:rsid w:val="009332F4"/>
    <w:rsid w:val="00940847"/>
    <w:rsid w:val="00941627"/>
    <w:rsid w:val="0094246E"/>
    <w:rsid w:val="0094298F"/>
    <w:rsid w:val="0094473E"/>
    <w:rsid w:val="0094483E"/>
    <w:rsid w:val="00945DAF"/>
    <w:rsid w:val="00947732"/>
    <w:rsid w:val="0095032E"/>
    <w:rsid w:val="009503FF"/>
    <w:rsid w:val="00954325"/>
    <w:rsid w:val="00955982"/>
    <w:rsid w:val="00955DE9"/>
    <w:rsid w:val="00960026"/>
    <w:rsid w:val="0096087C"/>
    <w:rsid w:val="00971C81"/>
    <w:rsid w:val="0097332F"/>
    <w:rsid w:val="00984637"/>
    <w:rsid w:val="009852A2"/>
    <w:rsid w:val="00986891"/>
    <w:rsid w:val="0098691D"/>
    <w:rsid w:val="0099138B"/>
    <w:rsid w:val="009918CC"/>
    <w:rsid w:val="009940A8"/>
    <w:rsid w:val="00994AE6"/>
    <w:rsid w:val="009A108B"/>
    <w:rsid w:val="009A2E94"/>
    <w:rsid w:val="009A47BD"/>
    <w:rsid w:val="009A60F7"/>
    <w:rsid w:val="009A6D40"/>
    <w:rsid w:val="009A7CEF"/>
    <w:rsid w:val="009B0F87"/>
    <w:rsid w:val="009B1F6E"/>
    <w:rsid w:val="009B21F1"/>
    <w:rsid w:val="009B49AB"/>
    <w:rsid w:val="009B7519"/>
    <w:rsid w:val="009C19B5"/>
    <w:rsid w:val="009C3051"/>
    <w:rsid w:val="009C57A7"/>
    <w:rsid w:val="009C5D8E"/>
    <w:rsid w:val="009C5F48"/>
    <w:rsid w:val="009C6FA3"/>
    <w:rsid w:val="009C7642"/>
    <w:rsid w:val="009D3989"/>
    <w:rsid w:val="009D3FDE"/>
    <w:rsid w:val="009D52B8"/>
    <w:rsid w:val="009D5D7A"/>
    <w:rsid w:val="009E17CD"/>
    <w:rsid w:val="009E2A22"/>
    <w:rsid w:val="009E34D2"/>
    <w:rsid w:val="009E62D7"/>
    <w:rsid w:val="009F7BB9"/>
    <w:rsid w:val="00A02E93"/>
    <w:rsid w:val="00A07B63"/>
    <w:rsid w:val="00A11216"/>
    <w:rsid w:val="00A134D5"/>
    <w:rsid w:val="00A13A9B"/>
    <w:rsid w:val="00A16E8C"/>
    <w:rsid w:val="00A17B4C"/>
    <w:rsid w:val="00A17B4F"/>
    <w:rsid w:val="00A20037"/>
    <w:rsid w:val="00A22341"/>
    <w:rsid w:val="00A24221"/>
    <w:rsid w:val="00A264F8"/>
    <w:rsid w:val="00A265D6"/>
    <w:rsid w:val="00A274A3"/>
    <w:rsid w:val="00A32E86"/>
    <w:rsid w:val="00A36FCF"/>
    <w:rsid w:val="00A427CB"/>
    <w:rsid w:val="00A44D22"/>
    <w:rsid w:val="00A450AA"/>
    <w:rsid w:val="00A45A5E"/>
    <w:rsid w:val="00A56580"/>
    <w:rsid w:val="00A57A23"/>
    <w:rsid w:val="00A629AF"/>
    <w:rsid w:val="00A756D5"/>
    <w:rsid w:val="00A83701"/>
    <w:rsid w:val="00A87406"/>
    <w:rsid w:val="00A90749"/>
    <w:rsid w:val="00A92B72"/>
    <w:rsid w:val="00A94707"/>
    <w:rsid w:val="00A96011"/>
    <w:rsid w:val="00A969BA"/>
    <w:rsid w:val="00AA34C3"/>
    <w:rsid w:val="00AA49EE"/>
    <w:rsid w:val="00AA566A"/>
    <w:rsid w:val="00AA58CB"/>
    <w:rsid w:val="00AA67ED"/>
    <w:rsid w:val="00AA6D3B"/>
    <w:rsid w:val="00AB2832"/>
    <w:rsid w:val="00AB3576"/>
    <w:rsid w:val="00AB5BB8"/>
    <w:rsid w:val="00AB6222"/>
    <w:rsid w:val="00AB69DC"/>
    <w:rsid w:val="00AC545C"/>
    <w:rsid w:val="00AD1B17"/>
    <w:rsid w:val="00AD2DD4"/>
    <w:rsid w:val="00AD3155"/>
    <w:rsid w:val="00AE0875"/>
    <w:rsid w:val="00AE1129"/>
    <w:rsid w:val="00AE156A"/>
    <w:rsid w:val="00AE3599"/>
    <w:rsid w:val="00AE3844"/>
    <w:rsid w:val="00AE51C6"/>
    <w:rsid w:val="00AE590B"/>
    <w:rsid w:val="00AE62DB"/>
    <w:rsid w:val="00AE6D0B"/>
    <w:rsid w:val="00AF050A"/>
    <w:rsid w:val="00AF0BD7"/>
    <w:rsid w:val="00AF39DA"/>
    <w:rsid w:val="00AF4E3D"/>
    <w:rsid w:val="00B002F2"/>
    <w:rsid w:val="00B01D47"/>
    <w:rsid w:val="00B02ADB"/>
    <w:rsid w:val="00B02D63"/>
    <w:rsid w:val="00B04139"/>
    <w:rsid w:val="00B07F9F"/>
    <w:rsid w:val="00B1000F"/>
    <w:rsid w:val="00B105A6"/>
    <w:rsid w:val="00B13793"/>
    <w:rsid w:val="00B20944"/>
    <w:rsid w:val="00B2609D"/>
    <w:rsid w:val="00B3227A"/>
    <w:rsid w:val="00B32F95"/>
    <w:rsid w:val="00B33074"/>
    <w:rsid w:val="00B33832"/>
    <w:rsid w:val="00B3492E"/>
    <w:rsid w:val="00B3597F"/>
    <w:rsid w:val="00B41040"/>
    <w:rsid w:val="00B46F16"/>
    <w:rsid w:val="00B47E5C"/>
    <w:rsid w:val="00B50C08"/>
    <w:rsid w:val="00B51F0B"/>
    <w:rsid w:val="00B54AA1"/>
    <w:rsid w:val="00B54E3F"/>
    <w:rsid w:val="00B64011"/>
    <w:rsid w:val="00B65356"/>
    <w:rsid w:val="00B6735C"/>
    <w:rsid w:val="00B703AA"/>
    <w:rsid w:val="00B70E1B"/>
    <w:rsid w:val="00B758DB"/>
    <w:rsid w:val="00B826F9"/>
    <w:rsid w:val="00B83173"/>
    <w:rsid w:val="00B83C58"/>
    <w:rsid w:val="00B846D7"/>
    <w:rsid w:val="00B85841"/>
    <w:rsid w:val="00B86AB3"/>
    <w:rsid w:val="00B86C42"/>
    <w:rsid w:val="00B872CA"/>
    <w:rsid w:val="00B873AD"/>
    <w:rsid w:val="00B90446"/>
    <w:rsid w:val="00B922AC"/>
    <w:rsid w:val="00BA040A"/>
    <w:rsid w:val="00BA08AE"/>
    <w:rsid w:val="00BA2186"/>
    <w:rsid w:val="00BA4AC1"/>
    <w:rsid w:val="00BA7522"/>
    <w:rsid w:val="00BA76AD"/>
    <w:rsid w:val="00BA7F9E"/>
    <w:rsid w:val="00BB2615"/>
    <w:rsid w:val="00BB333B"/>
    <w:rsid w:val="00BB38D0"/>
    <w:rsid w:val="00BB3EBA"/>
    <w:rsid w:val="00BB52EF"/>
    <w:rsid w:val="00BB6CE9"/>
    <w:rsid w:val="00BC0E28"/>
    <w:rsid w:val="00BC12BB"/>
    <w:rsid w:val="00BC22C8"/>
    <w:rsid w:val="00BC2561"/>
    <w:rsid w:val="00BC2A2A"/>
    <w:rsid w:val="00BD32AF"/>
    <w:rsid w:val="00BD3E0F"/>
    <w:rsid w:val="00BD5978"/>
    <w:rsid w:val="00BE17B4"/>
    <w:rsid w:val="00BE4F25"/>
    <w:rsid w:val="00BE607A"/>
    <w:rsid w:val="00BE64BB"/>
    <w:rsid w:val="00BF1909"/>
    <w:rsid w:val="00BF33D3"/>
    <w:rsid w:val="00BF5293"/>
    <w:rsid w:val="00BF62EF"/>
    <w:rsid w:val="00C01960"/>
    <w:rsid w:val="00C03C4C"/>
    <w:rsid w:val="00C04D66"/>
    <w:rsid w:val="00C05B32"/>
    <w:rsid w:val="00C070C3"/>
    <w:rsid w:val="00C074A3"/>
    <w:rsid w:val="00C15505"/>
    <w:rsid w:val="00C175BE"/>
    <w:rsid w:val="00C20CF3"/>
    <w:rsid w:val="00C220CB"/>
    <w:rsid w:val="00C221CA"/>
    <w:rsid w:val="00C22406"/>
    <w:rsid w:val="00C23D37"/>
    <w:rsid w:val="00C35174"/>
    <w:rsid w:val="00C35B3C"/>
    <w:rsid w:val="00C368E6"/>
    <w:rsid w:val="00C37740"/>
    <w:rsid w:val="00C44361"/>
    <w:rsid w:val="00C454BA"/>
    <w:rsid w:val="00C4606E"/>
    <w:rsid w:val="00C47376"/>
    <w:rsid w:val="00C47860"/>
    <w:rsid w:val="00C56405"/>
    <w:rsid w:val="00C57737"/>
    <w:rsid w:val="00C57E3F"/>
    <w:rsid w:val="00C61195"/>
    <w:rsid w:val="00C61F9D"/>
    <w:rsid w:val="00C62F63"/>
    <w:rsid w:val="00C63130"/>
    <w:rsid w:val="00C63E28"/>
    <w:rsid w:val="00C67AA5"/>
    <w:rsid w:val="00C721B7"/>
    <w:rsid w:val="00C747DD"/>
    <w:rsid w:val="00C75853"/>
    <w:rsid w:val="00C82CB2"/>
    <w:rsid w:val="00C85FFE"/>
    <w:rsid w:val="00C86C54"/>
    <w:rsid w:val="00C92590"/>
    <w:rsid w:val="00C92B45"/>
    <w:rsid w:val="00C95BCC"/>
    <w:rsid w:val="00C95FF2"/>
    <w:rsid w:val="00CA16E2"/>
    <w:rsid w:val="00CA690B"/>
    <w:rsid w:val="00CB1DB6"/>
    <w:rsid w:val="00CB1E64"/>
    <w:rsid w:val="00CB3162"/>
    <w:rsid w:val="00CB6001"/>
    <w:rsid w:val="00CB6239"/>
    <w:rsid w:val="00CB6C1E"/>
    <w:rsid w:val="00CB72E4"/>
    <w:rsid w:val="00CB79C1"/>
    <w:rsid w:val="00CD42A6"/>
    <w:rsid w:val="00CD7251"/>
    <w:rsid w:val="00CD7314"/>
    <w:rsid w:val="00CE20C3"/>
    <w:rsid w:val="00CE63EA"/>
    <w:rsid w:val="00CF2959"/>
    <w:rsid w:val="00CF631D"/>
    <w:rsid w:val="00D06EA0"/>
    <w:rsid w:val="00D0705F"/>
    <w:rsid w:val="00D07904"/>
    <w:rsid w:val="00D10699"/>
    <w:rsid w:val="00D126FB"/>
    <w:rsid w:val="00D1292D"/>
    <w:rsid w:val="00D2022D"/>
    <w:rsid w:val="00D21E37"/>
    <w:rsid w:val="00D264AB"/>
    <w:rsid w:val="00D277E6"/>
    <w:rsid w:val="00D32948"/>
    <w:rsid w:val="00D348A3"/>
    <w:rsid w:val="00D34EC3"/>
    <w:rsid w:val="00D356AB"/>
    <w:rsid w:val="00D356D2"/>
    <w:rsid w:val="00D43383"/>
    <w:rsid w:val="00D479B2"/>
    <w:rsid w:val="00D515D0"/>
    <w:rsid w:val="00D5387A"/>
    <w:rsid w:val="00D60D1F"/>
    <w:rsid w:val="00D60EDD"/>
    <w:rsid w:val="00D62FA2"/>
    <w:rsid w:val="00D640E9"/>
    <w:rsid w:val="00D65CDA"/>
    <w:rsid w:val="00D65DDD"/>
    <w:rsid w:val="00D66D35"/>
    <w:rsid w:val="00D679EF"/>
    <w:rsid w:val="00D719D0"/>
    <w:rsid w:val="00D71F28"/>
    <w:rsid w:val="00D7543B"/>
    <w:rsid w:val="00D7615D"/>
    <w:rsid w:val="00D77851"/>
    <w:rsid w:val="00D805EB"/>
    <w:rsid w:val="00D8214D"/>
    <w:rsid w:val="00D91522"/>
    <w:rsid w:val="00D9270C"/>
    <w:rsid w:val="00D9280C"/>
    <w:rsid w:val="00D9282A"/>
    <w:rsid w:val="00D9399D"/>
    <w:rsid w:val="00D9402B"/>
    <w:rsid w:val="00D942B4"/>
    <w:rsid w:val="00D96592"/>
    <w:rsid w:val="00DA006B"/>
    <w:rsid w:val="00DA2B29"/>
    <w:rsid w:val="00DA3F29"/>
    <w:rsid w:val="00DA7F47"/>
    <w:rsid w:val="00DB0543"/>
    <w:rsid w:val="00DB07B7"/>
    <w:rsid w:val="00DC465D"/>
    <w:rsid w:val="00DC561C"/>
    <w:rsid w:val="00DD10BF"/>
    <w:rsid w:val="00DD1503"/>
    <w:rsid w:val="00DD1EC2"/>
    <w:rsid w:val="00DD33C8"/>
    <w:rsid w:val="00DD36EA"/>
    <w:rsid w:val="00DD426A"/>
    <w:rsid w:val="00DD5C70"/>
    <w:rsid w:val="00DD6EF7"/>
    <w:rsid w:val="00DD7D26"/>
    <w:rsid w:val="00DE1AE9"/>
    <w:rsid w:val="00DE4879"/>
    <w:rsid w:val="00DF0814"/>
    <w:rsid w:val="00DF2F4F"/>
    <w:rsid w:val="00DF32B8"/>
    <w:rsid w:val="00DF5508"/>
    <w:rsid w:val="00DF69C8"/>
    <w:rsid w:val="00E02CF9"/>
    <w:rsid w:val="00E03283"/>
    <w:rsid w:val="00E12279"/>
    <w:rsid w:val="00E1429E"/>
    <w:rsid w:val="00E14A99"/>
    <w:rsid w:val="00E15F0A"/>
    <w:rsid w:val="00E17279"/>
    <w:rsid w:val="00E17428"/>
    <w:rsid w:val="00E20542"/>
    <w:rsid w:val="00E205F0"/>
    <w:rsid w:val="00E25223"/>
    <w:rsid w:val="00E26B3B"/>
    <w:rsid w:val="00E33450"/>
    <w:rsid w:val="00E335D8"/>
    <w:rsid w:val="00E343BE"/>
    <w:rsid w:val="00E3526C"/>
    <w:rsid w:val="00E37666"/>
    <w:rsid w:val="00E413ED"/>
    <w:rsid w:val="00E42973"/>
    <w:rsid w:val="00E43360"/>
    <w:rsid w:val="00E533E7"/>
    <w:rsid w:val="00E5487D"/>
    <w:rsid w:val="00E611F4"/>
    <w:rsid w:val="00E612EE"/>
    <w:rsid w:val="00E63111"/>
    <w:rsid w:val="00E64026"/>
    <w:rsid w:val="00E644F7"/>
    <w:rsid w:val="00E66140"/>
    <w:rsid w:val="00E67D8D"/>
    <w:rsid w:val="00E70806"/>
    <w:rsid w:val="00E74173"/>
    <w:rsid w:val="00E759A4"/>
    <w:rsid w:val="00E83BBF"/>
    <w:rsid w:val="00E933C1"/>
    <w:rsid w:val="00E94E14"/>
    <w:rsid w:val="00E9607E"/>
    <w:rsid w:val="00E963AE"/>
    <w:rsid w:val="00EA6769"/>
    <w:rsid w:val="00EA724C"/>
    <w:rsid w:val="00EB0394"/>
    <w:rsid w:val="00EB0561"/>
    <w:rsid w:val="00EB20D5"/>
    <w:rsid w:val="00EB2B3B"/>
    <w:rsid w:val="00EB3BB9"/>
    <w:rsid w:val="00EB7079"/>
    <w:rsid w:val="00EC0863"/>
    <w:rsid w:val="00EC2342"/>
    <w:rsid w:val="00EC41C8"/>
    <w:rsid w:val="00EC45F6"/>
    <w:rsid w:val="00EC4A7D"/>
    <w:rsid w:val="00EC5EF0"/>
    <w:rsid w:val="00ED0E40"/>
    <w:rsid w:val="00ED1E88"/>
    <w:rsid w:val="00ED2866"/>
    <w:rsid w:val="00ED5153"/>
    <w:rsid w:val="00ED7D80"/>
    <w:rsid w:val="00EE161C"/>
    <w:rsid w:val="00EE5EAE"/>
    <w:rsid w:val="00EE658E"/>
    <w:rsid w:val="00EF0B07"/>
    <w:rsid w:val="00EF272D"/>
    <w:rsid w:val="00EF2BD1"/>
    <w:rsid w:val="00EF393E"/>
    <w:rsid w:val="00EF47DF"/>
    <w:rsid w:val="00EF4D1A"/>
    <w:rsid w:val="00EF7D91"/>
    <w:rsid w:val="00F07782"/>
    <w:rsid w:val="00F10EA2"/>
    <w:rsid w:val="00F1110F"/>
    <w:rsid w:val="00F16CDA"/>
    <w:rsid w:val="00F17655"/>
    <w:rsid w:val="00F22B1A"/>
    <w:rsid w:val="00F24BED"/>
    <w:rsid w:val="00F317C3"/>
    <w:rsid w:val="00F32CC6"/>
    <w:rsid w:val="00F33872"/>
    <w:rsid w:val="00F3632B"/>
    <w:rsid w:val="00F37FFA"/>
    <w:rsid w:val="00F41BF1"/>
    <w:rsid w:val="00F42E08"/>
    <w:rsid w:val="00F44B82"/>
    <w:rsid w:val="00F44D1C"/>
    <w:rsid w:val="00F45810"/>
    <w:rsid w:val="00F45BFE"/>
    <w:rsid w:val="00F465ED"/>
    <w:rsid w:val="00F50379"/>
    <w:rsid w:val="00F50779"/>
    <w:rsid w:val="00F50FAD"/>
    <w:rsid w:val="00F53E53"/>
    <w:rsid w:val="00F541C0"/>
    <w:rsid w:val="00F551B6"/>
    <w:rsid w:val="00F561A6"/>
    <w:rsid w:val="00F57ADA"/>
    <w:rsid w:val="00F62FC7"/>
    <w:rsid w:val="00F6343F"/>
    <w:rsid w:val="00F646A1"/>
    <w:rsid w:val="00F716DD"/>
    <w:rsid w:val="00F72BDB"/>
    <w:rsid w:val="00F762C1"/>
    <w:rsid w:val="00F77D9F"/>
    <w:rsid w:val="00F81BBA"/>
    <w:rsid w:val="00F81DA6"/>
    <w:rsid w:val="00F81EF4"/>
    <w:rsid w:val="00F82B8B"/>
    <w:rsid w:val="00F8518A"/>
    <w:rsid w:val="00F91491"/>
    <w:rsid w:val="00F94415"/>
    <w:rsid w:val="00F95642"/>
    <w:rsid w:val="00FA1323"/>
    <w:rsid w:val="00FA1F66"/>
    <w:rsid w:val="00FA20B9"/>
    <w:rsid w:val="00FA3146"/>
    <w:rsid w:val="00FC0DC5"/>
    <w:rsid w:val="00FC34FF"/>
    <w:rsid w:val="00FD3870"/>
    <w:rsid w:val="00FD3A67"/>
    <w:rsid w:val="00FD4111"/>
    <w:rsid w:val="00FD485A"/>
    <w:rsid w:val="00FD4B98"/>
    <w:rsid w:val="00FD54FE"/>
    <w:rsid w:val="00FE0E6B"/>
    <w:rsid w:val="00FE10DC"/>
    <w:rsid w:val="00FF0987"/>
    <w:rsid w:val="00FF3A9C"/>
    <w:rsid w:val="00FF40E5"/>
    <w:rsid w:val="01101DCC"/>
    <w:rsid w:val="013F40D2"/>
    <w:rsid w:val="015F128D"/>
    <w:rsid w:val="016503A6"/>
    <w:rsid w:val="016E364C"/>
    <w:rsid w:val="01767C69"/>
    <w:rsid w:val="017E245C"/>
    <w:rsid w:val="017F481A"/>
    <w:rsid w:val="018C014C"/>
    <w:rsid w:val="019B5966"/>
    <w:rsid w:val="01B16FC1"/>
    <w:rsid w:val="01B8206D"/>
    <w:rsid w:val="01D1079A"/>
    <w:rsid w:val="01D9333C"/>
    <w:rsid w:val="01E25342"/>
    <w:rsid w:val="01EA2F1C"/>
    <w:rsid w:val="020A4508"/>
    <w:rsid w:val="020D5F1B"/>
    <w:rsid w:val="020E75BD"/>
    <w:rsid w:val="022322BD"/>
    <w:rsid w:val="02265775"/>
    <w:rsid w:val="022D6B29"/>
    <w:rsid w:val="02363F36"/>
    <w:rsid w:val="02370709"/>
    <w:rsid w:val="023E0B5C"/>
    <w:rsid w:val="023F3997"/>
    <w:rsid w:val="024F7DDF"/>
    <w:rsid w:val="02591F56"/>
    <w:rsid w:val="025F24E4"/>
    <w:rsid w:val="025F2E1A"/>
    <w:rsid w:val="026141EC"/>
    <w:rsid w:val="02647AB2"/>
    <w:rsid w:val="02761AA8"/>
    <w:rsid w:val="02836E7D"/>
    <w:rsid w:val="028E7B3B"/>
    <w:rsid w:val="029A181E"/>
    <w:rsid w:val="02A34CBD"/>
    <w:rsid w:val="02B45078"/>
    <w:rsid w:val="02BD21BA"/>
    <w:rsid w:val="02D37882"/>
    <w:rsid w:val="02D97E29"/>
    <w:rsid w:val="02DA5AFB"/>
    <w:rsid w:val="02DE0714"/>
    <w:rsid w:val="02DF375C"/>
    <w:rsid w:val="02E42525"/>
    <w:rsid w:val="02F21217"/>
    <w:rsid w:val="02F617C0"/>
    <w:rsid w:val="02F870D0"/>
    <w:rsid w:val="02FC4C32"/>
    <w:rsid w:val="030824FE"/>
    <w:rsid w:val="030B1EAB"/>
    <w:rsid w:val="030E1D23"/>
    <w:rsid w:val="030E378F"/>
    <w:rsid w:val="030F4680"/>
    <w:rsid w:val="031543DC"/>
    <w:rsid w:val="031672E9"/>
    <w:rsid w:val="031E4A86"/>
    <w:rsid w:val="0324753C"/>
    <w:rsid w:val="03262184"/>
    <w:rsid w:val="033972BC"/>
    <w:rsid w:val="034D16F4"/>
    <w:rsid w:val="035447B8"/>
    <w:rsid w:val="03557202"/>
    <w:rsid w:val="03854BB1"/>
    <w:rsid w:val="03877CF9"/>
    <w:rsid w:val="039E6329"/>
    <w:rsid w:val="039E7F7B"/>
    <w:rsid w:val="03AD4233"/>
    <w:rsid w:val="03BF2780"/>
    <w:rsid w:val="03EB789D"/>
    <w:rsid w:val="03F91028"/>
    <w:rsid w:val="03FF725F"/>
    <w:rsid w:val="040C6BB2"/>
    <w:rsid w:val="041C708D"/>
    <w:rsid w:val="042A78B2"/>
    <w:rsid w:val="04331E86"/>
    <w:rsid w:val="04427A62"/>
    <w:rsid w:val="04503868"/>
    <w:rsid w:val="045416CE"/>
    <w:rsid w:val="045A1824"/>
    <w:rsid w:val="0461314E"/>
    <w:rsid w:val="047D3FAB"/>
    <w:rsid w:val="04907B42"/>
    <w:rsid w:val="0494527B"/>
    <w:rsid w:val="049644A9"/>
    <w:rsid w:val="04970669"/>
    <w:rsid w:val="049A5D12"/>
    <w:rsid w:val="049F5951"/>
    <w:rsid w:val="04AF28BB"/>
    <w:rsid w:val="04B60FCF"/>
    <w:rsid w:val="04C4734F"/>
    <w:rsid w:val="04CC543F"/>
    <w:rsid w:val="04EF6F20"/>
    <w:rsid w:val="04F91C1A"/>
    <w:rsid w:val="04FB6A7F"/>
    <w:rsid w:val="051625A4"/>
    <w:rsid w:val="052A61D5"/>
    <w:rsid w:val="05384F87"/>
    <w:rsid w:val="05456B5E"/>
    <w:rsid w:val="054C48A9"/>
    <w:rsid w:val="05505FE0"/>
    <w:rsid w:val="05544181"/>
    <w:rsid w:val="05596FBE"/>
    <w:rsid w:val="05597FF1"/>
    <w:rsid w:val="057B7EA1"/>
    <w:rsid w:val="057E1B2C"/>
    <w:rsid w:val="058F5C27"/>
    <w:rsid w:val="05952EED"/>
    <w:rsid w:val="05976930"/>
    <w:rsid w:val="05A56591"/>
    <w:rsid w:val="05A94DC6"/>
    <w:rsid w:val="05B30673"/>
    <w:rsid w:val="05B8173C"/>
    <w:rsid w:val="05B87783"/>
    <w:rsid w:val="05BC79C0"/>
    <w:rsid w:val="05CC3BDD"/>
    <w:rsid w:val="05D07871"/>
    <w:rsid w:val="05E110F1"/>
    <w:rsid w:val="05FC5570"/>
    <w:rsid w:val="06036B17"/>
    <w:rsid w:val="060C3A37"/>
    <w:rsid w:val="06284F47"/>
    <w:rsid w:val="062B771E"/>
    <w:rsid w:val="062D2343"/>
    <w:rsid w:val="06335DD6"/>
    <w:rsid w:val="06382900"/>
    <w:rsid w:val="06391463"/>
    <w:rsid w:val="06494938"/>
    <w:rsid w:val="064B5E09"/>
    <w:rsid w:val="064F2DD7"/>
    <w:rsid w:val="06513DE6"/>
    <w:rsid w:val="065B2C7F"/>
    <w:rsid w:val="06616BCB"/>
    <w:rsid w:val="066333A8"/>
    <w:rsid w:val="066962F9"/>
    <w:rsid w:val="066D0BE2"/>
    <w:rsid w:val="066F125F"/>
    <w:rsid w:val="06734824"/>
    <w:rsid w:val="06764DB8"/>
    <w:rsid w:val="06795A5E"/>
    <w:rsid w:val="068E57B8"/>
    <w:rsid w:val="069E3AE4"/>
    <w:rsid w:val="06B11D43"/>
    <w:rsid w:val="06B126EC"/>
    <w:rsid w:val="06B364A4"/>
    <w:rsid w:val="06C70571"/>
    <w:rsid w:val="06CA4459"/>
    <w:rsid w:val="06CB49D3"/>
    <w:rsid w:val="06E226F7"/>
    <w:rsid w:val="06E45933"/>
    <w:rsid w:val="06EF6F58"/>
    <w:rsid w:val="06F17F9F"/>
    <w:rsid w:val="06FB4865"/>
    <w:rsid w:val="06FF494A"/>
    <w:rsid w:val="070E31BE"/>
    <w:rsid w:val="07221E01"/>
    <w:rsid w:val="072426F8"/>
    <w:rsid w:val="07242E66"/>
    <w:rsid w:val="07310D33"/>
    <w:rsid w:val="07344F3E"/>
    <w:rsid w:val="073F3004"/>
    <w:rsid w:val="0744714F"/>
    <w:rsid w:val="0765671D"/>
    <w:rsid w:val="07684A05"/>
    <w:rsid w:val="07751C66"/>
    <w:rsid w:val="077A36BB"/>
    <w:rsid w:val="077B017C"/>
    <w:rsid w:val="078724B2"/>
    <w:rsid w:val="078A0419"/>
    <w:rsid w:val="07985838"/>
    <w:rsid w:val="07985CC8"/>
    <w:rsid w:val="07B03EA6"/>
    <w:rsid w:val="07B96990"/>
    <w:rsid w:val="07D17599"/>
    <w:rsid w:val="07DD5132"/>
    <w:rsid w:val="07DE2442"/>
    <w:rsid w:val="07EA4F51"/>
    <w:rsid w:val="07EC27EC"/>
    <w:rsid w:val="07EC5EBF"/>
    <w:rsid w:val="080930BD"/>
    <w:rsid w:val="08177607"/>
    <w:rsid w:val="08183234"/>
    <w:rsid w:val="082E1876"/>
    <w:rsid w:val="08376D2C"/>
    <w:rsid w:val="083A429C"/>
    <w:rsid w:val="083B4FDA"/>
    <w:rsid w:val="083C0341"/>
    <w:rsid w:val="083C5A30"/>
    <w:rsid w:val="084B76E1"/>
    <w:rsid w:val="084C4832"/>
    <w:rsid w:val="08540FFD"/>
    <w:rsid w:val="08602189"/>
    <w:rsid w:val="08705E8B"/>
    <w:rsid w:val="08741981"/>
    <w:rsid w:val="08756614"/>
    <w:rsid w:val="0886707E"/>
    <w:rsid w:val="088D4138"/>
    <w:rsid w:val="088F0E28"/>
    <w:rsid w:val="088F1576"/>
    <w:rsid w:val="08A4002B"/>
    <w:rsid w:val="08A945A7"/>
    <w:rsid w:val="08B042FE"/>
    <w:rsid w:val="08B16DB6"/>
    <w:rsid w:val="08B85998"/>
    <w:rsid w:val="08C41E3B"/>
    <w:rsid w:val="08C4651E"/>
    <w:rsid w:val="08C84B11"/>
    <w:rsid w:val="08DA30BE"/>
    <w:rsid w:val="08DE00DF"/>
    <w:rsid w:val="08E16A72"/>
    <w:rsid w:val="08E4093F"/>
    <w:rsid w:val="08E97FFB"/>
    <w:rsid w:val="08EA1A63"/>
    <w:rsid w:val="08EE3E2D"/>
    <w:rsid w:val="08F4341D"/>
    <w:rsid w:val="08F7393E"/>
    <w:rsid w:val="08FC2178"/>
    <w:rsid w:val="08FD0A86"/>
    <w:rsid w:val="09231B35"/>
    <w:rsid w:val="092D2993"/>
    <w:rsid w:val="093673BE"/>
    <w:rsid w:val="09374C6E"/>
    <w:rsid w:val="09442FAF"/>
    <w:rsid w:val="094C48F6"/>
    <w:rsid w:val="095E6FCF"/>
    <w:rsid w:val="09616854"/>
    <w:rsid w:val="0964465B"/>
    <w:rsid w:val="097852C6"/>
    <w:rsid w:val="097A2E48"/>
    <w:rsid w:val="0991763E"/>
    <w:rsid w:val="099717E0"/>
    <w:rsid w:val="099C6310"/>
    <w:rsid w:val="099C78B2"/>
    <w:rsid w:val="09A43A3C"/>
    <w:rsid w:val="09AB5E1A"/>
    <w:rsid w:val="09AE4AC8"/>
    <w:rsid w:val="09B04FB1"/>
    <w:rsid w:val="09B656EB"/>
    <w:rsid w:val="09C47B93"/>
    <w:rsid w:val="09D03648"/>
    <w:rsid w:val="09D65906"/>
    <w:rsid w:val="09E33BE1"/>
    <w:rsid w:val="09EC6911"/>
    <w:rsid w:val="09F545D5"/>
    <w:rsid w:val="09FB5DD0"/>
    <w:rsid w:val="0A0433A4"/>
    <w:rsid w:val="0A105BAB"/>
    <w:rsid w:val="0A193E5C"/>
    <w:rsid w:val="0A1F76A2"/>
    <w:rsid w:val="0A206406"/>
    <w:rsid w:val="0A332E39"/>
    <w:rsid w:val="0A4B4F00"/>
    <w:rsid w:val="0A4B633B"/>
    <w:rsid w:val="0A534E2F"/>
    <w:rsid w:val="0A555288"/>
    <w:rsid w:val="0A58033C"/>
    <w:rsid w:val="0A5F152D"/>
    <w:rsid w:val="0A642788"/>
    <w:rsid w:val="0A6C79C1"/>
    <w:rsid w:val="0A757583"/>
    <w:rsid w:val="0A7B6C8D"/>
    <w:rsid w:val="0A903B84"/>
    <w:rsid w:val="0A906276"/>
    <w:rsid w:val="0A9F7C9E"/>
    <w:rsid w:val="0AA30284"/>
    <w:rsid w:val="0AA31A4B"/>
    <w:rsid w:val="0AAB52BC"/>
    <w:rsid w:val="0AAD31D3"/>
    <w:rsid w:val="0AAF5E4B"/>
    <w:rsid w:val="0AAF604F"/>
    <w:rsid w:val="0AE070A0"/>
    <w:rsid w:val="0B08779E"/>
    <w:rsid w:val="0B0962A9"/>
    <w:rsid w:val="0B0F09DB"/>
    <w:rsid w:val="0B244820"/>
    <w:rsid w:val="0B267571"/>
    <w:rsid w:val="0B425C1A"/>
    <w:rsid w:val="0B537370"/>
    <w:rsid w:val="0B600381"/>
    <w:rsid w:val="0B7E65C4"/>
    <w:rsid w:val="0B7F5C31"/>
    <w:rsid w:val="0B8245A3"/>
    <w:rsid w:val="0B8340AB"/>
    <w:rsid w:val="0B9B1BEF"/>
    <w:rsid w:val="0BA17748"/>
    <w:rsid w:val="0BA305BB"/>
    <w:rsid w:val="0BB827D5"/>
    <w:rsid w:val="0BC6073C"/>
    <w:rsid w:val="0BCA74A5"/>
    <w:rsid w:val="0BD2196E"/>
    <w:rsid w:val="0BDD72FE"/>
    <w:rsid w:val="0BE15C07"/>
    <w:rsid w:val="0BE36D11"/>
    <w:rsid w:val="0BE55C5D"/>
    <w:rsid w:val="0BE76F93"/>
    <w:rsid w:val="0BF75236"/>
    <w:rsid w:val="0C05487B"/>
    <w:rsid w:val="0C172636"/>
    <w:rsid w:val="0C1B05FB"/>
    <w:rsid w:val="0C2B0C67"/>
    <w:rsid w:val="0C322C98"/>
    <w:rsid w:val="0C395E8C"/>
    <w:rsid w:val="0C3F4AD4"/>
    <w:rsid w:val="0C7F792E"/>
    <w:rsid w:val="0C804086"/>
    <w:rsid w:val="0C844A32"/>
    <w:rsid w:val="0C871E3B"/>
    <w:rsid w:val="0C8B2F6B"/>
    <w:rsid w:val="0C941D84"/>
    <w:rsid w:val="0CB15065"/>
    <w:rsid w:val="0CB407B5"/>
    <w:rsid w:val="0CC62E9A"/>
    <w:rsid w:val="0CC71FF8"/>
    <w:rsid w:val="0CD22211"/>
    <w:rsid w:val="0CE13A80"/>
    <w:rsid w:val="0CE9372F"/>
    <w:rsid w:val="0CFB3516"/>
    <w:rsid w:val="0CFB79AE"/>
    <w:rsid w:val="0D2C0AEA"/>
    <w:rsid w:val="0D2F6DB1"/>
    <w:rsid w:val="0D3518CA"/>
    <w:rsid w:val="0D3A08C1"/>
    <w:rsid w:val="0D3C6282"/>
    <w:rsid w:val="0D3E490D"/>
    <w:rsid w:val="0D4B605F"/>
    <w:rsid w:val="0D5432FB"/>
    <w:rsid w:val="0D667280"/>
    <w:rsid w:val="0D6E155E"/>
    <w:rsid w:val="0D757FA8"/>
    <w:rsid w:val="0D89061D"/>
    <w:rsid w:val="0D897F72"/>
    <w:rsid w:val="0D8A3F0A"/>
    <w:rsid w:val="0D8E3FFD"/>
    <w:rsid w:val="0D942926"/>
    <w:rsid w:val="0D9F2B19"/>
    <w:rsid w:val="0DA102A4"/>
    <w:rsid w:val="0DA365B6"/>
    <w:rsid w:val="0DB169DA"/>
    <w:rsid w:val="0DBE1AF6"/>
    <w:rsid w:val="0DC24763"/>
    <w:rsid w:val="0DD02668"/>
    <w:rsid w:val="0DD9786A"/>
    <w:rsid w:val="0DDF7D41"/>
    <w:rsid w:val="0DEA2EF7"/>
    <w:rsid w:val="0E1530CB"/>
    <w:rsid w:val="0E2570A8"/>
    <w:rsid w:val="0E4975B6"/>
    <w:rsid w:val="0E640E00"/>
    <w:rsid w:val="0E72499A"/>
    <w:rsid w:val="0E7B2EBF"/>
    <w:rsid w:val="0E81551A"/>
    <w:rsid w:val="0E8208E0"/>
    <w:rsid w:val="0E84110E"/>
    <w:rsid w:val="0E872517"/>
    <w:rsid w:val="0E8B71BD"/>
    <w:rsid w:val="0E8D298B"/>
    <w:rsid w:val="0E9570A4"/>
    <w:rsid w:val="0EA62B03"/>
    <w:rsid w:val="0EA9095E"/>
    <w:rsid w:val="0EAB15BB"/>
    <w:rsid w:val="0EBD53BD"/>
    <w:rsid w:val="0EC06AA7"/>
    <w:rsid w:val="0EC861EA"/>
    <w:rsid w:val="0ECF0F21"/>
    <w:rsid w:val="0EDB0D5E"/>
    <w:rsid w:val="0EF04C8D"/>
    <w:rsid w:val="0EFC6256"/>
    <w:rsid w:val="0EFD06DD"/>
    <w:rsid w:val="0F040376"/>
    <w:rsid w:val="0F043426"/>
    <w:rsid w:val="0F2508AB"/>
    <w:rsid w:val="0F2843C8"/>
    <w:rsid w:val="0F2C1AC2"/>
    <w:rsid w:val="0F345121"/>
    <w:rsid w:val="0F371DB4"/>
    <w:rsid w:val="0F4C481B"/>
    <w:rsid w:val="0F4C79DC"/>
    <w:rsid w:val="0F501EFC"/>
    <w:rsid w:val="0F540B02"/>
    <w:rsid w:val="0F56516B"/>
    <w:rsid w:val="0F581998"/>
    <w:rsid w:val="0F5C6EA0"/>
    <w:rsid w:val="0F665E0F"/>
    <w:rsid w:val="0F736D1B"/>
    <w:rsid w:val="0F7E7650"/>
    <w:rsid w:val="0F7F3DA7"/>
    <w:rsid w:val="0F7F7188"/>
    <w:rsid w:val="0F8E5995"/>
    <w:rsid w:val="0F9906C7"/>
    <w:rsid w:val="0F9B4559"/>
    <w:rsid w:val="0FA10517"/>
    <w:rsid w:val="0FAF72B5"/>
    <w:rsid w:val="0FB15BAB"/>
    <w:rsid w:val="0FBD1412"/>
    <w:rsid w:val="0FC474A2"/>
    <w:rsid w:val="0FC56D9C"/>
    <w:rsid w:val="0FC65DB1"/>
    <w:rsid w:val="0FCB3E8C"/>
    <w:rsid w:val="0FD12196"/>
    <w:rsid w:val="0FDF4C79"/>
    <w:rsid w:val="0FE3414F"/>
    <w:rsid w:val="0FE637BC"/>
    <w:rsid w:val="0FE7364D"/>
    <w:rsid w:val="0FEB6756"/>
    <w:rsid w:val="0FF84AD8"/>
    <w:rsid w:val="100273E0"/>
    <w:rsid w:val="10267CAD"/>
    <w:rsid w:val="103976CD"/>
    <w:rsid w:val="103D5D73"/>
    <w:rsid w:val="104F30BD"/>
    <w:rsid w:val="1063048D"/>
    <w:rsid w:val="108259AC"/>
    <w:rsid w:val="109A59BE"/>
    <w:rsid w:val="10B42601"/>
    <w:rsid w:val="10C019CE"/>
    <w:rsid w:val="10CB1FF5"/>
    <w:rsid w:val="10CC1058"/>
    <w:rsid w:val="10CE7A22"/>
    <w:rsid w:val="10D03088"/>
    <w:rsid w:val="10DC0A16"/>
    <w:rsid w:val="10DD70C0"/>
    <w:rsid w:val="10E2326F"/>
    <w:rsid w:val="11080D80"/>
    <w:rsid w:val="11250CAA"/>
    <w:rsid w:val="11272063"/>
    <w:rsid w:val="11414F3D"/>
    <w:rsid w:val="11534A69"/>
    <w:rsid w:val="11555FA2"/>
    <w:rsid w:val="1161387F"/>
    <w:rsid w:val="11641A4D"/>
    <w:rsid w:val="116A348C"/>
    <w:rsid w:val="11721BDA"/>
    <w:rsid w:val="117403B0"/>
    <w:rsid w:val="117D341D"/>
    <w:rsid w:val="118774BF"/>
    <w:rsid w:val="11925487"/>
    <w:rsid w:val="11973DEE"/>
    <w:rsid w:val="11A26CFB"/>
    <w:rsid w:val="11A317D4"/>
    <w:rsid w:val="11AE2F10"/>
    <w:rsid w:val="11AF1916"/>
    <w:rsid w:val="11B9099E"/>
    <w:rsid w:val="11BC25D5"/>
    <w:rsid w:val="11C66126"/>
    <w:rsid w:val="12073D16"/>
    <w:rsid w:val="12183CA8"/>
    <w:rsid w:val="122177B8"/>
    <w:rsid w:val="122F65A1"/>
    <w:rsid w:val="12323314"/>
    <w:rsid w:val="1235004D"/>
    <w:rsid w:val="12420F1D"/>
    <w:rsid w:val="124649F8"/>
    <w:rsid w:val="12534562"/>
    <w:rsid w:val="126975CF"/>
    <w:rsid w:val="126F3769"/>
    <w:rsid w:val="128130CC"/>
    <w:rsid w:val="12853526"/>
    <w:rsid w:val="129A79FF"/>
    <w:rsid w:val="12A077B4"/>
    <w:rsid w:val="12A423F5"/>
    <w:rsid w:val="12CC3CA4"/>
    <w:rsid w:val="12CC53EB"/>
    <w:rsid w:val="12DE6F70"/>
    <w:rsid w:val="12E85CF8"/>
    <w:rsid w:val="130104CA"/>
    <w:rsid w:val="133510EA"/>
    <w:rsid w:val="133802F0"/>
    <w:rsid w:val="133813D7"/>
    <w:rsid w:val="13391832"/>
    <w:rsid w:val="135118F0"/>
    <w:rsid w:val="13516E4A"/>
    <w:rsid w:val="136532B2"/>
    <w:rsid w:val="1369697D"/>
    <w:rsid w:val="13847C87"/>
    <w:rsid w:val="13852FD2"/>
    <w:rsid w:val="139A00AB"/>
    <w:rsid w:val="13A215CF"/>
    <w:rsid w:val="13A356C8"/>
    <w:rsid w:val="13BB706F"/>
    <w:rsid w:val="13C34001"/>
    <w:rsid w:val="13C67BA8"/>
    <w:rsid w:val="13CA4F67"/>
    <w:rsid w:val="13D6308C"/>
    <w:rsid w:val="13D64852"/>
    <w:rsid w:val="13D65856"/>
    <w:rsid w:val="13DB3B20"/>
    <w:rsid w:val="13DD0699"/>
    <w:rsid w:val="13E51388"/>
    <w:rsid w:val="13EC33BF"/>
    <w:rsid w:val="140E3A93"/>
    <w:rsid w:val="14145B41"/>
    <w:rsid w:val="1419084A"/>
    <w:rsid w:val="141C3D1C"/>
    <w:rsid w:val="14242AAE"/>
    <w:rsid w:val="142A3D31"/>
    <w:rsid w:val="142B7780"/>
    <w:rsid w:val="142D5961"/>
    <w:rsid w:val="143877FD"/>
    <w:rsid w:val="14412D5A"/>
    <w:rsid w:val="14594CCF"/>
    <w:rsid w:val="14694BEE"/>
    <w:rsid w:val="146D526C"/>
    <w:rsid w:val="146D587C"/>
    <w:rsid w:val="146E2F5A"/>
    <w:rsid w:val="146E630D"/>
    <w:rsid w:val="147F0155"/>
    <w:rsid w:val="147F6B07"/>
    <w:rsid w:val="14903B03"/>
    <w:rsid w:val="14962237"/>
    <w:rsid w:val="149A49B2"/>
    <w:rsid w:val="14A573D3"/>
    <w:rsid w:val="14AA0180"/>
    <w:rsid w:val="14AA0F1E"/>
    <w:rsid w:val="14BA2F7B"/>
    <w:rsid w:val="14BE64E7"/>
    <w:rsid w:val="14C76930"/>
    <w:rsid w:val="14CA4329"/>
    <w:rsid w:val="14DD23AB"/>
    <w:rsid w:val="14DE7CD2"/>
    <w:rsid w:val="14E5454C"/>
    <w:rsid w:val="14E70791"/>
    <w:rsid w:val="14E96224"/>
    <w:rsid w:val="14EE7818"/>
    <w:rsid w:val="14FC6915"/>
    <w:rsid w:val="14FD693F"/>
    <w:rsid w:val="14FD7508"/>
    <w:rsid w:val="150F5309"/>
    <w:rsid w:val="15110C55"/>
    <w:rsid w:val="15151407"/>
    <w:rsid w:val="151D1467"/>
    <w:rsid w:val="1530795E"/>
    <w:rsid w:val="153A49EB"/>
    <w:rsid w:val="153C2AE7"/>
    <w:rsid w:val="15477A87"/>
    <w:rsid w:val="154910EC"/>
    <w:rsid w:val="1551169F"/>
    <w:rsid w:val="15596324"/>
    <w:rsid w:val="155D281D"/>
    <w:rsid w:val="155E5C21"/>
    <w:rsid w:val="156356E3"/>
    <w:rsid w:val="157645A1"/>
    <w:rsid w:val="15845E4D"/>
    <w:rsid w:val="15A07853"/>
    <w:rsid w:val="15A46002"/>
    <w:rsid w:val="15A65ECA"/>
    <w:rsid w:val="15CF3605"/>
    <w:rsid w:val="15D25C4D"/>
    <w:rsid w:val="15DB39C8"/>
    <w:rsid w:val="15DC7283"/>
    <w:rsid w:val="15DD7DE4"/>
    <w:rsid w:val="15E070A4"/>
    <w:rsid w:val="15E55A9B"/>
    <w:rsid w:val="15EA1F25"/>
    <w:rsid w:val="15F15F84"/>
    <w:rsid w:val="15FB211C"/>
    <w:rsid w:val="15FE524D"/>
    <w:rsid w:val="16011FAC"/>
    <w:rsid w:val="1615796A"/>
    <w:rsid w:val="1616455E"/>
    <w:rsid w:val="16230F1D"/>
    <w:rsid w:val="1623622B"/>
    <w:rsid w:val="16257F28"/>
    <w:rsid w:val="162903AC"/>
    <w:rsid w:val="16296B9A"/>
    <w:rsid w:val="16303929"/>
    <w:rsid w:val="16356D56"/>
    <w:rsid w:val="1664315E"/>
    <w:rsid w:val="166B4C08"/>
    <w:rsid w:val="167815F1"/>
    <w:rsid w:val="1684780A"/>
    <w:rsid w:val="16907511"/>
    <w:rsid w:val="169417B1"/>
    <w:rsid w:val="16953412"/>
    <w:rsid w:val="16A356EA"/>
    <w:rsid w:val="16AD0862"/>
    <w:rsid w:val="16B13DF2"/>
    <w:rsid w:val="16B37758"/>
    <w:rsid w:val="16B55536"/>
    <w:rsid w:val="16C66D56"/>
    <w:rsid w:val="16CF03A0"/>
    <w:rsid w:val="16EF3DD3"/>
    <w:rsid w:val="170B4949"/>
    <w:rsid w:val="171D70E8"/>
    <w:rsid w:val="17202F29"/>
    <w:rsid w:val="172264B1"/>
    <w:rsid w:val="17253D6B"/>
    <w:rsid w:val="172B7D97"/>
    <w:rsid w:val="1738453D"/>
    <w:rsid w:val="173E11E2"/>
    <w:rsid w:val="17422A3B"/>
    <w:rsid w:val="17457B0D"/>
    <w:rsid w:val="17473809"/>
    <w:rsid w:val="17547569"/>
    <w:rsid w:val="17572DDD"/>
    <w:rsid w:val="175F0484"/>
    <w:rsid w:val="1764430C"/>
    <w:rsid w:val="177F1FA7"/>
    <w:rsid w:val="17851444"/>
    <w:rsid w:val="178C57E4"/>
    <w:rsid w:val="17993C87"/>
    <w:rsid w:val="17995DB3"/>
    <w:rsid w:val="17A84DA6"/>
    <w:rsid w:val="17AD602B"/>
    <w:rsid w:val="17AF4D8D"/>
    <w:rsid w:val="17B830CF"/>
    <w:rsid w:val="17BD1A07"/>
    <w:rsid w:val="17BE129B"/>
    <w:rsid w:val="17D86697"/>
    <w:rsid w:val="17E00DCF"/>
    <w:rsid w:val="17E01371"/>
    <w:rsid w:val="17E260B6"/>
    <w:rsid w:val="17F345BC"/>
    <w:rsid w:val="17F6799E"/>
    <w:rsid w:val="17FC2645"/>
    <w:rsid w:val="17FC439D"/>
    <w:rsid w:val="18037BBC"/>
    <w:rsid w:val="180D0787"/>
    <w:rsid w:val="181E0A2B"/>
    <w:rsid w:val="182233D3"/>
    <w:rsid w:val="18235D20"/>
    <w:rsid w:val="18335B36"/>
    <w:rsid w:val="183F3D91"/>
    <w:rsid w:val="18475613"/>
    <w:rsid w:val="185525F6"/>
    <w:rsid w:val="185D158B"/>
    <w:rsid w:val="186518C3"/>
    <w:rsid w:val="1870562A"/>
    <w:rsid w:val="18787932"/>
    <w:rsid w:val="187A0BD5"/>
    <w:rsid w:val="188D2B44"/>
    <w:rsid w:val="18915F75"/>
    <w:rsid w:val="189A501E"/>
    <w:rsid w:val="18A32000"/>
    <w:rsid w:val="18A50733"/>
    <w:rsid w:val="18AE2DC4"/>
    <w:rsid w:val="18B55867"/>
    <w:rsid w:val="18CD13D6"/>
    <w:rsid w:val="18DF718A"/>
    <w:rsid w:val="18E8303D"/>
    <w:rsid w:val="18EB4C98"/>
    <w:rsid w:val="18F3185F"/>
    <w:rsid w:val="18F3240C"/>
    <w:rsid w:val="18F72466"/>
    <w:rsid w:val="19065288"/>
    <w:rsid w:val="191E051E"/>
    <w:rsid w:val="19234C5D"/>
    <w:rsid w:val="19281382"/>
    <w:rsid w:val="1928597E"/>
    <w:rsid w:val="19357B01"/>
    <w:rsid w:val="194C3275"/>
    <w:rsid w:val="195B7589"/>
    <w:rsid w:val="19603A1C"/>
    <w:rsid w:val="196F7096"/>
    <w:rsid w:val="19777470"/>
    <w:rsid w:val="19853498"/>
    <w:rsid w:val="198906C4"/>
    <w:rsid w:val="198F6301"/>
    <w:rsid w:val="199818B1"/>
    <w:rsid w:val="199A353E"/>
    <w:rsid w:val="199C3EE2"/>
    <w:rsid w:val="199D54C7"/>
    <w:rsid w:val="19AA1B47"/>
    <w:rsid w:val="19AA46F3"/>
    <w:rsid w:val="19BE136A"/>
    <w:rsid w:val="19C2551C"/>
    <w:rsid w:val="19C70C10"/>
    <w:rsid w:val="19D40BF7"/>
    <w:rsid w:val="19D87647"/>
    <w:rsid w:val="19E361BD"/>
    <w:rsid w:val="19E634E9"/>
    <w:rsid w:val="19F56470"/>
    <w:rsid w:val="19F83736"/>
    <w:rsid w:val="19FE0B47"/>
    <w:rsid w:val="1A072A8C"/>
    <w:rsid w:val="1A082217"/>
    <w:rsid w:val="1A0F1829"/>
    <w:rsid w:val="1A123654"/>
    <w:rsid w:val="1A1247DF"/>
    <w:rsid w:val="1A233E9D"/>
    <w:rsid w:val="1A2401B9"/>
    <w:rsid w:val="1A2B4DCC"/>
    <w:rsid w:val="1A36179D"/>
    <w:rsid w:val="1A364751"/>
    <w:rsid w:val="1A416079"/>
    <w:rsid w:val="1A5318A4"/>
    <w:rsid w:val="1A533314"/>
    <w:rsid w:val="1A5D2467"/>
    <w:rsid w:val="1A5F2D3A"/>
    <w:rsid w:val="1A7C45DC"/>
    <w:rsid w:val="1A83390E"/>
    <w:rsid w:val="1A874401"/>
    <w:rsid w:val="1A893B99"/>
    <w:rsid w:val="1A9560C4"/>
    <w:rsid w:val="1A9F6943"/>
    <w:rsid w:val="1AAB387F"/>
    <w:rsid w:val="1AAB795D"/>
    <w:rsid w:val="1AAF75A3"/>
    <w:rsid w:val="1AC012DE"/>
    <w:rsid w:val="1AD61348"/>
    <w:rsid w:val="1AE16EC5"/>
    <w:rsid w:val="1AEE59A7"/>
    <w:rsid w:val="1AF728CF"/>
    <w:rsid w:val="1AF7373E"/>
    <w:rsid w:val="1B082708"/>
    <w:rsid w:val="1B183ECB"/>
    <w:rsid w:val="1B2615D9"/>
    <w:rsid w:val="1B5069EF"/>
    <w:rsid w:val="1B54516F"/>
    <w:rsid w:val="1B6A0B60"/>
    <w:rsid w:val="1B6C3664"/>
    <w:rsid w:val="1B742E5E"/>
    <w:rsid w:val="1B820D8F"/>
    <w:rsid w:val="1B86347C"/>
    <w:rsid w:val="1B937AD3"/>
    <w:rsid w:val="1B983EB1"/>
    <w:rsid w:val="1B9D1E24"/>
    <w:rsid w:val="1BB758F1"/>
    <w:rsid w:val="1BBB6DD5"/>
    <w:rsid w:val="1BC224EA"/>
    <w:rsid w:val="1BC429D5"/>
    <w:rsid w:val="1BC71BE4"/>
    <w:rsid w:val="1BC92B9B"/>
    <w:rsid w:val="1BD56FF9"/>
    <w:rsid w:val="1BDC5B0C"/>
    <w:rsid w:val="1BF17761"/>
    <w:rsid w:val="1BFB5B4A"/>
    <w:rsid w:val="1C0C1619"/>
    <w:rsid w:val="1C0C4481"/>
    <w:rsid w:val="1C2E1C10"/>
    <w:rsid w:val="1C307888"/>
    <w:rsid w:val="1C6A3DDF"/>
    <w:rsid w:val="1C766D78"/>
    <w:rsid w:val="1C796EBD"/>
    <w:rsid w:val="1C7B23AD"/>
    <w:rsid w:val="1C861E33"/>
    <w:rsid w:val="1C9A08FE"/>
    <w:rsid w:val="1C9A3A4F"/>
    <w:rsid w:val="1CAE253D"/>
    <w:rsid w:val="1CCA06CC"/>
    <w:rsid w:val="1CCE5C09"/>
    <w:rsid w:val="1CCF27DE"/>
    <w:rsid w:val="1CD76D6F"/>
    <w:rsid w:val="1CDB6B83"/>
    <w:rsid w:val="1D124457"/>
    <w:rsid w:val="1D1C0A84"/>
    <w:rsid w:val="1D2938F0"/>
    <w:rsid w:val="1D2B241C"/>
    <w:rsid w:val="1D4258A0"/>
    <w:rsid w:val="1D5C0A2E"/>
    <w:rsid w:val="1D607A7B"/>
    <w:rsid w:val="1D864BBF"/>
    <w:rsid w:val="1D8804D3"/>
    <w:rsid w:val="1D905BC0"/>
    <w:rsid w:val="1D940B8A"/>
    <w:rsid w:val="1DA66C64"/>
    <w:rsid w:val="1DC443A6"/>
    <w:rsid w:val="1DC46D31"/>
    <w:rsid w:val="1DC63DE5"/>
    <w:rsid w:val="1DD07176"/>
    <w:rsid w:val="1DDA4B22"/>
    <w:rsid w:val="1E0153F8"/>
    <w:rsid w:val="1E015B9A"/>
    <w:rsid w:val="1E040FD5"/>
    <w:rsid w:val="1E144339"/>
    <w:rsid w:val="1E155C5E"/>
    <w:rsid w:val="1E1B4F02"/>
    <w:rsid w:val="1E346537"/>
    <w:rsid w:val="1E446CDB"/>
    <w:rsid w:val="1E630FD5"/>
    <w:rsid w:val="1E6C0683"/>
    <w:rsid w:val="1E6C2189"/>
    <w:rsid w:val="1E6F4375"/>
    <w:rsid w:val="1E7B2EAB"/>
    <w:rsid w:val="1E9164EB"/>
    <w:rsid w:val="1E9E4295"/>
    <w:rsid w:val="1EAD4946"/>
    <w:rsid w:val="1EAF229D"/>
    <w:rsid w:val="1EB470AE"/>
    <w:rsid w:val="1EB74F2A"/>
    <w:rsid w:val="1ECA005F"/>
    <w:rsid w:val="1ECA17CB"/>
    <w:rsid w:val="1ECB31A3"/>
    <w:rsid w:val="1ED21EC7"/>
    <w:rsid w:val="1ED3744C"/>
    <w:rsid w:val="1ED5730B"/>
    <w:rsid w:val="1EDB6000"/>
    <w:rsid w:val="1EE17E08"/>
    <w:rsid w:val="1EFA6058"/>
    <w:rsid w:val="1F0E2E15"/>
    <w:rsid w:val="1F1C3BAF"/>
    <w:rsid w:val="1F216E7A"/>
    <w:rsid w:val="1F4826C4"/>
    <w:rsid w:val="1F4A7DD1"/>
    <w:rsid w:val="1F7270C0"/>
    <w:rsid w:val="1F770E25"/>
    <w:rsid w:val="1F7C7E31"/>
    <w:rsid w:val="1F9745BB"/>
    <w:rsid w:val="1F9A64AF"/>
    <w:rsid w:val="1FA923FD"/>
    <w:rsid w:val="1FAF5F90"/>
    <w:rsid w:val="1FB7570C"/>
    <w:rsid w:val="1FB85D49"/>
    <w:rsid w:val="1FBE2947"/>
    <w:rsid w:val="1FC245BF"/>
    <w:rsid w:val="1FC53C31"/>
    <w:rsid w:val="1FCD0105"/>
    <w:rsid w:val="1FE5565E"/>
    <w:rsid w:val="1FFE33B4"/>
    <w:rsid w:val="20010213"/>
    <w:rsid w:val="200669EC"/>
    <w:rsid w:val="20074850"/>
    <w:rsid w:val="20102F4C"/>
    <w:rsid w:val="20174B83"/>
    <w:rsid w:val="201B07E0"/>
    <w:rsid w:val="20254F9E"/>
    <w:rsid w:val="20307951"/>
    <w:rsid w:val="203C57FA"/>
    <w:rsid w:val="20402435"/>
    <w:rsid w:val="20413861"/>
    <w:rsid w:val="20424F8D"/>
    <w:rsid w:val="204D38DC"/>
    <w:rsid w:val="20563839"/>
    <w:rsid w:val="205F4E56"/>
    <w:rsid w:val="206014F2"/>
    <w:rsid w:val="2066049C"/>
    <w:rsid w:val="2071170E"/>
    <w:rsid w:val="20712985"/>
    <w:rsid w:val="20726680"/>
    <w:rsid w:val="20743B36"/>
    <w:rsid w:val="20764E4F"/>
    <w:rsid w:val="207662A7"/>
    <w:rsid w:val="207B06AC"/>
    <w:rsid w:val="207B0CE3"/>
    <w:rsid w:val="207B4FAA"/>
    <w:rsid w:val="208727D4"/>
    <w:rsid w:val="20975BE7"/>
    <w:rsid w:val="20983950"/>
    <w:rsid w:val="209F66BB"/>
    <w:rsid w:val="20A000A7"/>
    <w:rsid w:val="20D81036"/>
    <w:rsid w:val="20DA16FF"/>
    <w:rsid w:val="20EA2B49"/>
    <w:rsid w:val="211522A8"/>
    <w:rsid w:val="211D06AD"/>
    <w:rsid w:val="2125346E"/>
    <w:rsid w:val="215A31E3"/>
    <w:rsid w:val="21622787"/>
    <w:rsid w:val="21632C02"/>
    <w:rsid w:val="21701A0C"/>
    <w:rsid w:val="217A2E93"/>
    <w:rsid w:val="21814046"/>
    <w:rsid w:val="218D52C4"/>
    <w:rsid w:val="21912F3E"/>
    <w:rsid w:val="21A200A0"/>
    <w:rsid w:val="21C515A0"/>
    <w:rsid w:val="21E52B21"/>
    <w:rsid w:val="21E7241D"/>
    <w:rsid w:val="21F44630"/>
    <w:rsid w:val="220D7E12"/>
    <w:rsid w:val="221762C8"/>
    <w:rsid w:val="221E27A3"/>
    <w:rsid w:val="222420D9"/>
    <w:rsid w:val="223C26FE"/>
    <w:rsid w:val="223C325A"/>
    <w:rsid w:val="223D389E"/>
    <w:rsid w:val="22465EDA"/>
    <w:rsid w:val="22555564"/>
    <w:rsid w:val="225A3BBE"/>
    <w:rsid w:val="22611DE6"/>
    <w:rsid w:val="22682309"/>
    <w:rsid w:val="226E194A"/>
    <w:rsid w:val="22790D74"/>
    <w:rsid w:val="22847919"/>
    <w:rsid w:val="229A03D3"/>
    <w:rsid w:val="22A250AF"/>
    <w:rsid w:val="22A279F1"/>
    <w:rsid w:val="22A32FE6"/>
    <w:rsid w:val="22A85AA9"/>
    <w:rsid w:val="22BF3704"/>
    <w:rsid w:val="22CF70F0"/>
    <w:rsid w:val="22D81E68"/>
    <w:rsid w:val="22D8408A"/>
    <w:rsid w:val="22EB1048"/>
    <w:rsid w:val="22EE29F5"/>
    <w:rsid w:val="23121D9E"/>
    <w:rsid w:val="231651E6"/>
    <w:rsid w:val="23194E5C"/>
    <w:rsid w:val="231D625D"/>
    <w:rsid w:val="231E2114"/>
    <w:rsid w:val="23616401"/>
    <w:rsid w:val="23703612"/>
    <w:rsid w:val="237427A6"/>
    <w:rsid w:val="23785E57"/>
    <w:rsid w:val="238D3DDC"/>
    <w:rsid w:val="23B26A05"/>
    <w:rsid w:val="23BC6A75"/>
    <w:rsid w:val="23C54CD9"/>
    <w:rsid w:val="23D34EAE"/>
    <w:rsid w:val="23D81BCE"/>
    <w:rsid w:val="23DB6567"/>
    <w:rsid w:val="23DD2B4B"/>
    <w:rsid w:val="23DE6E3E"/>
    <w:rsid w:val="23E309EE"/>
    <w:rsid w:val="23ED3032"/>
    <w:rsid w:val="23F058EB"/>
    <w:rsid w:val="23F94B5C"/>
    <w:rsid w:val="240127A7"/>
    <w:rsid w:val="240F0813"/>
    <w:rsid w:val="242E694A"/>
    <w:rsid w:val="24317F89"/>
    <w:rsid w:val="243772CD"/>
    <w:rsid w:val="244215AC"/>
    <w:rsid w:val="24493360"/>
    <w:rsid w:val="244D3F1E"/>
    <w:rsid w:val="244F14EA"/>
    <w:rsid w:val="24652776"/>
    <w:rsid w:val="246C48B1"/>
    <w:rsid w:val="24790513"/>
    <w:rsid w:val="24850C89"/>
    <w:rsid w:val="248933FF"/>
    <w:rsid w:val="248A5F25"/>
    <w:rsid w:val="249263DF"/>
    <w:rsid w:val="249345FB"/>
    <w:rsid w:val="24B42CA6"/>
    <w:rsid w:val="24BB7AE3"/>
    <w:rsid w:val="24BF50D3"/>
    <w:rsid w:val="24C1340A"/>
    <w:rsid w:val="24D44735"/>
    <w:rsid w:val="24D613BA"/>
    <w:rsid w:val="24D76252"/>
    <w:rsid w:val="24DB7C86"/>
    <w:rsid w:val="24DE7CA9"/>
    <w:rsid w:val="24EE182C"/>
    <w:rsid w:val="24F546EF"/>
    <w:rsid w:val="24F65BE8"/>
    <w:rsid w:val="24F95D68"/>
    <w:rsid w:val="24F95DA1"/>
    <w:rsid w:val="24FC750C"/>
    <w:rsid w:val="250228DB"/>
    <w:rsid w:val="25087AF5"/>
    <w:rsid w:val="25211F30"/>
    <w:rsid w:val="252A2696"/>
    <w:rsid w:val="25306C72"/>
    <w:rsid w:val="25401770"/>
    <w:rsid w:val="25431278"/>
    <w:rsid w:val="254650E8"/>
    <w:rsid w:val="255C60A4"/>
    <w:rsid w:val="256D4366"/>
    <w:rsid w:val="25771BA9"/>
    <w:rsid w:val="25820EAB"/>
    <w:rsid w:val="25A627CB"/>
    <w:rsid w:val="25B30328"/>
    <w:rsid w:val="25B719D0"/>
    <w:rsid w:val="25B9086E"/>
    <w:rsid w:val="25BC17EE"/>
    <w:rsid w:val="25C82C98"/>
    <w:rsid w:val="25D97DBB"/>
    <w:rsid w:val="25DF168A"/>
    <w:rsid w:val="25EB52CE"/>
    <w:rsid w:val="261A4AF7"/>
    <w:rsid w:val="261D3E6E"/>
    <w:rsid w:val="26256C57"/>
    <w:rsid w:val="263C47FD"/>
    <w:rsid w:val="26403FBE"/>
    <w:rsid w:val="2658129E"/>
    <w:rsid w:val="26596D7F"/>
    <w:rsid w:val="266028A4"/>
    <w:rsid w:val="267A2715"/>
    <w:rsid w:val="26986B95"/>
    <w:rsid w:val="269B20BC"/>
    <w:rsid w:val="26AD7B68"/>
    <w:rsid w:val="26AF12B5"/>
    <w:rsid w:val="26C23ACA"/>
    <w:rsid w:val="26D366C8"/>
    <w:rsid w:val="26D8232C"/>
    <w:rsid w:val="26E0559B"/>
    <w:rsid w:val="26EE72D4"/>
    <w:rsid w:val="26FF590A"/>
    <w:rsid w:val="27030381"/>
    <w:rsid w:val="27093F20"/>
    <w:rsid w:val="2710654F"/>
    <w:rsid w:val="27137E7E"/>
    <w:rsid w:val="27143488"/>
    <w:rsid w:val="27145544"/>
    <w:rsid w:val="27153EE7"/>
    <w:rsid w:val="2724216C"/>
    <w:rsid w:val="2726797B"/>
    <w:rsid w:val="27297522"/>
    <w:rsid w:val="27387C1B"/>
    <w:rsid w:val="27407210"/>
    <w:rsid w:val="27496B10"/>
    <w:rsid w:val="274C7373"/>
    <w:rsid w:val="274F138F"/>
    <w:rsid w:val="275E41FA"/>
    <w:rsid w:val="276651D8"/>
    <w:rsid w:val="27673C15"/>
    <w:rsid w:val="276C53BD"/>
    <w:rsid w:val="27765DB5"/>
    <w:rsid w:val="278B4507"/>
    <w:rsid w:val="279A2B69"/>
    <w:rsid w:val="27AB0F50"/>
    <w:rsid w:val="27B11AEB"/>
    <w:rsid w:val="27B7389D"/>
    <w:rsid w:val="27C54525"/>
    <w:rsid w:val="27DE1FCD"/>
    <w:rsid w:val="27DF4AB2"/>
    <w:rsid w:val="27E5287B"/>
    <w:rsid w:val="27EB3BD1"/>
    <w:rsid w:val="280603EA"/>
    <w:rsid w:val="280949E1"/>
    <w:rsid w:val="280F49A5"/>
    <w:rsid w:val="28143DA7"/>
    <w:rsid w:val="281D17F5"/>
    <w:rsid w:val="28253346"/>
    <w:rsid w:val="28293261"/>
    <w:rsid w:val="2834062A"/>
    <w:rsid w:val="283550ED"/>
    <w:rsid w:val="284D0612"/>
    <w:rsid w:val="284D733A"/>
    <w:rsid w:val="28551139"/>
    <w:rsid w:val="2865689A"/>
    <w:rsid w:val="28796BAF"/>
    <w:rsid w:val="287A2A0F"/>
    <w:rsid w:val="2888026B"/>
    <w:rsid w:val="28891B42"/>
    <w:rsid w:val="28973FD3"/>
    <w:rsid w:val="28A12CFD"/>
    <w:rsid w:val="28A74A2A"/>
    <w:rsid w:val="28AD4425"/>
    <w:rsid w:val="28AF2CF8"/>
    <w:rsid w:val="28C566AA"/>
    <w:rsid w:val="28C8310C"/>
    <w:rsid w:val="28CC67BF"/>
    <w:rsid w:val="28D55458"/>
    <w:rsid w:val="28DE7D33"/>
    <w:rsid w:val="28E0638C"/>
    <w:rsid w:val="29225C78"/>
    <w:rsid w:val="29364081"/>
    <w:rsid w:val="29364A0E"/>
    <w:rsid w:val="29385DF8"/>
    <w:rsid w:val="293908F1"/>
    <w:rsid w:val="293927FF"/>
    <w:rsid w:val="293A5257"/>
    <w:rsid w:val="293F43F1"/>
    <w:rsid w:val="29405E29"/>
    <w:rsid w:val="294A58BE"/>
    <w:rsid w:val="295D3570"/>
    <w:rsid w:val="296A4D9A"/>
    <w:rsid w:val="2976437C"/>
    <w:rsid w:val="29847D95"/>
    <w:rsid w:val="298E0C56"/>
    <w:rsid w:val="29902B12"/>
    <w:rsid w:val="299048ED"/>
    <w:rsid w:val="29AA7D40"/>
    <w:rsid w:val="29BD12D1"/>
    <w:rsid w:val="29C70BC1"/>
    <w:rsid w:val="29CE57D1"/>
    <w:rsid w:val="29DA623E"/>
    <w:rsid w:val="29EA5C9E"/>
    <w:rsid w:val="29F0704A"/>
    <w:rsid w:val="29FF405E"/>
    <w:rsid w:val="2A120937"/>
    <w:rsid w:val="2A1439CC"/>
    <w:rsid w:val="2A166A82"/>
    <w:rsid w:val="2A202618"/>
    <w:rsid w:val="2A221B62"/>
    <w:rsid w:val="2A623BBF"/>
    <w:rsid w:val="2A663DB5"/>
    <w:rsid w:val="2A686E7A"/>
    <w:rsid w:val="2A6C2263"/>
    <w:rsid w:val="2A700A04"/>
    <w:rsid w:val="2A7E07CE"/>
    <w:rsid w:val="2A82780D"/>
    <w:rsid w:val="2A845420"/>
    <w:rsid w:val="2A8B62C3"/>
    <w:rsid w:val="2A8E3AB0"/>
    <w:rsid w:val="2A914C65"/>
    <w:rsid w:val="2AA22BB5"/>
    <w:rsid w:val="2AB27A9D"/>
    <w:rsid w:val="2AB8365B"/>
    <w:rsid w:val="2AC070A5"/>
    <w:rsid w:val="2AC61D0E"/>
    <w:rsid w:val="2ACD5C80"/>
    <w:rsid w:val="2AF61DA9"/>
    <w:rsid w:val="2AF83412"/>
    <w:rsid w:val="2AFA4EA3"/>
    <w:rsid w:val="2AFC3BC1"/>
    <w:rsid w:val="2B186741"/>
    <w:rsid w:val="2B1B1269"/>
    <w:rsid w:val="2B3F3EAB"/>
    <w:rsid w:val="2B412984"/>
    <w:rsid w:val="2B4F35EA"/>
    <w:rsid w:val="2B5001B8"/>
    <w:rsid w:val="2B542580"/>
    <w:rsid w:val="2B572C59"/>
    <w:rsid w:val="2B5B52F6"/>
    <w:rsid w:val="2B5D7457"/>
    <w:rsid w:val="2B5F7D43"/>
    <w:rsid w:val="2B6643DD"/>
    <w:rsid w:val="2B692E04"/>
    <w:rsid w:val="2B6F0EA1"/>
    <w:rsid w:val="2B78468A"/>
    <w:rsid w:val="2B957E8E"/>
    <w:rsid w:val="2B9D1863"/>
    <w:rsid w:val="2BA04BE9"/>
    <w:rsid w:val="2BAC02DA"/>
    <w:rsid w:val="2BAC418C"/>
    <w:rsid w:val="2BB77EF9"/>
    <w:rsid w:val="2BB82E64"/>
    <w:rsid w:val="2BC9171D"/>
    <w:rsid w:val="2BD359E0"/>
    <w:rsid w:val="2BDB1779"/>
    <w:rsid w:val="2BE71795"/>
    <w:rsid w:val="2BFD3BA4"/>
    <w:rsid w:val="2C005884"/>
    <w:rsid w:val="2C0D4B1E"/>
    <w:rsid w:val="2C0E7DE8"/>
    <w:rsid w:val="2C117BD9"/>
    <w:rsid w:val="2C1A5E44"/>
    <w:rsid w:val="2C2B5C87"/>
    <w:rsid w:val="2C35120D"/>
    <w:rsid w:val="2C390D7D"/>
    <w:rsid w:val="2C3B6593"/>
    <w:rsid w:val="2C3D4F32"/>
    <w:rsid w:val="2C445483"/>
    <w:rsid w:val="2C5271ED"/>
    <w:rsid w:val="2C555084"/>
    <w:rsid w:val="2C646251"/>
    <w:rsid w:val="2C6E18E6"/>
    <w:rsid w:val="2C6E2647"/>
    <w:rsid w:val="2C765C02"/>
    <w:rsid w:val="2C94386D"/>
    <w:rsid w:val="2C9705D9"/>
    <w:rsid w:val="2CA44458"/>
    <w:rsid w:val="2CA850CE"/>
    <w:rsid w:val="2CAF2729"/>
    <w:rsid w:val="2CBD2941"/>
    <w:rsid w:val="2CD0784D"/>
    <w:rsid w:val="2CE060EC"/>
    <w:rsid w:val="2CE7415A"/>
    <w:rsid w:val="2CE8024A"/>
    <w:rsid w:val="2CEB45CE"/>
    <w:rsid w:val="2CF83FE4"/>
    <w:rsid w:val="2CFA1250"/>
    <w:rsid w:val="2CFF5CF8"/>
    <w:rsid w:val="2D0B7C95"/>
    <w:rsid w:val="2D457FDA"/>
    <w:rsid w:val="2D4A4B65"/>
    <w:rsid w:val="2D53411B"/>
    <w:rsid w:val="2D662E7F"/>
    <w:rsid w:val="2D6A6414"/>
    <w:rsid w:val="2D6D463C"/>
    <w:rsid w:val="2D6E6B24"/>
    <w:rsid w:val="2D7C3D95"/>
    <w:rsid w:val="2D805C47"/>
    <w:rsid w:val="2D9448A9"/>
    <w:rsid w:val="2DC72915"/>
    <w:rsid w:val="2DCE014A"/>
    <w:rsid w:val="2DD200D4"/>
    <w:rsid w:val="2DDE7E0C"/>
    <w:rsid w:val="2DEC1C97"/>
    <w:rsid w:val="2E1630E6"/>
    <w:rsid w:val="2E227C9C"/>
    <w:rsid w:val="2E2D3E6A"/>
    <w:rsid w:val="2E471576"/>
    <w:rsid w:val="2E475FFA"/>
    <w:rsid w:val="2E5128ED"/>
    <w:rsid w:val="2E650CFE"/>
    <w:rsid w:val="2E6C5C42"/>
    <w:rsid w:val="2E6E15BC"/>
    <w:rsid w:val="2E6F3D5B"/>
    <w:rsid w:val="2E713E0C"/>
    <w:rsid w:val="2E783C2B"/>
    <w:rsid w:val="2E7B5266"/>
    <w:rsid w:val="2E7C11F4"/>
    <w:rsid w:val="2E7C6B88"/>
    <w:rsid w:val="2E812938"/>
    <w:rsid w:val="2E9C1CDA"/>
    <w:rsid w:val="2EA44C1A"/>
    <w:rsid w:val="2EAC56AC"/>
    <w:rsid w:val="2EBA5AA4"/>
    <w:rsid w:val="2EC96882"/>
    <w:rsid w:val="2ED03E18"/>
    <w:rsid w:val="2ED22DA6"/>
    <w:rsid w:val="2ED3671E"/>
    <w:rsid w:val="2EDF5513"/>
    <w:rsid w:val="2EE23024"/>
    <w:rsid w:val="2EE23DA1"/>
    <w:rsid w:val="2EE81F0E"/>
    <w:rsid w:val="2EED7BD7"/>
    <w:rsid w:val="2EF93553"/>
    <w:rsid w:val="2EFB311C"/>
    <w:rsid w:val="2F075B0D"/>
    <w:rsid w:val="2F0807B9"/>
    <w:rsid w:val="2F0F1BA9"/>
    <w:rsid w:val="2F143853"/>
    <w:rsid w:val="2F1B78D4"/>
    <w:rsid w:val="2F1D7F38"/>
    <w:rsid w:val="2F250C06"/>
    <w:rsid w:val="2F3B5EF2"/>
    <w:rsid w:val="2F423062"/>
    <w:rsid w:val="2F42548A"/>
    <w:rsid w:val="2F451C98"/>
    <w:rsid w:val="2F4B156B"/>
    <w:rsid w:val="2F500D29"/>
    <w:rsid w:val="2F530BE4"/>
    <w:rsid w:val="2F561F0D"/>
    <w:rsid w:val="2F5F27B2"/>
    <w:rsid w:val="2F7F5CE6"/>
    <w:rsid w:val="2F8B42C1"/>
    <w:rsid w:val="2F9214A0"/>
    <w:rsid w:val="2F931501"/>
    <w:rsid w:val="2F942E5F"/>
    <w:rsid w:val="2F9D4D9F"/>
    <w:rsid w:val="2FAF5104"/>
    <w:rsid w:val="2FC55485"/>
    <w:rsid w:val="2FC669EB"/>
    <w:rsid w:val="2FCD6547"/>
    <w:rsid w:val="2FDA23CB"/>
    <w:rsid w:val="2FF624E8"/>
    <w:rsid w:val="2FF83AFB"/>
    <w:rsid w:val="30144138"/>
    <w:rsid w:val="302E591E"/>
    <w:rsid w:val="302E7443"/>
    <w:rsid w:val="304D25CD"/>
    <w:rsid w:val="305E53F3"/>
    <w:rsid w:val="306047D6"/>
    <w:rsid w:val="306F4639"/>
    <w:rsid w:val="3078675E"/>
    <w:rsid w:val="308A2D31"/>
    <w:rsid w:val="30946E38"/>
    <w:rsid w:val="3096222C"/>
    <w:rsid w:val="30982BD3"/>
    <w:rsid w:val="309C1E01"/>
    <w:rsid w:val="30A73454"/>
    <w:rsid w:val="30BE0DEB"/>
    <w:rsid w:val="30D01623"/>
    <w:rsid w:val="30D5633F"/>
    <w:rsid w:val="30E00B4C"/>
    <w:rsid w:val="30E03E97"/>
    <w:rsid w:val="30E60165"/>
    <w:rsid w:val="30E60940"/>
    <w:rsid w:val="30EC24FC"/>
    <w:rsid w:val="30F771AD"/>
    <w:rsid w:val="30FB5242"/>
    <w:rsid w:val="30FF6CE4"/>
    <w:rsid w:val="31012E88"/>
    <w:rsid w:val="31057458"/>
    <w:rsid w:val="311D5F49"/>
    <w:rsid w:val="311E66F3"/>
    <w:rsid w:val="314E022A"/>
    <w:rsid w:val="3177302E"/>
    <w:rsid w:val="3189761B"/>
    <w:rsid w:val="318F3B7B"/>
    <w:rsid w:val="31A24409"/>
    <w:rsid w:val="31BC54B7"/>
    <w:rsid w:val="31C62BC6"/>
    <w:rsid w:val="31CA6FD3"/>
    <w:rsid w:val="31CC6ECF"/>
    <w:rsid w:val="31DC5A4A"/>
    <w:rsid w:val="31F13946"/>
    <w:rsid w:val="31F7323C"/>
    <w:rsid w:val="320446AE"/>
    <w:rsid w:val="320C19E7"/>
    <w:rsid w:val="320E11A5"/>
    <w:rsid w:val="320E3A4E"/>
    <w:rsid w:val="32170630"/>
    <w:rsid w:val="32202444"/>
    <w:rsid w:val="32292034"/>
    <w:rsid w:val="32324C38"/>
    <w:rsid w:val="323372A0"/>
    <w:rsid w:val="323904D8"/>
    <w:rsid w:val="32461E54"/>
    <w:rsid w:val="324E0D89"/>
    <w:rsid w:val="325459C6"/>
    <w:rsid w:val="32611217"/>
    <w:rsid w:val="327119FE"/>
    <w:rsid w:val="327B6673"/>
    <w:rsid w:val="327C048C"/>
    <w:rsid w:val="328A2BC2"/>
    <w:rsid w:val="32902971"/>
    <w:rsid w:val="329A386B"/>
    <w:rsid w:val="329E7F1B"/>
    <w:rsid w:val="32A730B7"/>
    <w:rsid w:val="32BA2BAC"/>
    <w:rsid w:val="32BC4B11"/>
    <w:rsid w:val="32CB5A52"/>
    <w:rsid w:val="32CC0D68"/>
    <w:rsid w:val="32E27E39"/>
    <w:rsid w:val="32ED59CE"/>
    <w:rsid w:val="32F1007A"/>
    <w:rsid w:val="32FA11B4"/>
    <w:rsid w:val="33055C59"/>
    <w:rsid w:val="33106C27"/>
    <w:rsid w:val="331362C5"/>
    <w:rsid w:val="331859BC"/>
    <w:rsid w:val="331B560D"/>
    <w:rsid w:val="331C73FA"/>
    <w:rsid w:val="331E4300"/>
    <w:rsid w:val="33287AD8"/>
    <w:rsid w:val="33290556"/>
    <w:rsid w:val="333C7C12"/>
    <w:rsid w:val="333E57B8"/>
    <w:rsid w:val="3344276F"/>
    <w:rsid w:val="3352721E"/>
    <w:rsid w:val="33887263"/>
    <w:rsid w:val="339201FD"/>
    <w:rsid w:val="33994717"/>
    <w:rsid w:val="339A5066"/>
    <w:rsid w:val="339B095C"/>
    <w:rsid w:val="339F0BBC"/>
    <w:rsid w:val="33B43531"/>
    <w:rsid w:val="33B53521"/>
    <w:rsid w:val="33B76124"/>
    <w:rsid w:val="33C03EC4"/>
    <w:rsid w:val="33E62FEA"/>
    <w:rsid w:val="33F61E89"/>
    <w:rsid w:val="340F1D7A"/>
    <w:rsid w:val="341B7A95"/>
    <w:rsid w:val="341D652C"/>
    <w:rsid w:val="34295CE7"/>
    <w:rsid w:val="344068C3"/>
    <w:rsid w:val="34421DCC"/>
    <w:rsid w:val="344B4760"/>
    <w:rsid w:val="34517E48"/>
    <w:rsid w:val="345D00F2"/>
    <w:rsid w:val="345E1E96"/>
    <w:rsid w:val="347D2111"/>
    <w:rsid w:val="34812F95"/>
    <w:rsid w:val="34832CFF"/>
    <w:rsid w:val="34876C47"/>
    <w:rsid w:val="34903504"/>
    <w:rsid w:val="34913C8E"/>
    <w:rsid w:val="34932D6A"/>
    <w:rsid w:val="349E2D3D"/>
    <w:rsid w:val="34A23B5D"/>
    <w:rsid w:val="34A53D8B"/>
    <w:rsid w:val="34AC7420"/>
    <w:rsid w:val="34B25B25"/>
    <w:rsid w:val="34B26C37"/>
    <w:rsid w:val="34B82EC0"/>
    <w:rsid w:val="34CA3400"/>
    <w:rsid w:val="34CC3EA6"/>
    <w:rsid w:val="34EF7BEC"/>
    <w:rsid w:val="34F32514"/>
    <w:rsid w:val="34F63FF0"/>
    <w:rsid w:val="34F9274A"/>
    <w:rsid w:val="3506638E"/>
    <w:rsid w:val="350B6A30"/>
    <w:rsid w:val="351A4939"/>
    <w:rsid w:val="3529272A"/>
    <w:rsid w:val="353D11CA"/>
    <w:rsid w:val="356463BF"/>
    <w:rsid w:val="35683369"/>
    <w:rsid w:val="35696574"/>
    <w:rsid w:val="356A7268"/>
    <w:rsid w:val="357A3052"/>
    <w:rsid w:val="358772A0"/>
    <w:rsid w:val="35937710"/>
    <w:rsid w:val="3595550F"/>
    <w:rsid w:val="359E4F63"/>
    <w:rsid w:val="359F09AA"/>
    <w:rsid w:val="35B835C3"/>
    <w:rsid w:val="35DB4764"/>
    <w:rsid w:val="35E01C31"/>
    <w:rsid w:val="35EC5849"/>
    <w:rsid w:val="35F01DB8"/>
    <w:rsid w:val="35F80403"/>
    <w:rsid w:val="361E3FF0"/>
    <w:rsid w:val="36217702"/>
    <w:rsid w:val="362F3D70"/>
    <w:rsid w:val="3636193C"/>
    <w:rsid w:val="363C5A28"/>
    <w:rsid w:val="363F55FC"/>
    <w:rsid w:val="36696C75"/>
    <w:rsid w:val="366B481D"/>
    <w:rsid w:val="36845E05"/>
    <w:rsid w:val="368752CE"/>
    <w:rsid w:val="368C480C"/>
    <w:rsid w:val="36AC3623"/>
    <w:rsid w:val="36B127DC"/>
    <w:rsid w:val="36B30FFD"/>
    <w:rsid w:val="36CD31CD"/>
    <w:rsid w:val="36D35DC0"/>
    <w:rsid w:val="36E436F1"/>
    <w:rsid w:val="36E90624"/>
    <w:rsid w:val="36ED5C7E"/>
    <w:rsid w:val="37121A93"/>
    <w:rsid w:val="373123A9"/>
    <w:rsid w:val="37390DD4"/>
    <w:rsid w:val="3742210F"/>
    <w:rsid w:val="3748238D"/>
    <w:rsid w:val="374E480D"/>
    <w:rsid w:val="37621FAA"/>
    <w:rsid w:val="3771132E"/>
    <w:rsid w:val="3771557B"/>
    <w:rsid w:val="37720482"/>
    <w:rsid w:val="37823C2B"/>
    <w:rsid w:val="3788333C"/>
    <w:rsid w:val="37901B0C"/>
    <w:rsid w:val="37990819"/>
    <w:rsid w:val="379F17A7"/>
    <w:rsid w:val="37A21F04"/>
    <w:rsid w:val="37AE2E06"/>
    <w:rsid w:val="37C81CD1"/>
    <w:rsid w:val="37CD5373"/>
    <w:rsid w:val="37CE4670"/>
    <w:rsid w:val="37D52724"/>
    <w:rsid w:val="37E0267F"/>
    <w:rsid w:val="37EB0051"/>
    <w:rsid w:val="37F313BC"/>
    <w:rsid w:val="37F46777"/>
    <w:rsid w:val="37F9458D"/>
    <w:rsid w:val="3807139D"/>
    <w:rsid w:val="380D2E6E"/>
    <w:rsid w:val="38113F8B"/>
    <w:rsid w:val="38164526"/>
    <w:rsid w:val="381704CA"/>
    <w:rsid w:val="381A2F77"/>
    <w:rsid w:val="383E0974"/>
    <w:rsid w:val="38423999"/>
    <w:rsid w:val="38695C8C"/>
    <w:rsid w:val="386E23FF"/>
    <w:rsid w:val="387105C5"/>
    <w:rsid w:val="387C643E"/>
    <w:rsid w:val="387D3A3B"/>
    <w:rsid w:val="38854007"/>
    <w:rsid w:val="38857EF5"/>
    <w:rsid w:val="388A0A26"/>
    <w:rsid w:val="388F29D8"/>
    <w:rsid w:val="38A45EBF"/>
    <w:rsid w:val="38B04A0F"/>
    <w:rsid w:val="38B61D48"/>
    <w:rsid w:val="38D33ADA"/>
    <w:rsid w:val="38DA05F5"/>
    <w:rsid w:val="38EB3A14"/>
    <w:rsid w:val="38F37371"/>
    <w:rsid w:val="38FD6DFC"/>
    <w:rsid w:val="38FE04A2"/>
    <w:rsid w:val="390554B8"/>
    <w:rsid w:val="3928712E"/>
    <w:rsid w:val="393259C3"/>
    <w:rsid w:val="39367332"/>
    <w:rsid w:val="3946319A"/>
    <w:rsid w:val="394840B9"/>
    <w:rsid w:val="394C59BA"/>
    <w:rsid w:val="394E2EAF"/>
    <w:rsid w:val="39601B01"/>
    <w:rsid w:val="396B6B39"/>
    <w:rsid w:val="397F7565"/>
    <w:rsid w:val="39897476"/>
    <w:rsid w:val="398D1519"/>
    <w:rsid w:val="39980F4F"/>
    <w:rsid w:val="399B565D"/>
    <w:rsid w:val="39A879F7"/>
    <w:rsid w:val="39CB5E7B"/>
    <w:rsid w:val="39E63A8B"/>
    <w:rsid w:val="39EC10FD"/>
    <w:rsid w:val="39EE4F84"/>
    <w:rsid w:val="39FA6218"/>
    <w:rsid w:val="3A0D5934"/>
    <w:rsid w:val="3A115557"/>
    <w:rsid w:val="3A1257B0"/>
    <w:rsid w:val="3A152A84"/>
    <w:rsid w:val="3A16560F"/>
    <w:rsid w:val="3A1761E7"/>
    <w:rsid w:val="3A3A1B21"/>
    <w:rsid w:val="3A3A7B06"/>
    <w:rsid w:val="3A4104D9"/>
    <w:rsid w:val="3A5248E1"/>
    <w:rsid w:val="3A577DFD"/>
    <w:rsid w:val="3A5F7284"/>
    <w:rsid w:val="3A6B67A7"/>
    <w:rsid w:val="3A923C8D"/>
    <w:rsid w:val="3A9411D6"/>
    <w:rsid w:val="3A9722A4"/>
    <w:rsid w:val="3A9A7289"/>
    <w:rsid w:val="3A9C6739"/>
    <w:rsid w:val="3AB0141B"/>
    <w:rsid w:val="3AB745B1"/>
    <w:rsid w:val="3AC3457A"/>
    <w:rsid w:val="3AC76AA0"/>
    <w:rsid w:val="3AC86EC1"/>
    <w:rsid w:val="3AE630AD"/>
    <w:rsid w:val="3AE7559A"/>
    <w:rsid w:val="3AE75B9E"/>
    <w:rsid w:val="3AF12752"/>
    <w:rsid w:val="3AF362C6"/>
    <w:rsid w:val="3B073DBC"/>
    <w:rsid w:val="3B0B0B90"/>
    <w:rsid w:val="3B0E23B7"/>
    <w:rsid w:val="3B1428E3"/>
    <w:rsid w:val="3B147532"/>
    <w:rsid w:val="3B236991"/>
    <w:rsid w:val="3B37719B"/>
    <w:rsid w:val="3B383E70"/>
    <w:rsid w:val="3B3B503F"/>
    <w:rsid w:val="3BA21F91"/>
    <w:rsid w:val="3BA51DBA"/>
    <w:rsid w:val="3BB25A20"/>
    <w:rsid w:val="3BBA3292"/>
    <w:rsid w:val="3BD10F09"/>
    <w:rsid w:val="3BD837CB"/>
    <w:rsid w:val="3BE0576E"/>
    <w:rsid w:val="3BE41894"/>
    <w:rsid w:val="3BF013A1"/>
    <w:rsid w:val="3C0A2B6D"/>
    <w:rsid w:val="3C0B1FE0"/>
    <w:rsid w:val="3C176500"/>
    <w:rsid w:val="3C24289C"/>
    <w:rsid w:val="3C29537E"/>
    <w:rsid w:val="3C2C2E55"/>
    <w:rsid w:val="3C30053F"/>
    <w:rsid w:val="3C371856"/>
    <w:rsid w:val="3C451CCD"/>
    <w:rsid w:val="3C68036B"/>
    <w:rsid w:val="3C714F0B"/>
    <w:rsid w:val="3C737BDD"/>
    <w:rsid w:val="3C743AF2"/>
    <w:rsid w:val="3C7972A9"/>
    <w:rsid w:val="3C7E2223"/>
    <w:rsid w:val="3C7E6132"/>
    <w:rsid w:val="3C8A195D"/>
    <w:rsid w:val="3C8F708E"/>
    <w:rsid w:val="3C950D47"/>
    <w:rsid w:val="3CA60169"/>
    <w:rsid w:val="3CAB2703"/>
    <w:rsid w:val="3CB32F11"/>
    <w:rsid w:val="3CBF6B41"/>
    <w:rsid w:val="3CC0014F"/>
    <w:rsid w:val="3CC072C9"/>
    <w:rsid w:val="3CD27875"/>
    <w:rsid w:val="3CD34676"/>
    <w:rsid w:val="3CED2D92"/>
    <w:rsid w:val="3CF65C2D"/>
    <w:rsid w:val="3CFD6609"/>
    <w:rsid w:val="3D1A2719"/>
    <w:rsid w:val="3D1F2A7E"/>
    <w:rsid w:val="3D347975"/>
    <w:rsid w:val="3D3B1393"/>
    <w:rsid w:val="3D3B2202"/>
    <w:rsid w:val="3D413254"/>
    <w:rsid w:val="3D4A1EB4"/>
    <w:rsid w:val="3D4B1DF2"/>
    <w:rsid w:val="3D5B4DA1"/>
    <w:rsid w:val="3D6823E9"/>
    <w:rsid w:val="3D7269FD"/>
    <w:rsid w:val="3D8577D5"/>
    <w:rsid w:val="3D8D640B"/>
    <w:rsid w:val="3D9F09B8"/>
    <w:rsid w:val="3DA6666F"/>
    <w:rsid w:val="3DAC31CA"/>
    <w:rsid w:val="3DB47072"/>
    <w:rsid w:val="3DC3624E"/>
    <w:rsid w:val="3DC47354"/>
    <w:rsid w:val="3DC75B9D"/>
    <w:rsid w:val="3DE8538F"/>
    <w:rsid w:val="3DEA2042"/>
    <w:rsid w:val="3DFE641D"/>
    <w:rsid w:val="3E037CAB"/>
    <w:rsid w:val="3E054A6F"/>
    <w:rsid w:val="3E183E33"/>
    <w:rsid w:val="3E1D22F9"/>
    <w:rsid w:val="3E1D3574"/>
    <w:rsid w:val="3E2532D1"/>
    <w:rsid w:val="3E2E46EC"/>
    <w:rsid w:val="3E36511F"/>
    <w:rsid w:val="3E437E15"/>
    <w:rsid w:val="3E481F6D"/>
    <w:rsid w:val="3E5235A3"/>
    <w:rsid w:val="3E5A17A8"/>
    <w:rsid w:val="3E5C2650"/>
    <w:rsid w:val="3E5F7284"/>
    <w:rsid w:val="3E6C6448"/>
    <w:rsid w:val="3E7C2FA5"/>
    <w:rsid w:val="3E8553F3"/>
    <w:rsid w:val="3E952C1D"/>
    <w:rsid w:val="3EA73010"/>
    <w:rsid w:val="3EA9190D"/>
    <w:rsid w:val="3EAB17EA"/>
    <w:rsid w:val="3EB60527"/>
    <w:rsid w:val="3EBD5002"/>
    <w:rsid w:val="3EC00D5B"/>
    <w:rsid w:val="3ECC3F09"/>
    <w:rsid w:val="3EDD0655"/>
    <w:rsid w:val="3EF04837"/>
    <w:rsid w:val="3EF74C79"/>
    <w:rsid w:val="3F034DA3"/>
    <w:rsid w:val="3F0E34DB"/>
    <w:rsid w:val="3F392CB3"/>
    <w:rsid w:val="3F4F7330"/>
    <w:rsid w:val="3F500451"/>
    <w:rsid w:val="3F51239E"/>
    <w:rsid w:val="3F622631"/>
    <w:rsid w:val="3F7629D7"/>
    <w:rsid w:val="3F7E2408"/>
    <w:rsid w:val="3F8128D7"/>
    <w:rsid w:val="3F8A1256"/>
    <w:rsid w:val="3F925BBB"/>
    <w:rsid w:val="3FA4666C"/>
    <w:rsid w:val="3FB15B16"/>
    <w:rsid w:val="3FCC121C"/>
    <w:rsid w:val="3FCE2468"/>
    <w:rsid w:val="3FD06AF1"/>
    <w:rsid w:val="3FD505D5"/>
    <w:rsid w:val="3FE12119"/>
    <w:rsid w:val="3FE40DE6"/>
    <w:rsid w:val="3FE50410"/>
    <w:rsid w:val="3FED78EE"/>
    <w:rsid w:val="3FF042AF"/>
    <w:rsid w:val="3FF55FB0"/>
    <w:rsid w:val="3FF70F44"/>
    <w:rsid w:val="40003F94"/>
    <w:rsid w:val="4009517A"/>
    <w:rsid w:val="401D0867"/>
    <w:rsid w:val="401F5AB7"/>
    <w:rsid w:val="402117FE"/>
    <w:rsid w:val="40316BBB"/>
    <w:rsid w:val="40365111"/>
    <w:rsid w:val="4048643E"/>
    <w:rsid w:val="4057711D"/>
    <w:rsid w:val="40627D7E"/>
    <w:rsid w:val="407526F8"/>
    <w:rsid w:val="4082170E"/>
    <w:rsid w:val="40893A96"/>
    <w:rsid w:val="40954D2F"/>
    <w:rsid w:val="409A7FAD"/>
    <w:rsid w:val="40A802A5"/>
    <w:rsid w:val="40B8018E"/>
    <w:rsid w:val="40BF62D2"/>
    <w:rsid w:val="40C23930"/>
    <w:rsid w:val="40C35572"/>
    <w:rsid w:val="40F64BED"/>
    <w:rsid w:val="40F83DE9"/>
    <w:rsid w:val="40FC6F44"/>
    <w:rsid w:val="40FD29FD"/>
    <w:rsid w:val="4102026F"/>
    <w:rsid w:val="410C0E70"/>
    <w:rsid w:val="410F0B1D"/>
    <w:rsid w:val="4126179B"/>
    <w:rsid w:val="41281EBB"/>
    <w:rsid w:val="41282C79"/>
    <w:rsid w:val="41494DCC"/>
    <w:rsid w:val="414C36CC"/>
    <w:rsid w:val="415046B8"/>
    <w:rsid w:val="415E5EE5"/>
    <w:rsid w:val="41673CDD"/>
    <w:rsid w:val="416D205C"/>
    <w:rsid w:val="41747C07"/>
    <w:rsid w:val="417C3CF6"/>
    <w:rsid w:val="418C541A"/>
    <w:rsid w:val="418F567B"/>
    <w:rsid w:val="41974CEA"/>
    <w:rsid w:val="419A7D0F"/>
    <w:rsid w:val="41A00B28"/>
    <w:rsid w:val="41C93509"/>
    <w:rsid w:val="41D706F3"/>
    <w:rsid w:val="41DB51B9"/>
    <w:rsid w:val="41F31A85"/>
    <w:rsid w:val="420212BC"/>
    <w:rsid w:val="420D333D"/>
    <w:rsid w:val="4221224B"/>
    <w:rsid w:val="425D2326"/>
    <w:rsid w:val="42625EBA"/>
    <w:rsid w:val="426277A2"/>
    <w:rsid w:val="42657C0E"/>
    <w:rsid w:val="426D7559"/>
    <w:rsid w:val="42724AFD"/>
    <w:rsid w:val="427566F3"/>
    <w:rsid w:val="428C1716"/>
    <w:rsid w:val="428E4BDC"/>
    <w:rsid w:val="42910B5E"/>
    <w:rsid w:val="42B03CEB"/>
    <w:rsid w:val="42C223D1"/>
    <w:rsid w:val="42D37C99"/>
    <w:rsid w:val="42D65672"/>
    <w:rsid w:val="42D75FF3"/>
    <w:rsid w:val="42FC26AC"/>
    <w:rsid w:val="43097808"/>
    <w:rsid w:val="430D2474"/>
    <w:rsid w:val="430F4E16"/>
    <w:rsid w:val="4316040E"/>
    <w:rsid w:val="43257DC6"/>
    <w:rsid w:val="43274338"/>
    <w:rsid w:val="432C2D37"/>
    <w:rsid w:val="432D5C64"/>
    <w:rsid w:val="43331C61"/>
    <w:rsid w:val="43351883"/>
    <w:rsid w:val="4345461D"/>
    <w:rsid w:val="434B5C53"/>
    <w:rsid w:val="434C61D2"/>
    <w:rsid w:val="434D0002"/>
    <w:rsid w:val="435651E6"/>
    <w:rsid w:val="435839ED"/>
    <w:rsid w:val="43594CA1"/>
    <w:rsid w:val="436E5D62"/>
    <w:rsid w:val="437850BB"/>
    <w:rsid w:val="43860F6F"/>
    <w:rsid w:val="438F2592"/>
    <w:rsid w:val="439C5222"/>
    <w:rsid w:val="43A36DB7"/>
    <w:rsid w:val="43AC7664"/>
    <w:rsid w:val="43AE7E21"/>
    <w:rsid w:val="43AF6E08"/>
    <w:rsid w:val="43BB3E48"/>
    <w:rsid w:val="43C03870"/>
    <w:rsid w:val="43C24FCB"/>
    <w:rsid w:val="43C76AC9"/>
    <w:rsid w:val="43D11F2B"/>
    <w:rsid w:val="43D65B40"/>
    <w:rsid w:val="43DA0907"/>
    <w:rsid w:val="43DD384F"/>
    <w:rsid w:val="43E03B36"/>
    <w:rsid w:val="43E849B6"/>
    <w:rsid w:val="43E85A81"/>
    <w:rsid w:val="43F008FF"/>
    <w:rsid w:val="43F145C2"/>
    <w:rsid w:val="44050ED7"/>
    <w:rsid w:val="440E2264"/>
    <w:rsid w:val="4410345E"/>
    <w:rsid w:val="441909B6"/>
    <w:rsid w:val="442135B0"/>
    <w:rsid w:val="442A5D12"/>
    <w:rsid w:val="44470A70"/>
    <w:rsid w:val="44584C1D"/>
    <w:rsid w:val="4469594C"/>
    <w:rsid w:val="446F23FA"/>
    <w:rsid w:val="4474126C"/>
    <w:rsid w:val="44800659"/>
    <w:rsid w:val="44842ADE"/>
    <w:rsid w:val="4485086F"/>
    <w:rsid w:val="4485722B"/>
    <w:rsid w:val="44884928"/>
    <w:rsid w:val="44947B13"/>
    <w:rsid w:val="44A159B8"/>
    <w:rsid w:val="44A80942"/>
    <w:rsid w:val="44B0680B"/>
    <w:rsid w:val="44BC5CD9"/>
    <w:rsid w:val="44D00BF1"/>
    <w:rsid w:val="44D71C21"/>
    <w:rsid w:val="44DE39D6"/>
    <w:rsid w:val="45040844"/>
    <w:rsid w:val="450520B8"/>
    <w:rsid w:val="451033B6"/>
    <w:rsid w:val="45117200"/>
    <w:rsid w:val="452D69B0"/>
    <w:rsid w:val="453E7252"/>
    <w:rsid w:val="45607B08"/>
    <w:rsid w:val="456619BC"/>
    <w:rsid w:val="4572324A"/>
    <w:rsid w:val="457C4C8D"/>
    <w:rsid w:val="458F62E3"/>
    <w:rsid w:val="4591045C"/>
    <w:rsid w:val="459B4CDD"/>
    <w:rsid w:val="45A66F67"/>
    <w:rsid w:val="45A933EE"/>
    <w:rsid w:val="45B012C7"/>
    <w:rsid w:val="45BA3A6E"/>
    <w:rsid w:val="45C44657"/>
    <w:rsid w:val="45CD07F2"/>
    <w:rsid w:val="45D130F6"/>
    <w:rsid w:val="45DE1FB2"/>
    <w:rsid w:val="45E92486"/>
    <w:rsid w:val="45E92921"/>
    <w:rsid w:val="45E93DE7"/>
    <w:rsid w:val="45EA3D28"/>
    <w:rsid w:val="45F11576"/>
    <w:rsid w:val="45F15AA1"/>
    <w:rsid w:val="45F412B8"/>
    <w:rsid w:val="45F54E7D"/>
    <w:rsid w:val="4619039A"/>
    <w:rsid w:val="461D609B"/>
    <w:rsid w:val="462667E8"/>
    <w:rsid w:val="46274DB3"/>
    <w:rsid w:val="4633779A"/>
    <w:rsid w:val="46585DDF"/>
    <w:rsid w:val="465902E4"/>
    <w:rsid w:val="466F0396"/>
    <w:rsid w:val="467818AC"/>
    <w:rsid w:val="468F6083"/>
    <w:rsid w:val="469760C3"/>
    <w:rsid w:val="46B218AA"/>
    <w:rsid w:val="46C24A09"/>
    <w:rsid w:val="46CE518C"/>
    <w:rsid w:val="46D17C27"/>
    <w:rsid w:val="46DD01AA"/>
    <w:rsid w:val="46DE6B49"/>
    <w:rsid w:val="46F55EFF"/>
    <w:rsid w:val="46FA29C1"/>
    <w:rsid w:val="46FA5ABE"/>
    <w:rsid w:val="46FB4300"/>
    <w:rsid w:val="471646E3"/>
    <w:rsid w:val="471E45CC"/>
    <w:rsid w:val="4729606E"/>
    <w:rsid w:val="472A637B"/>
    <w:rsid w:val="473F4F56"/>
    <w:rsid w:val="47655822"/>
    <w:rsid w:val="47661742"/>
    <w:rsid w:val="477160AC"/>
    <w:rsid w:val="477B3FE0"/>
    <w:rsid w:val="47881D30"/>
    <w:rsid w:val="479A1C67"/>
    <w:rsid w:val="479B3525"/>
    <w:rsid w:val="47A5193F"/>
    <w:rsid w:val="47AB3E24"/>
    <w:rsid w:val="47B10F3F"/>
    <w:rsid w:val="47BD7A2E"/>
    <w:rsid w:val="47C82B2B"/>
    <w:rsid w:val="47C90DF2"/>
    <w:rsid w:val="47C947C0"/>
    <w:rsid w:val="47CF7E43"/>
    <w:rsid w:val="47DD555F"/>
    <w:rsid w:val="47E921DC"/>
    <w:rsid w:val="47EB5C5D"/>
    <w:rsid w:val="47EE2BAE"/>
    <w:rsid w:val="48016D47"/>
    <w:rsid w:val="480218E2"/>
    <w:rsid w:val="48043455"/>
    <w:rsid w:val="4804352E"/>
    <w:rsid w:val="48263D23"/>
    <w:rsid w:val="48306B53"/>
    <w:rsid w:val="483351F3"/>
    <w:rsid w:val="483A58FF"/>
    <w:rsid w:val="48432AC1"/>
    <w:rsid w:val="48577E8C"/>
    <w:rsid w:val="4864735C"/>
    <w:rsid w:val="48857808"/>
    <w:rsid w:val="488960CF"/>
    <w:rsid w:val="488E7A53"/>
    <w:rsid w:val="489C35ED"/>
    <w:rsid w:val="48A42B70"/>
    <w:rsid w:val="48A87146"/>
    <w:rsid w:val="48B57017"/>
    <w:rsid w:val="48C31BAF"/>
    <w:rsid w:val="48CB6617"/>
    <w:rsid w:val="48E97AA9"/>
    <w:rsid w:val="48F408E9"/>
    <w:rsid w:val="4906599D"/>
    <w:rsid w:val="4909761F"/>
    <w:rsid w:val="490D72C3"/>
    <w:rsid w:val="492536D8"/>
    <w:rsid w:val="49267BB3"/>
    <w:rsid w:val="49272678"/>
    <w:rsid w:val="49305945"/>
    <w:rsid w:val="49305F2D"/>
    <w:rsid w:val="4932681B"/>
    <w:rsid w:val="49343D48"/>
    <w:rsid w:val="494B36B9"/>
    <w:rsid w:val="494D7F26"/>
    <w:rsid w:val="495A52FD"/>
    <w:rsid w:val="49643ABB"/>
    <w:rsid w:val="497C4F72"/>
    <w:rsid w:val="497E4472"/>
    <w:rsid w:val="4981075A"/>
    <w:rsid w:val="49837286"/>
    <w:rsid w:val="4991093E"/>
    <w:rsid w:val="49BD667D"/>
    <w:rsid w:val="49BF35C8"/>
    <w:rsid w:val="49C657F5"/>
    <w:rsid w:val="49D019A4"/>
    <w:rsid w:val="49D57DA2"/>
    <w:rsid w:val="49DE1326"/>
    <w:rsid w:val="49E9049C"/>
    <w:rsid w:val="49F546A5"/>
    <w:rsid w:val="49FA050F"/>
    <w:rsid w:val="49FF33C1"/>
    <w:rsid w:val="4A067553"/>
    <w:rsid w:val="4A0E1E1F"/>
    <w:rsid w:val="4A146CF2"/>
    <w:rsid w:val="4A156658"/>
    <w:rsid w:val="4A2A62F7"/>
    <w:rsid w:val="4A3125CA"/>
    <w:rsid w:val="4A35302C"/>
    <w:rsid w:val="4A4A037A"/>
    <w:rsid w:val="4A4C33DF"/>
    <w:rsid w:val="4A56148B"/>
    <w:rsid w:val="4A647568"/>
    <w:rsid w:val="4A674D97"/>
    <w:rsid w:val="4A745266"/>
    <w:rsid w:val="4A786E9A"/>
    <w:rsid w:val="4A7874A1"/>
    <w:rsid w:val="4AA108B3"/>
    <w:rsid w:val="4AA34757"/>
    <w:rsid w:val="4AB4561E"/>
    <w:rsid w:val="4AB57411"/>
    <w:rsid w:val="4ABA33AD"/>
    <w:rsid w:val="4AC32E1D"/>
    <w:rsid w:val="4ADA5814"/>
    <w:rsid w:val="4ADF67D8"/>
    <w:rsid w:val="4AE0105A"/>
    <w:rsid w:val="4AF32B20"/>
    <w:rsid w:val="4AF52566"/>
    <w:rsid w:val="4AF85697"/>
    <w:rsid w:val="4AF94B85"/>
    <w:rsid w:val="4AFE356D"/>
    <w:rsid w:val="4B036471"/>
    <w:rsid w:val="4B1058F4"/>
    <w:rsid w:val="4B136F3E"/>
    <w:rsid w:val="4B146F9E"/>
    <w:rsid w:val="4B1741F3"/>
    <w:rsid w:val="4B1853EF"/>
    <w:rsid w:val="4B2161C8"/>
    <w:rsid w:val="4B3211D6"/>
    <w:rsid w:val="4B426F81"/>
    <w:rsid w:val="4B4A2207"/>
    <w:rsid w:val="4B51100E"/>
    <w:rsid w:val="4B5C599C"/>
    <w:rsid w:val="4B644638"/>
    <w:rsid w:val="4B843EB6"/>
    <w:rsid w:val="4B94775C"/>
    <w:rsid w:val="4BA71127"/>
    <w:rsid w:val="4BA735A0"/>
    <w:rsid w:val="4BAC0F36"/>
    <w:rsid w:val="4BBD73AB"/>
    <w:rsid w:val="4BBF631F"/>
    <w:rsid w:val="4BC809F6"/>
    <w:rsid w:val="4BC9355B"/>
    <w:rsid w:val="4BCD40FF"/>
    <w:rsid w:val="4BCF6819"/>
    <w:rsid w:val="4BDC7C04"/>
    <w:rsid w:val="4BDE0D86"/>
    <w:rsid w:val="4BF85908"/>
    <w:rsid w:val="4C023148"/>
    <w:rsid w:val="4C0761BC"/>
    <w:rsid w:val="4C1B1650"/>
    <w:rsid w:val="4C402BF8"/>
    <w:rsid w:val="4C45377F"/>
    <w:rsid w:val="4C5A3CC0"/>
    <w:rsid w:val="4C6842AF"/>
    <w:rsid w:val="4C7C6574"/>
    <w:rsid w:val="4C8E2A4A"/>
    <w:rsid w:val="4C96700C"/>
    <w:rsid w:val="4C9A12CF"/>
    <w:rsid w:val="4C9C2FFF"/>
    <w:rsid w:val="4CA86B35"/>
    <w:rsid w:val="4CC66EB6"/>
    <w:rsid w:val="4CC86A1E"/>
    <w:rsid w:val="4CD32EBD"/>
    <w:rsid w:val="4CD439EA"/>
    <w:rsid w:val="4CE21D79"/>
    <w:rsid w:val="4CE7214E"/>
    <w:rsid w:val="4CEC37E5"/>
    <w:rsid w:val="4CEE1BAD"/>
    <w:rsid w:val="4CFE2189"/>
    <w:rsid w:val="4CFF6E4A"/>
    <w:rsid w:val="4D02145A"/>
    <w:rsid w:val="4D0C1ECE"/>
    <w:rsid w:val="4D293664"/>
    <w:rsid w:val="4D2B317F"/>
    <w:rsid w:val="4D313CD6"/>
    <w:rsid w:val="4D335FF3"/>
    <w:rsid w:val="4D372BDE"/>
    <w:rsid w:val="4D457C15"/>
    <w:rsid w:val="4D4D4C8C"/>
    <w:rsid w:val="4D5C7380"/>
    <w:rsid w:val="4D6F5F6B"/>
    <w:rsid w:val="4D765321"/>
    <w:rsid w:val="4D7A0837"/>
    <w:rsid w:val="4D7E7B6E"/>
    <w:rsid w:val="4D9053FB"/>
    <w:rsid w:val="4D9E6146"/>
    <w:rsid w:val="4DA32364"/>
    <w:rsid w:val="4DAB6D86"/>
    <w:rsid w:val="4DBA3534"/>
    <w:rsid w:val="4DBB61A5"/>
    <w:rsid w:val="4DDA2AD4"/>
    <w:rsid w:val="4DDF6028"/>
    <w:rsid w:val="4DE97EA9"/>
    <w:rsid w:val="4DED3BF9"/>
    <w:rsid w:val="4DF15F2E"/>
    <w:rsid w:val="4DF226E7"/>
    <w:rsid w:val="4DF76B65"/>
    <w:rsid w:val="4DFC1179"/>
    <w:rsid w:val="4E0410BA"/>
    <w:rsid w:val="4E1A4C74"/>
    <w:rsid w:val="4E1C7E1D"/>
    <w:rsid w:val="4E262ADC"/>
    <w:rsid w:val="4E2B4B3F"/>
    <w:rsid w:val="4E3D6033"/>
    <w:rsid w:val="4E3F3B0B"/>
    <w:rsid w:val="4E4B41CB"/>
    <w:rsid w:val="4E6027B9"/>
    <w:rsid w:val="4E736E52"/>
    <w:rsid w:val="4E8A3203"/>
    <w:rsid w:val="4E8A67AE"/>
    <w:rsid w:val="4E9F27CF"/>
    <w:rsid w:val="4EA35531"/>
    <w:rsid w:val="4EB00B93"/>
    <w:rsid w:val="4EB4789C"/>
    <w:rsid w:val="4ECA3148"/>
    <w:rsid w:val="4ED31A1F"/>
    <w:rsid w:val="4EE63066"/>
    <w:rsid w:val="4EEB2E04"/>
    <w:rsid w:val="4EEF1790"/>
    <w:rsid w:val="4EF1641A"/>
    <w:rsid w:val="4EF31F63"/>
    <w:rsid w:val="4EF717A1"/>
    <w:rsid w:val="4EFE1D5B"/>
    <w:rsid w:val="4F040986"/>
    <w:rsid w:val="4F0C68F5"/>
    <w:rsid w:val="4F2117EB"/>
    <w:rsid w:val="4F3C7E8D"/>
    <w:rsid w:val="4F4A1AE6"/>
    <w:rsid w:val="4F4A3EED"/>
    <w:rsid w:val="4F5E61E0"/>
    <w:rsid w:val="4F7323B1"/>
    <w:rsid w:val="4F743174"/>
    <w:rsid w:val="4F7557E1"/>
    <w:rsid w:val="4F764A39"/>
    <w:rsid w:val="4F812141"/>
    <w:rsid w:val="4F83555A"/>
    <w:rsid w:val="4F854559"/>
    <w:rsid w:val="4F886A48"/>
    <w:rsid w:val="4F9601C0"/>
    <w:rsid w:val="4F973E27"/>
    <w:rsid w:val="4FA041C0"/>
    <w:rsid w:val="4FB032BB"/>
    <w:rsid w:val="4FC02FE1"/>
    <w:rsid w:val="4FC12400"/>
    <w:rsid w:val="4FDA381F"/>
    <w:rsid w:val="4FE04233"/>
    <w:rsid w:val="4FE64245"/>
    <w:rsid w:val="4FE94B46"/>
    <w:rsid w:val="4FF22120"/>
    <w:rsid w:val="4FF30575"/>
    <w:rsid w:val="4FF468C0"/>
    <w:rsid w:val="4FF73065"/>
    <w:rsid w:val="5004480C"/>
    <w:rsid w:val="50072913"/>
    <w:rsid w:val="500F2033"/>
    <w:rsid w:val="500F5C7B"/>
    <w:rsid w:val="50155CE5"/>
    <w:rsid w:val="503B720F"/>
    <w:rsid w:val="503D7F90"/>
    <w:rsid w:val="50463901"/>
    <w:rsid w:val="504E76EE"/>
    <w:rsid w:val="50581B1A"/>
    <w:rsid w:val="505905CC"/>
    <w:rsid w:val="505A3181"/>
    <w:rsid w:val="506736FE"/>
    <w:rsid w:val="50707FA6"/>
    <w:rsid w:val="507D64CC"/>
    <w:rsid w:val="50905B9E"/>
    <w:rsid w:val="50982F9C"/>
    <w:rsid w:val="509D4C25"/>
    <w:rsid w:val="50B10DFC"/>
    <w:rsid w:val="50B65F54"/>
    <w:rsid w:val="50B74942"/>
    <w:rsid w:val="50C251D4"/>
    <w:rsid w:val="50CA42B3"/>
    <w:rsid w:val="50CD72E9"/>
    <w:rsid w:val="50DF0BDA"/>
    <w:rsid w:val="50EB26D7"/>
    <w:rsid w:val="50F34B13"/>
    <w:rsid w:val="50FE7A86"/>
    <w:rsid w:val="510D2534"/>
    <w:rsid w:val="51130A99"/>
    <w:rsid w:val="511D0350"/>
    <w:rsid w:val="511D3890"/>
    <w:rsid w:val="511F0B9F"/>
    <w:rsid w:val="51367098"/>
    <w:rsid w:val="51375724"/>
    <w:rsid w:val="513F4727"/>
    <w:rsid w:val="514B1240"/>
    <w:rsid w:val="514C5F8A"/>
    <w:rsid w:val="515A7A90"/>
    <w:rsid w:val="51644678"/>
    <w:rsid w:val="516C1EC9"/>
    <w:rsid w:val="517B76A6"/>
    <w:rsid w:val="518400C7"/>
    <w:rsid w:val="518B4A5E"/>
    <w:rsid w:val="518C71B6"/>
    <w:rsid w:val="519875EA"/>
    <w:rsid w:val="519D230C"/>
    <w:rsid w:val="51BC5433"/>
    <w:rsid w:val="51BD1854"/>
    <w:rsid w:val="51C16CFB"/>
    <w:rsid w:val="51CB7C00"/>
    <w:rsid w:val="51D3002E"/>
    <w:rsid w:val="51EB1CE6"/>
    <w:rsid w:val="51FF2EFB"/>
    <w:rsid w:val="520769FB"/>
    <w:rsid w:val="52086D27"/>
    <w:rsid w:val="520D6498"/>
    <w:rsid w:val="52183FB0"/>
    <w:rsid w:val="522849DC"/>
    <w:rsid w:val="522C7228"/>
    <w:rsid w:val="52316EF7"/>
    <w:rsid w:val="52355C1F"/>
    <w:rsid w:val="52366AD6"/>
    <w:rsid w:val="525635A3"/>
    <w:rsid w:val="52585EB6"/>
    <w:rsid w:val="525B0C4F"/>
    <w:rsid w:val="526D658C"/>
    <w:rsid w:val="526E3D00"/>
    <w:rsid w:val="528F69EE"/>
    <w:rsid w:val="52967A85"/>
    <w:rsid w:val="52984E97"/>
    <w:rsid w:val="529F4079"/>
    <w:rsid w:val="52A74675"/>
    <w:rsid w:val="52C137BE"/>
    <w:rsid w:val="52C54442"/>
    <w:rsid w:val="52C5446B"/>
    <w:rsid w:val="52CC30D4"/>
    <w:rsid w:val="52D25F61"/>
    <w:rsid w:val="52D75EDA"/>
    <w:rsid w:val="52E11B06"/>
    <w:rsid w:val="52FB55C0"/>
    <w:rsid w:val="53197BC4"/>
    <w:rsid w:val="531B7010"/>
    <w:rsid w:val="531D1433"/>
    <w:rsid w:val="531F46EF"/>
    <w:rsid w:val="53266213"/>
    <w:rsid w:val="532A4B9E"/>
    <w:rsid w:val="532F500E"/>
    <w:rsid w:val="533018CB"/>
    <w:rsid w:val="533D7B07"/>
    <w:rsid w:val="53416C7C"/>
    <w:rsid w:val="53480519"/>
    <w:rsid w:val="535325D0"/>
    <w:rsid w:val="53692E6A"/>
    <w:rsid w:val="536E585A"/>
    <w:rsid w:val="53717B05"/>
    <w:rsid w:val="53764032"/>
    <w:rsid w:val="538A15E9"/>
    <w:rsid w:val="538D4C52"/>
    <w:rsid w:val="538E1DB7"/>
    <w:rsid w:val="53944D70"/>
    <w:rsid w:val="53A32F30"/>
    <w:rsid w:val="53A53A22"/>
    <w:rsid w:val="53A66651"/>
    <w:rsid w:val="53A81780"/>
    <w:rsid w:val="53AB1560"/>
    <w:rsid w:val="53B65A8C"/>
    <w:rsid w:val="53D30168"/>
    <w:rsid w:val="53D85485"/>
    <w:rsid w:val="53DB6B87"/>
    <w:rsid w:val="53EB07F8"/>
    <w:rsid w:val="53FC57C7"/>
    <w:rsid w:val="53FC73EE"/>
    <w:rsid w:val="540025C3"/>
    <w:rsid w:val="540043CE"/>
    <w:rsid w:val="54013B8D"/>
    <w:rsid w:val="540A5F69"/>
    <w:rsid w:val="540D6A1D"/>
    <w:rsid w:val="54186A87"/>
    <w:rsid w:val="54246A07"/>
    <w:rsid w:val="544850E3"/>
    <w:rsid w:val="544902D2"/>
    <w:rsid w:val="544918B9"/>
    <w:rsid w:val="546014B2"/>
    <w:rsid w:val="54694816"/>
    <w:rsid w:val="5478091E"/>
    <w:rsid w:val="547C2195"/>
    <w:rsid w:val="54945458"/>
    <w:rsid w:val="54A7707B"/>
    <w:rsid w:val="54A80276"/>
    <w:rsid w:val="54BF68F5"/>
    <w:rsid w:val="54CD1FD1"/>
    <w:rsid w:val="54CE2E42"/>
    <w:rsid w:val="54D13E95"/>
    <w:rsid w:val="54D75614"/>
    <w:rsid w:val="54E2234E"/>
    <w:rsid w:val="54E84D70"/>
    <w:rsid w:val="54F6547D"/>
    <w:rsid w:val="550E793F"/>
    <w:rsid w:val="551032BC"/>
    <w:rsid w:val="55126187"/>
    <w:rsid w:val="55130E46"/>
    <w:rsid w:val="55137156"/>
    <w:rsid w:val="551C090A"/>
    <w:rsid w:val="551E67FB"/>
    <w:rsid w:val="5539066A"/>
    <w:rsid w:val="55417B1D"/>
    <w:rsid w:val="55424084"/>
    <w:rsid w:val="55447F83"/>
    <w:rsid w:val="55671F75"/>
    <w:rsid w:val="556856D7"/>
    <w:rsid w:val="55711E4F"/>
    <w:rsid w:val="55715CA9"/>
    <w:rsid w:val="55A03E80"/>
    <w:rsid w:val="55B35B94"/>
    <w:rsid w:val="55B93C63"/>
    <w:rsid w:val="55CA56D7"/>
    <w:rsid w:val="55ED7B8E"/>
    <w:rsid w:val="560D180D"/>
    <w:rsid w:val="560F1656"/>
    <w:rsid w:val="562600D5"/>
    <w:rsid w:val="562A4037"/>
    <w:rsid w:val="563803ED"/>
    <w:rsid w:val="5645469B"/>
    <w:rsid w:val="56620A35"/>
    <w:rsid w:val="567222C9"/>
    <w:rsid w:val="567822C0"/>
    <w:rsid w:val="567E4A4F"/>
    <w:rsid w:val="568F684D"/>
    <w:rsid w:val="56946E43"/>
    <w:rsid w:val="5695603D"/>
    <w:rsid w:val="56983761"/>
    <w:rsid w:val="56AA31B8"/>
    <w:rsid w:val="56B45CDA"/>
    <w:rsid w:val="56BE6103"/>
    <w:rsid w:val="56ED566F"/>
    <w:rsid w:val="56EE5E26"/>
    <w:rsid w:val="570B144B"/>
    <w:rsid w:val="571118FD"/>
    <w:rsid w:val="571F7E71"/>
    <w:rsid w:val="57437598"/>
    <w:rsid w:val="574C4005"/>
    <w:rsid w:val="57530C6B"/>
    <w:rsid w:val="575559ED"/>
    <w:rsid w:val="576018D3"/>
    <w:rsid w:val="57641DF0"/>
    <w:rsid w:val="576A2326"/>
    <w:rsid w:val="57705097"/>
    <w:rsid w:val="57725B98"/>
    <w:rsid w:val="57816A5C"/>
    <w:rsid w:val="579430A6"/>
    <w:rsid w:val="57992A6D"/>
    <w:rsid w:val="579B4A57"/>
    <w:rsid w:val="57A54D0A"/>
    <w:rsid w:val="57A879C2"/>
    <w:rsid w:val="57D87798"/>
    <w:rsid w:val="57D942F7"/>
    <w:rsid w:val="57DB1223"/>
    <w:rsid w:val="57DB2C47"/>
    <w:rsid w:val="57F23FF5"/>
    <w:rsid w:val="580150DB"/>
    <w:rsid w:val="58182704"/>
    <w:rsid w:val="58210EA6"/>
    <w:rsid w:val="58214785"/>
    <w:rsid w:val="582B7B63"/>
    <w:rsid w:val="582E5DF3"/>
    <w:rsid w:val="58330A15"/>
    <w:rsid w:val="5833120B"/>
    <w:rsid w:val="583500BA"/>
    <w:rsid w:val="583A11C8"/>
    <w:rsid w:val="58423FCC"/>
    <w:rsid w:val="584739C7"/>
    <w:rsid w:val="584F6703"/>
    <w:rsid w:val="585F26E9"/>
    <w:rsid w:val="58650691"/>
    <w:rsid w:val="586D02C3"/>
    <w:rsid w:val="58876DD6"/>
    <w:rsid w:val="588B5198"/>
    <w:rsid w:val="58975818"/>
    <w:rsid w:val="58B546FD"/>
    <w:rsid w:val="58BA1A97"/>
    <w:rsid w:val="58C233A7"/>
    <w:rsid w:val="58D577D6"/>
    <w:rsid w:val="58D97C32"/>
    <w:rsid w:val="58F67BAF"/>
    <w:rsid w:val="58FC0C75"/>
    <w:rsid w:val="590218C9"/>
    <w:rsid w:val="59031A94"/>
    <w:rsid w:val="590538BA"/>
    <w:rsid w:val="590840BD"/>
    <w:rsid w:val="5908699E"/>
    <w:rsid w:val="59120144"/>
    <w:rsid w:val="59296659"/>
    <w:rsid w:val="59393245"/>
    <w:rsid w:val="594552C9"/>
    <w:rsid w:val="596374C6"/>
    <w:rsid w:val="59737739"/>
    <w:rsid w:val="597771DC"/>
    <w:rsid w:val="598B3C59"/>
    <w:rsid w:val="5996261C"/>
    <w:rsid w:val="59962F19"/>
    <w:rsid w:val="59B224F3"/>
    <w:rsid w:val="59B81505"/>
    <w:rsid w:val="59C94D0C"/>
    <w:rsid w:val="59D62223"/>
    <w:rsid w:val="59D93BDC"/>
    <w:rsid w:val="59F72DCE"/>
    <w:rsid w:val="5A19617D"/>
    <w:rsid w:val="5A270A8E"/>
    <w:rsid w:val="5A2D0C5C"/>
    <w:rsid w:val="5A314ED1"/>
    <w:rsid w:val="5A4B65A4"/>
    <w:rsid w:val="5A5B23AF"/>
    <w:rsid w:val="5A676126"/>
    <w:rsid w:val="5A6C54BB"/>
    <w:rsid w:val="5A7F653C"/>
    <w:rsid w:val="5A81469F"/>
    <w:rsid w:val="5A93262A"/>
    <w:rsid w:val="5A933D68"/>
    <w:rsid w:val="5A941B28"/>
    <w:rsid w:val="5A9C2FB4"/>
    <w:rsid w:val="5AA8435E"/>
    <w:rsid w:val="5AC05003"/>
    <w:rsid w:val="5ACD103A"/>
    <w:rsid w:val="5AD20A6B"/>
    <w:rsid w:val="5AE37BE1"/>
    <w:rsid w:val="5AF453CE"/>
    <w:rsid w:val="5AFF0AC5"/>
    <w:rsid w:val="5B1D6B4C"/>
    <w:rsid w:val="5B326E8C"/>
    <w:rsid w:val="5B352079"/>
    <w:rsid w:val="5B3C2DE8"/>
    <w:rsid w:val="5B3D72EE"/>
    <w:rsid w:val="5B410843"/>
    <w:rsid w:val="5B493428"/>
    <w:rsid w:val="5B4B1386"/>
    <w:rsid w:val="5B5022D7"/>
    <w:rsid w:val="5B5E0DA6"/>
    <w:rsid w:val="5B6C4A6F"/>
    <w:rsid w:val="5B736A63"/>
    <w:rsid w:val="5B794DC6"/>
    <w:rsid w:val="5B7970BF"/>
    <w:rsid w:val="5B99675B"/>
    <w:rsid w:val="5B9E6C9C"/>
    <w:rsid w:val="5BA35EAA"/>
    <w:rsid w:val="5BA92A70"/>
    <w:rsid w:val="5BC26352"/>
    <w:rsid w:val="5BCB507C"/>
    <w:rsid w:val="5BDC278A"/>
    <w:rsid w:val="5BDD6BBF"/>
    <w:rsid w:val="5BEB6D81"/>
    <w:rsid w:val="5C0B37C7"/>
    <w:rsid w:val="5C0E4E95"/>
    <w:rsid w:val="5C0F403D"/>
    <w:rsid w:val="5C144AA8"/>
    <w:rsid w:val="5C1C1292"/>
    <w:rsid w:val="5C244898"/>
    <w:rsid w:val="5C2A1F99"/>
    <w:rsid w:val="5C3040BC"/>
    <w:rsid w:val="5C4173CA"/>
    <w:rsid w:val="5C4629D0"/>
    <w:rsid w:val="5C4B6DED"/>
    <w:rsid w:val="5C6507C0"/>
    <w:rsid w:val="5CA171C4"/>
    <w:rsid w:val="5CA40EC9"/>
    <w:rsid w:val="5CB22750"/>
    <w:rsid w:val="5CBB6DCD"/>
    <w:rsid w:val="5CBD672B"/>
    <w:rsid w:val="5CC34378"/>
    <w:rsid w:val="5CCA4A6F"/>
    <w:rsid w:val="5CCB0AF5"/>
    <w:rsid w:val="5CCF17E0"/>
    <w:rsid w:val="5CD224B7"/>
    <w:rsid w:val="5CD85595"/>
    <w:rsid w:val="5CE81BBE"/>
    <w:rsid w:val="5CEB6116"/>
    <w:rsid w:val="5CFE0059"/>
    <w:rsid w:val="5D252C6B"/>
    <w:rsid w:val="5D456EA5"/>
    <w:rsid w:val="5D4B6C62"/>
    <w:rsid w:val="5D503BD0"/>
    <w:rsid w:val="5D520008"/>
    <w:rsid w:val="5D68596D"/>
    <w:rsid w:val="5D6D437E"/>
    <w:rsid w:val="5D7538A1"/>
    <w:rsid w:val="5D890298"/>
    <w:rsid w:val="5D903F09"/>
    <w:rsid w:val="5D9107D4"/>
    <w:rsid w:val="5D951614"/>
    <w:rsid w:val="5D9705A1"/>
    <w:rsid w:val="5D995B2E"/>
    <w:rsid w:val="5DA13D84"/>
    <w:rsid w:val="5DA5219A"/>
    <w:rsid w:val="5DAC62F8"/>
    <w:rsid w:val="5DAC7819"/>
    <w:rsid w:val="5DAF5C82"/>
    <w:rsid w:val="5DB60317"/>
    <w:rsid w:val="5DB84B5B"/>
    <w:rsid w:val="5DCB4923"/>
    <w:rsid w:val="5DDF4864"/>
    <w:rsid w:val="5DE867CC"/>
    <w:rsid w:val="5DF82F13"/>
    <w:rsid w:val="5DF83640"/>
    <w:rsid w:val="5DFB6C71"/>
    <w:rsid w:val="5DFF1DD0"/>
    <w:rsid w:val="5E0B0978"/>
    <w:rsid w:val="5E0C7A58"/>
    <w:rsid w:val="5E0F0CF7"/>
    <w:rsid w:val="5E156A3F"/>
    <w:rsid w:val="5E1A4DE5"/>
    <w:rsid w:val="5E1F2C9D"/>
    <w:rsid w:val="5E214101"/>
    <w:rsid w:val="5E2146EE"/>
    <w:rsid w:val="5E347891"/>
    <w:rsid w:val="5E3A2D6E"/>
    <w:rsid w:val="5E3D2E95"/>
    <w:rsid w:val="5E446CDB"/>
    <w:rsid w:val="5E520475"/>
    <w:rsid w:val="5E595EF9"/>
    <w:rsid w:val="5E5F4151"/>
    <w:rsid w:val="5E60566C"/>
    <w:rsid w:val="5E637A75"/>
    <w:rsid w:val="5E6A73EE"/>
    <w:rsid w:val="5E781930"/>
    <w:rsid w:val="5E86064E"/>
    <w:rsid w:val="5E8620D0"/>
    <w:rsid w:val="5E8B5A5D"/>
    <w:rsid w:val="5E8E24C9"/>
    <w:rsid w:val="5E9A671D"/>
    <w:rsid w:val="5E9D698A"/>
    <w:rsid w:val="5EBA161F"/>
    <w:rsid w:val="5EBC6505"/>
    <w:rsid w:val="5EE81808"/>
    <w:rsid w:val="5EEC3537"/>
    <w:rsid w:val="5EEF2D4C"/>
    <w:rsid w:val="5EF9204F"/>
    <w:rsid w:val="5F114BEE"/>
    <w:rsid w:val="5F1875DB"/>
    <w:rsid w:val="5F187E91"/>
    <w:rsid w:val="5F621DA7"/>
    <w:rsid w:val="5F667B74"/>
    <w:rsid w:val="5F6D2386"/>
    <w:rsid w:val="5F7830EC"/>
    <w:rsid w:val="5F843822"/>
    <w:rsid w:val="5F8E5035"/>
    <w:rsid w:val="5F97445E"/>
    <w:rsid w:val="5FA928DB"/>
    <w:rsid w:val="5FB228B9"/>
    <w:rsid w:val="5FB71878"/>
    <w:rsid w:val="5FBB3F34"/>
    <w:rsid w:val="5FBE3551"/>
    <w:rsid w:val="5FC125DD"/>
    <w:rsid w:val="5FCC7E89"/>
    <w:rsid w:val="5FD37199"/>
    <w:rsid w:val="5FDB1633"/>
    <w:rsid w:val="5FDC3D51"/>
    <w:rsid w:val="5FE51C8A"/>
    <w:rsid w:val="5FF31A22"/>
    <w:rsid w:val="5FF40A7C"/>
    <w:rsid w:val="5FFC340C"/>
    <w:rsid w:val="5FFD7A23"/>
    <w:rsid w:val="60092439"/>
    <w:rsid w:val="60157C85"/>
    <w:rsid w:val="60234361"/>
    <w:rsid w:val="602F0189"/>
    <w:rsid w:val="603F3DC0"/>
    <w:rsid w:val="605A7EBB"/>
    <w:rsid w:val="607B4C94"/>
    <w:rsid w:val="60874295"/>
    <w:rsid w:val="608D3202"/>
    <w:rsid w:val="609A1160"/>
    <w:rsid w:val="60AB2E35"/>
    <w:rsid w:val="60B03425"/>
    <w:rsid w:val="60B4632D"/>
    <w:rsid w:val="60B96610"/>
    <w:rsid w:val="60C067D0"/>
    <w:rsid w:val="60C67794"/>
    <w:rsid w:val="60D2600C"/>
    <w:rsid w:val="60D32EEB"/>
    <w:rsid w:val="61006980"/>
    <w:rsid w:val="61066936"/>
    <w:rsid w:val="610C48A7"/>
    <w:rsid w:val="61193993"/>
    <w:rsid w:val="61194CCF"/>
    <w:rsid w:val="611A0146"/>
    <w:rsid w:val="611B01D9"/>
    <w:rsid w:val="611D7F5D"/>
    <w:rsid w:val="6129562A"/>
    <w:rsid w:val="612B4149"/>
    <w:rsid w:val="613652A0"/>
    <w:rsid w:val="613D6443"/>
    <w:rsid w:val="6148207F"/>
    <w:rsid w:val="614B7A62"/>
    <w:rsid w:val="61611487"/>
    <w:rsid w:val="61634D92"/>
    <w:rsid w:val="61673ACD"/>
    <w:rsid w:val="61784BE7"/>
    <w:rsid w:val="61824566"/>
    <w:rsid w:val="618A153A"/>
    <w:rsid w:val="618E7C4A"/>
    <w:rsid w:val="61A3748F"/>
    <w:rsid w:val="61B47389"/>
    <w:rsid w:val="61B823A5"/>
    <w:rsid w:val="61C9718F"/>
    <w:rsid w:val="61D41BFF"/>
    <w:rsid w:val="61F403B5"/>
    <w:rsid w:val="61FD2F85"/>
    <w:rsid w:val="62004AD0"/>
    <w:rsid w:val="620C5660"/>
    <w:rsid w:val="62393C4F"/>
    <w:rsid w:val="62411F44"/>
    <w:rsid w:val="624C023D"/>
    <w:rsid w:val="624C69DC"/>
    <w:rsid w:val="6255478F"/>
    <w:rsid w:val="626C5506"/>
    <w:rsid w:val="626D5E0D"/>
    <w:rsid w:val="62766360"/>
    <w:rsid w:val="62796FE7"/>
    <w:rsid w:val="627A0E10"/>
    <w:rsid w:val="62986BB7"/>
    <w:rsid w:val="62A56AB5"/>
    <w:rsid w:val="62BE242A"/>
    <w:rsid w:val="62C41D67"/>
    <w:rsid w:val="62C44A40"/>
    <w:rsid w:val="62C80CE3"/>
    <w:rsid w:val="62EB3E83"/>
    <w:rsid w:val="63001644"/>
    <w:rsid w:val="630046DB"/>
    <w:rsid w:val="630C20DD"/>
    <w:rsid w:val="63243CCC"/>
    <w:rsid w:val="6326322B"/>
    <w:rsid w:val="632E37C5"/>
    <w:rsid w:val="63307E40"/>
    <w:rsid w:val="63394111"/>
    <w:rsid w:val="63406C48"/>
    <w:rsid w:val="6341508B"/>
    <w:rsid w:val="635160A4"/>
    <w:rsid w:val="63524CEA"/>
    <w:rsid w:val="635F577B"/>
    <w:rsid w:val="6368608D"/>
    <w:rsid w:val="638757D4"/>
    <w:rsid w:val="63885E41"/>
    <w:rsid w:val="638C32EB"/>
    <w:rsid w:val="63901D61"/>
    <w:rsid w:val="63950A55"/>
    <w:rsid w:val="639935ED"/>
    <w:rsid w:val="63AA490E"/>
    <w:rsid w:val="63BD44B4"/>
    <w:rsid w:val="63BE30A4"/>
    <w:rsid w:val="63BE5B41"/>
    <w:rsid w:val="640514FD"/>
    <w:rsid w:val="64111C9B"/>
    <w:rsid w:val="64176F7B"/>
    <w:rsid w:val="6420062C"/>
    <w:rsid w:val="642462A8"/>
    <w:rsid w:val="64457AEB"/>
    <w:rsid w:val="644A2899"/>
    <w:rsid w:val="64510696"/>
    <w:rsid w:val="645C5535"/>
    <w:rsid w:val="64693155"/>
    <w:rsid w:val="646952E7"/>
    <w:rsid w:val="646B6C72"/>
    <w:rsid w:val="647C354B"/>
    <w:rsid w:val="64813E66"/>
    <w:rsid w:val="64823987"/>
    <w:rsid w:val="64851F99"/>
    <w:rsid w:val="648A1CFC"/>
    <w:rsid w:val="64912B8F"/>
    <w:rsid w:val="64933711"/>
    <w:rsid w:val="649E4267"/>
    <w:rsid w:val="64A8697E"/>
    <w:rsid w:val="64D51643"/>
    <w:rsid w:val="64E32075"/>
    <w:rsid w:val="64F23AA6"/>
    <w:rsid w:val="65003E8B"/>
    <w:rsid w:val="65036FBE"/>
    <w:rsid w:val="650F7CFF"/>
    <w:rsid w:val="65146AEE"/>
    <w:rsid w:val="651D7CDC"/>
    <w:rsid w:val="651F3171"/>
    <w:rsid w:val="65207A16"/>
    <w:rsid w:val="65295795"/>
    <w:rsid w:val="65356ADE"/>
    <w:rsid w:val="65376DE2"/>
    <w:rsid w:val="653A57B2"/>
    <w:rsid w:val="65451A92"/>
    <w:rsid w:val="654E013F"/>
    <w:rsid w:val="65582B50"/>
    <w:rsid w:val="656D47DB"/>
    <w:rsid w:val="6576056E"/>
    <w:rsid w:val="657D6E16"/>
    <w:rsid w:val="657F7415"/>
    <w:rsid w:val="659005FC"/>
    <w:rsid w:val="65914851"/>
    <w:rsid w:val="65936B41"/>
    <w:rsid w:val="65A4028E"/>
    <w:rsid w:val="65A50A04"/>
    <w:rsid w:val="65A645F3"/>
    <w:rsid w:val="65A768B8"/>
    <w:rsid w:val="65C34A9E"/>
    <w:rsid w:val="65CC7513"/>
    <w:rsid w:val="65D6455B"/>
    <w:rsid w:val="65F0707E"/>
    <w:rsid w:val="65FB2A9F"/>
    <w:rsid w:val="65FF19D3"/>
    <w:rsid w:val="65FF1A42"/>
    <w:rsid w:val="66020F21"/>
    <w:rsid w:val="66080B1B"/>
    <w:rsid w:val="66115AD9"/>
    <w:rsid w:val="6618704B"/>
    <w:rsid w:val="661D7967"/>
    <w:rsid w:val="66270DB9"/>
    <w:rsid w:val="66293515"/>
    <w:rsid w:val="66460F7B"/>
    <w:rsid w:val="665918F6"/>
    <w:rsid w:val="66636F9A"/>
    <w:rsid w:val="666F37FA"/>
    <w:rsid w:val="66732901"/>
    <w:rsid w:val="667C3B87"/>
    <w:rsid w:val="66864D7E"/>
    <w:rsid w:val="668966E2"/>
    <w:rsid w:val="66971B5D"/>
    <w:rsid w:val="66995C04"/>
    <w:rsid w:val="66A07D9C"/>
    <w:rsid w:val="66B160D1"/>
    <w:rsid w:val="66B536C4"/>
    <w:rsid w:val="66B81E0A"/>
    <w:rsid w:val="66BE2EC6"/>
    <w:rsid w:val="66BF1BE3"/>
    <w:rsid w:val="66C55C54"/>
    <w:rsid w:val="66D56F12"/>
    <w:rsid w:val="66D66D1A"/>
    <w:rsid w:val="66DF7B09"/>
    <w:rsid w:val="66E33FAD"/>
    <w:rsid w:val="66E43D74"/>
    <w:rsid w:val="67040A74"/>
    <w:rsid w:val="670933AD"/>
    <w:rsid w:val="670C59F4"/>
    <w:rsid w:val="67282A14"/>
    <w:rsid w:val="672C7CA7"/>
    <w:rsid w:val="6738451C"/>
    <w:rsid w:val="67387D87"/>
    <w:rsid w:val="673B47B8"/>
    <w:rsid w:val="674407E3"/>
    <w:rsid w:val="674C39A5"/>
    <w:rsid w:val="67534210"/>
    <w:rsid w:val="675E24D2"/>
    <w:rsid w:val="67705835"/>
    <w:rsid w:val="67780D9D"/>
    <w:rsid w:val="677C7DD2"/>
    <w:rsid w:val="679301F8"/>
    <w:rsid w:val="6796288F"/>
    <w:rsid w:val="67A16A8B"/>
    <w:rsid w:val="67A5217F"/>
    <w:rsid w:val="67A969D1"/>
    <w:rsid w:val="67B45C5B"/>
    <w:rsid w:val="67B832DF"/>
    <w:rsid w:val="67BE1D8C"/>
    <w:rsid w:val="67C10FFD"/>
    <w:rsid w:val="67CC2C6B"/>
    <w:rsid w:val="68023EE2"/>
    <w:rsid w:val="6803535C"/>
    <w:rsid w:val="680442BA"/>
    <w:rsid w:val="68107FB7"/>
    <w:rsid w:val="68237610"/>
    <w:rsid w:val="682A7B56"/>
    <w:rsid w:val="682B41E7"/>
    <w:rsid w:val="682C4EDF"/>
    <w:rsid w:val="683A2B19"/>
    <w:rsid w:val="684056B7"/>
    <w:rsid w:val="684D4F50"/>
    <w:rsid w:val="684F36EB"/>
    <w:rsid w:val="685511DD"/>
    <w:rsid w:val="686B7914"/>
    <w:rsid w:val="687254E5"/>
    <w:rsid w:val="687678C8"/>
    <w:rsid w:val="687824D5"/>
    <w:rsid w:val="68932D79"/>
    <w:rsid w:val="68935010"/>
    <w:rsid w:val="68985C20"/>
    <w:rsid w:val="68992A60"/>
    <w:rsid w:val="689C1D86"/>
    <w:rsid w:val="68A7176E"/>
    <w:rsid w:val="68AE0B30"/>
    <w:rsid w:val="68B5228E"/>
    <w:rsid w:val="68C12754"/>
    <w:rsid w:val="68C862CF"/>
    <w:rsid w:val="68CE148E"/>
    <w:rsid w:val="68D3069C"/>
    <w:rsid w:val="68D774AF"/>
    <w:rsid w:val="68DB2718"/>
    <w:rsid w:val="68DE359A"/>
    <w:rsid w:val="68F84C80"/>
    <w:rsid w:val="68F92F38"/>
    <w:rsid w:val="68FF7F36"/>
    <w:rsid w:val="690C20D3"/>
    <w:rsid w:val="690C763A"/>
    <w:rsid w:val="690E3DDD"/>
    <w:rsid w:val="69124C6B"/>
    <w:rsid w:val="691A4996"/>
    <w:rsid w:val="69203F22"/>
    <w:rsid w:val="692143EC"/>
    <w:rsid w:val="69276B5F"/>
    <w:rsid w:val="693641BC"/>
    <w:rsid w:val="69392DEA"/>
    <w:rsid w:val="6956254C"/>
    <w:rsid w:val="695B67D8"/>
    <w:rsid w:val="695E1BFE"/>
    <w:rsid w:val="69663BF3"/>
    <w:rsid w:val="6966559F"/>
    <w:rsid w:val="69734269"/>
    <w:rsid w:val="697B17A3"/>
    <w:rsid w:val="697D3CFA"/>
    <w:rsid w:val="6981119B"/>
    <w:rsid w:val="69A04D54"/>
    <w:rsid w:val="69A43201"/>
    <w:rsid w:val="69B05D82"/>
    <w:rsid w:val="69B45619"/>
    <w:rsid w:val="69B84A5B"/>
    <w:rsid w:val="69BB4E04"/>
    <w:rsid w:val="69C02CBA"/>
    <w:rsid w:val="69C11A13"/>
    <w:rsid w:val="69DA054B"/>
    <w:rsid w:val="69DA1E99"/>
    <w:rsid w:val="69EE1B49"/>
    <w:rsid w:val="69EF59CB"/>
    <w:rsid w:val="6A1C0183"/>
    <w:rsid w:val="6A1E5A12"/>
    <w:rsid w:val="6A296664"/>
    <w:rsid w:val="6A344100"/>
    <w:rsid w:val="6A4138FB"/>
    <w:rsid w:val="6A554695"/>
    <w:rsid w:val="6A65735D"/>
    <w:rsid w:val="6A75325A"/>
    <w:rsid w:val="6A8546B0"/>
    <w:rsid w:val="6A875AB0"/>
    <w:rsid w:val="6A9B091E"/>
    <w:rsid w:val="6A9B2068"/>
    <w:rsid w:val="6ABD7FD8"/>
    <w:rsid w:val="6AD134F3"/>
    <w:rsid w:val="6AD47299"/>
    <w:rsid w:val="6AD600AA"/>
    <w:rsid w:val="6AD70BF2"/>
    <w:rsid w:val="6AEC1D3B"/>
    <w:rsid w:val="6AED377B"/>
    <w:rsid w:val="6B0277EA"/>
    <w:rsid w:val="6B037F8B"/>
    <w:rsid w:val="6B2F6A06"/>
    <w:rsid w:val="6B320217"/>
    <w:rsid w:val="6B395913"/>
    <w:rsid w:val="6B4A6770"/>
    <w:rsid w:val="6B573197"/>
    <w:rsid w:val="6B5D179E"/>
    <w:rsid w:val="6B5E4AC9"/>
    <w:rsid w:val="6B5F2676"/>
    <w:rsid w:val="6B65380C"/>
    <w:rsid w:val="6B671EA2"/>
    <w:rsid w:val="6B6A4AA7"/>
    <w:rsid w:val="6B716486"/>
    <w:rsid w:val="6B7E6BBE"/>
    <w:rsid w:val="6B97256F"/>
    <w:rsid w:val="6B9F5366"/>
    <w:rsid w:val="6BA72339"/>
    <w:rsid w:val="6BAB49E7"/>
    <w:rsid w:val="6BB63CBC"/>
    <w:rsid w:val="6BBA364A"/>
    <w:rsid w:val="6BC260B7"/>
    <w:rsid w:val="6BC308AD"/>
    <w:rsid w:val="6BC67A01"/>
    <w:rsid w:val="6BCC00E4"/>
    <w:rsid w:val="6BD87350"/>
    <w:rsid w:val="6BE25B6D"/>
    <w:rsid w:val="6BED0FBE"/>
    <w:rsid w:val="6BEE002A"/>
    <w:rsid w:val="6BEE5594"/>
    <w:rsid w:val="6BF11B25"/>
    <w:rsid w:val="6C0E5652"/>
    <w:rsid w:val="6C137E86"/>
    <w:rsid w:val="6C140371"/>
    <w:rsid w:val="6C22324B"/>
    <w:rsid w:val="6C230425"/>
    <w:rsid w:val="6C2753B0"/>
    <w:rsid w:val="6C292016"/>
    <w:rsid w:val="6C323B01"/>
    <w:rsid w:val="6C4C2552"/>
    <w:rsid w:val="6C500640"/>
    <w:rsid w:val="6C5A1861"/>
    <w:rsid w:val="6C6D38E7"/>
    <w:rsid w:val="6C891CAD"/>
    <w:rsid w:val="6C8C6682"/>
    <w:rsid w:val="6C9E08F1"/>
    <w:rsid w:val="6CA44EA9"/>
    <w:rsid w:val="6CA739C9"/>
    <w:rsid w:val="6CB03A70"/>
    <w:rsid w:val="6CB17AA7"/>
    <w:rsid w:val="6CB20878"/>
    <w:rsid w:val="6CB33100"/>
    <w:rsid w:val="6CC7099B"/>
    <w:rsid w:val="6CCD41C1"/>
    <w:rsid w:val="6CE5335B"/>
    <w:rsid w:val="6CE93632"/>
    <w:rsid w:val="6D170BBB"/>
    <w:rsid w:val="6D1A5BDC"/>
    <w:rsid w:val="6D211FEB"/>
    <w:rsid w:val="6D266049"/>
    <w:rsid w:val="6D2B620D"/>
    <w:rsid w:val="6D3548AE"/>
    <w:rsid w:val="6D3C2DE6"/>
    <w:rsid w:val="6D505817"/>
    <w:rsid w:val="6D551440"/>
    <w:rsid w:val="6D5D5D6A"/>
    <w:rsid w:val="6D625E5C"/>
    <w:rsid w:val="6D715974"/>
    <w:rsid w:val="6D741A8D"/>
    <w:rsid w:val="6D7D151C"/>
    <w:rsid w:val="6D86148B"/>
    <w:rsid w:val="6D99068A"/>
    <w:rsid w:val="6DB82245"/>
    <w:rsid w:val="6DB91201"/>
    <w:rsid w:val="6DD45168"/>
    <w:rsid w:val="6DD5073A"/>
    <w:rsid w:val="6DD71AC9"/>
    <w:rsid w:val="6DE0754B"/>
    <w:rsid w:val="6DF11F21"/>
    <w:rsid w:val="6DF14FC3"/>
    <w:rsid w:val="6DF5586E"/>
    <w:rsid w:val="6DF71E5D"/>
    <w:rsid w:val="6DF83672"/>
    <w:rsid w:val="6DFE356E"/>
    <w:rsid w:val="6E055DE4"/>
    <w:rsid w:val="6E071747"/>
    <w:rsid w:val="6E0E7D49"/>
    <w:rsid w:val="6E1F0DEE"/>
    <w:rsid w:val="6E2F446C"/>
    <w:rsid w:val="6E3355F4"/>
    <w:rsid w:val="6E4206D8"/>
    <w:rsid w:val="6E440070"/>
    <w:rsid w:val="6E443B99"/>
    <w:rsid w:val="6E4B5B70"/>
    <w:rsid w:val="6E55721C"/>
    <w:rsid w:val="6E566389"/>
    <w:rsid w:val="6E5A124B"/>
    <w:rsid w:val="6E5B6C8F"/>
    <w:rsid w:val="6E5C09A5"/>
    <w:rsid w:val="6E844447"/>
    <w:rsid w:val="6E882E87"/>
    <w:rsid w:val="6E953EC2"/>
    <w:rsid w:val="6EBA3BE4"/>
    <w:rsid w:val="6EBC631C"/>
    <w:rsid w:val="6EBF04D1"/>
    <w:rsid w:val="6ECB7A47"/>
    <w:rsid w:val="6ECE1B1D"/>
    <w:rsid w:val="6ED16DD5"/>
    <w:rsid w:val="6ED705CA"/>
    <w:rsid w:val="6EE36924"/>
    <w:rsid w:val="6EEE06C2"/>
    <w:rsid w:val="6EFD224A"/>
    <w:rsid w:val="6F003FFB"/>
    <w:rsid w:val="6F013980"/>
    <w:rsid w:val="6F0B1A7F"/>
    <w:rsid w:val="6F0B6C0D"/>
    <w:rsid w:val="6F0E69F1"/>
    <w:rsid w:val="6F0F1D97"/>
    <w:rsid w:val="6F1128CB"/>
    <w:rsid w:val="6F194D34"/>
    <w:rsid w:val="6F226E6D"/>
    <w:rsid w:val="6F234022"/>
    <w:rsid w:val="6F26550A"/>
    <w:rsid w:val="6F2957BE"/>
    <w:rsid w:val="6F38216E"/>
    <w:rsid w:val="6F3F0416"/>
    <w:rsid w:val="6F696378"/>
    <w:rsid w:val="6F95124F"/>
    <w:rsid w:val="6FB1339E"/>
    <w:rsid w:val="6FBC1A6D"/>
    <w:rsid w:val="6FBE7608"/>
    <w:rsid w:val="6FC16413"/>
    <w:rsid w:val="6FCC1EB3"/>
    <w:rsid w:val="6FD35990"/>
    <w:rsid w:val="6FD42CB7"/>
    <w:rsid w:val="6FDE65EE"/>
    <w:rsid w:val="6FDF081E"/>
    <w:rsid w:val="6FE43DB9"/>
    <w:rsid w:val="70025AEF"/>
    <w:rsid w:val="700D5A1D"/>
    <w:rsid w:val="70142E5F"/>
    <w:rsid w:val="701B5C08"/>
    <w:rsid w:val="701C5548"/>
    <w:rsid w:val="701F0848"/>
    <w:rsid w:val="70343AE7"/>
    <w:rsid w:val="70352148"/>
    <w:rsid w:val="70452019"/>
    <w:rsid w:val="704F3556"/>
    <w:rsid w:val="7066509D"/>
    <w:rsid w:val="707456F0"/>
    <w:rsid w:val="70835418"/>
    <w:rsid w:val="70A02F31"/>
    <w:rsid w:val="70A033E3"/>
    <w:rsid w:val="70A522AC"/>
    <w:rsid w:val="70BA79CD"/>
    <w:rsid w:val="70BE460C"/>
    <w:rsid w:val="70CC1F0B"/>
    <w:rsid w:val="70CC401F"/>
    <w:rsid w:val="70E65852"/>
    <w:rsid w:val="70F9398A"/>
    <w:rsid w:val="70FF00DA"/>
    <w:rsid w:val="70FF49EF"/>
    <w:rsid w:val="710E7C68"/>
    <w:rsid w:val="71330712"/>
    <w:rsid w:val="71367ADD"/>
    <w:rsid w:val="713B6253"/>
    <w:rsid w:val="71413BC6"/>
    <w:rsid w:val="71441F0C"/>
    <w:rsid w:val="714A060F"/>
    <w:rsid w:val="715150D5"/>
    <w:rsid w:val="715923FE"/>
    <w:rsid w:val="71681473"/>
    <w:rsid w:val="716A2340"/>
    <w:rsid w:val="716B4F90"/>
    <w:rsid w:val="71794B25"/>
    <w:rsid w:val="71A421C5"/>
    <w:rsid w:val="71AA681E"/>
    <w:rsid w:val="71C547D9"/>
    <w:rsid w:val="71E20747"/>
    <w:rsid w:val="71E362CD"/>
    <w:rsid w:val="71EF6A36"/>
    <w:rsid w:val="71F14DD3"/>
    <w:rsid w:val="71F67B98"/>
    <w:rsid w:val="71F84532"/>
    <w:rsid w:val="72125FB1"/>
    <w:rsid w:val="721B1B5D"/>
    <w:rsid w:val="722C49E1"/>
    <w:rsid w:val="723745D1"/>
    <w:rsid w:val="72395888"/>
    <w:rsid w:val="72443848"/>
    <w:rsid w:val="724A2E4C"/>
    <w:rsid w:val="724B7A71"/>
    <w:rsid w:val="72502188"/>
    <w:rsid w:val="725C7368"/>
    <w:rsid w:val="726107B9"/>
    <w:rsid w:val="72653E45"/>
    <w:rsid w:val="726A3DEA"/>
    <w:rsid w:val="72783CF3"/>
    <w:rsid w:val="72807928"/>
    <w:rsid w:val="729C5989"/>
    <w:rsid w:val="72A42C65"/>
    <w:rsid w:val="72B33E09"/>
    <w:rsid w:val="72C5316A"/>
    <w:rsid w:val="72D60285"/>
    <w:rsid w:val="72E94CC8"/>
    <w:rsid w:val="72EA5A82"/>
    <w:rsid w:val="72EA7F09"/>
    <w:rsid w:val="72F51B4E"/>
    <w:rsid w:val="72FA2065"/>
    <w:rsid w:val="72FB10A3"/>
    <w:rsid w:val="72FD5089"/>
    <w:rsid w:val="72FF69CE"/>
    <w:rsid w:val="73042D20"/>
    <w:rsid w:val="73044DD2"/>
    <w:rsid w:val="73046E47"/>
    <w:rsid w:val="73120C06"/>
    <w:rsid w:val="73123145"/>
    <w:rsid w:val="731A1D7D"/>
    <w:rsid w:val="731A3772"/>
    <w:rsid w:val="73353E8B"/>
    <w:rsid w:val="73375B48"/>
    <w:rsid w:val="73406CDC"/>
    <w:rsid w:val="734758FE"/>
    <w:rsid w:val="735D74D3"/>
    <w:rsid w:val="736453F6"/>
    <w:rsid w:val="736F00E7"/>
    <w:rsid w:val="73743459"/>
    <w:rsid w:val="7376423F"/>
    <w:rsid w:val="73805387"/>
    <w:rsid w:val="7389633F"/>
    <w:rsid w:val="738F6DB1"/>
    <w:rsid w:val="738F7768"/>
    <w:rsid w:val="73A14B30"/>
    <w:rsid w:val="73A80FB7"/>
    <w:rsid w:val="73A84D95"/>
    <w:rsid w:val="73B07F45"/>
    <w:rsid w:val="73B144A5"/>
    <w:rsid w:val="73B71B71"/>
    <w:rsid w:val="73CD6D71"/>
    <w:rsid w:val="73CF1F43"/>
    <w:rsid w:val="73D933B1"/>
    <w:rsid w:val="73E27164"/>
    <w:rsid w:val="73E45A2E"/>
    <w:rsid w:val="73E46515"/>
    <w:rsid w:val="73FF0C59"/>
    <w:rsid w:val="7400400F"/>
    <w:rsid w:val="74157E52"/>
    <w:rsid w:val="741D1102"/>
    <w:rsid w:val="74247A47"/>
    <w:rsid w:val="742C3688"/>
    <w:rsid w:val="742C46B8"/>
    <w:rsid w:val="74376062"/>
    <w:rsid w:val="74505089"/>
    <w:rsid w:val="7464581A"/>
    <w:rsid w:val="74693833"/>
    <w:rsid w:val="747F289F"/>
    <w:rsid w:val="74896D79"/>
    <w:rsid w:val="749168D8"/>
    <w:rsid w:val="74917A1A"/>
    <w:rsid w:val="74931BF1"/>
    <w:rsid w:val="74997956"/>
    <w:rsid w:val="74BB222A"/>
    <w:rsid w:val="74C27C8F"/>
    <w:rsid w:val="74C44972"/>
    <w:rsid w:val="74CE1802"/>
    <w:rsid w:val="74E12728"/>
    <w:rsid w:val="74F361E8"/>
    <w:rsid w:val="74FD57F1"/>
    <w:rsid w:val="7501385E"/>
    <w:rsid w:val="75027DD5"/>
    <w:rsid w:val="7508508E"/>
    <w:rsid w:val="75230DCC"/>
    <w:rsid w:val="75291B21"/>
    <w:rsid w:val="754A5DE6"/>
    <w:rsid w:val="754C49A9"/>
    <w:rsid w:val="754D0064"/>
    <w:rsid w:val="757A185B"/>
    <w:rsid w:val="75866B5C"/>
    <w:rsid w:val="7596708D"/>
    <w:rsid w:val="75982BEE"/>
    <w:rsid w:val="759B6D77"/>
    <w:rsid w:val="75A5515E"/>
    <w:rsid w:val="75B95B7D"/>
    <w:rsid w:val="75BB6020"/>
    <w:rsid w:val="75BD1B77"/>
    <w:rsid w:val="75CC0305"/>
    <w:rsid w:val="75D50007"/>
    <w:rsid w:val="75E2273C"/>
    <w:rsid w:val="75E60165"/>
    <w:rsid w:val="75EA1F87"/>
    <w:rsid w:val="75F83D9A"/>
    <w:rsid w:val="76011475"/>
    <w:rsid w:val="7603488C"/>
    <w:rsid w:val="76081DF8"/>
    <w:rsid w:val="762C2AC6"/>
    <w:rsid w:val="762F01BB"/>
    <w:rsid w:val="763B5D00"/>
    <w:rsid w:val="763F3B19"/>
    <w:rsid w:val="764363CC"/>
    <w:rsid w:val="764D3668"/>
    <w:rsid w:val="764E4608"/>
    <w:rsid w:val="765E7673"/>
    <w:rsid w:val="767B68E4"/>
    <w:rsid w:val="76925F8E"/>
    <w:rsid w:val="76A12729"/>
    <w:rsid w:val="76A95269"/>
    <w:rsid w:val="76B460C1"/>
    <w:rsid w:val="76BE6499"/>
    <w:rsid w:val="76C00924"/>
    <w:rsid w:val="76C44F49"/>
    <w:rsid w:val="76C86E41"/>
    <w:rsid w:val="76CB45EA"/>
    <w:rsid w:val="76CE4C73"/>
    <w:rsid w:val="76DC1158"/>
    <w:rsid w:val="76EC26E5"/>
    <w:rsid w:val="76FB6EAA"/>
    <w:rsid w:val="77034CA2"/>
    <w:rsid w:val="770A6EFD"/>
    <w:rsid w:val="77284FC2"/>
    <w:rsid w:val="772C4287"/>
    <w:rsid w:val="772D4B96"/>
    <w:rsid w:val="772E6BA8"/>
    <w:rsid w:val="774E3F4E"/>
    <w:rsid w:val="77590D70"/>
    <w:rsid w:val="776B4645"/>
    <w:rsid w:val="77777FC8"/>
    <w:rsid w:val="777B7117"/>
    <w:rsid w:val="77834F70"/>
    <w:rsid w:val="778B6746"/>
    <w:rsid w:val="77994F2C"/>
    <w:rsid w:val="779C3452"/>
    <w:rsid w:val="77A20FEC"/>
    <w:rsid w:val="77AB7919"/>
    <w:rsid w:val="77AD5297"/>
    <w:rsid w:val="77AF070E"/>
    <w:rsid w:val="77B0069A"/>
    <w:rsid w:val="77B7717B"/>
    <w:rsid w:val="77C75D2F"/>
    <w:rsid w:val="77DA64AE"/>
    <w:rsid w:val="77E81100"/>
    <w:rsid w:val="77EE5FF8"/>
    <w:rsid w:val="77F47CFE"/>
    <w:rsid w:val="77F62F2B"/>
    <w:rsid w:val="77FB0E29"/>
    <w:rsid w:val="78071220"/>
    <w:rsid w:val="78247825"/>
    <w:rsid w:val="78254609"/>
    <w:rsid w:val="782943BE"/>
    <w:rsid w:val="78334127"/>
    <w:rsid w:val="783C636E"/>
    <w:rsid w:val="786131CE"/>
    <w:rsid w:val="7879539E"/>
    <w:rsid w:val="78907877"/>
    <w:rsid w:val="78921251"/>
    <w:rsid w:val="78971370"/>
    <w:rsid w:val="78972C99"/>
    <w:rsid w:val="78B458D9"/>
    <w:rsid w:val="78B7006A"/>
    <w:rsid w:val="78C34AA0"/>
    <w:rsid w:val="78C948FA"/>
    <w:rsid w:val="78D34C97"/>
    <w:rsid w:val="78D70769"/>
    <w:rsid w:val="78F04E11"/>
    <w:rsid w:val="78F40661"/>
    <w:rsid w:val="78F714E3"/>
    <w:rsid w:val="78FE241B"/>
    <w:rsid w:val="79125E46"/>
    <w:rsid w:val="7927494A"/>
    <w:rsid w:val="792E7F47"/>
    <w:rsid w:val="793073EF"/>
    <w:rsid w:val="79325835"/>
    <w:rsid w:val="793410F7"/>
    <w:rsid w:val="79362C39"/>
    <w:rsid w:val="79396C57"/>
    <w:rsid w:val="793F60FD"/>
    <w:rsid w:val="794F2029"/>
    <w:rsid w:val="79517010"/>
    <w:rsid w:val="797260AB"/>
    <w:rsid w:val="797341FD"/>
    <w:rsid w:val="798D0F37"/>
    <w:rsid w:val="799376EC"/>
    <w:rsid w:val="79A17C23"/>
    <w:rsid w:val="79B058B2"/>
    <w:rsid w:val="79B15ED2"/>
    <w:rsid w:val="79BA067F"/>
    <w:rsid w:val="79DF4ED0"/>
    <w:rsid w:val="79F03AE5"/>
    <w:rsid w:val="79F16E9E"/>
    <w:rsid w:val="79FB7B5D"/>
    <w:rsid w:val="7A00559C"/>
    <w:rsid w:val="7A114D93"/>
    <w:rsid w:val="7A221A46"/>
    <w:rsid w:val="7A2A510B"/>
    <w:rsid w:val="7A323ADA"/>
    <w:rsid w:val="7A3254B3"/>
    <w:rsid w:val="7A326B1B"/>
    <w:rsid w:val="7A336882"/>
    <w:rsid w:val="7A393183"/>
    <w:rsid w:val="7A3B768B"/>
    <w:rsid w:val="7A440A4D"/>
    <w:rsid w:val="7A4E21F3"/>
    <w:rsid w:val="7A516BDD"/>
    <w:rsid w:val="7A59468E"/>
    <w:rsid w:val="7A6C4441"/>
    <w:rsid w:val="7A7F2870"/>
    <w:rsid w:val="7A850D2F"/>
    <w:rsid w:val="7A8F52F4"/>
    <w:rsid w:val="7A9427C1"/>
    <w:rsid w:val="7A992D98"/>
    <w:rsid w:val="7AA13D07"/>
    <w:rsid w:val="7AAC35E6"/>
    <w:rsid w:val="7ABE13C2"/>
    <w:rsid w:val="7AC07E2E"/>
    <w:rsid w:val="7AD445ED"/>
    <w:rsid w:val="7AD659E7"/>
    <w:rsid w:val="7AE12324"/>
    <w:rsid w:val="7AE315B9"/>
    <w:rsid w:val="7AEF430B"/>
    <w:rsid w:val="7AF13085"/>
    <w:rsid w:val="7AF52522"/>
    <w:rsid w:val="7AFB26F4"/>
    <w:rsid w:val="7B08019A"/>
    <w:rsid w:val="7B0C530B"/>
    <w:rsid w:val="7B2648CA"/>
    <w:rsid w:val="7B467B52"/>
    <w:rsid w:val="7B495824"/>
    <w:rsid w:val="7B4E5A6B"/>
    <w:rsid w:val="7B5279EF"/>
    <w:rsid w:val="7B5B5A83"/>
    <w:rsid w:val="7B640887"/>
    <w:rsid w:val="7B6F0854"/>
    <w:rsid w:val="7B6F5A40"/>
    <w:rsid w:val="7B7A4A85"/>
    <w:rsid w:val="7B8248FE"/>
    <w:rsid w:val="7B853B99"/>
    <w:rsid w:val="7B857E7F"/>
    <w:rsid w:val="7B87496F"/>
    <w:rsid w:val="7B8A0B43"/>
    <w:rsid w:val="7B8C6B3B"/>
    <w:rsid w:val="7B907B1F"/>
    <w:rsid w:val="7B935998"/>
    <w:rsid w:val="7B994F92"/>
    <w:rsid w:val="7BB31141"/>
    <w:rsid w:val="7BC1489A"/>
    <w:rsid w:val="7BC8773B"/>
    <w:rsid w:val="7BDC19E7"/>
    <w:rsid w:val="7BE0734A"/>
    <w:rsid w:val="7BEF72AD"/>
    <w:rsid w:val="7BF0064E"/>
    <w:rsid w:val="7BF9498D"/>
    <w:rsid w:val="7C0F2F96"/>
    <w:rsid w:val="7C173FE1"/>
    <w:rsid w:val="7C28176E"/>
    <w:rsid w:val="7C302E5B"/>
    <w:rsid w:val="7C477467"/>
    <w:rsid w:val="7C4D55F9"/>
    <w:rsid w:val="7C6007A8"/>
    <w:rsid w:val="7C63087E"/>
    <w:rsid w:val="7C663C26"/>
    <w:rsid w:val="7C6E5998"/>
    <w:rsid w:val="7C72658D"/>
    <w:rsid w:val="7C797B2A"/>
    <w:rsid w:val="7C846219"/>
    <w:rsid w:val="7C97347E"/>
    <w:rsid w:val="7C9D6531"/>
    <w:rsid w:val="7C9E351E"/>
    <w:rsid w:val="7CA61B13"/>
    <w:rsid w:val="7CAF1468"/>
    <w:rsid w:val="7CB03EB3"/>
    <w:rsid w:val="7CCA1B4A"/>
    <w:rsid w:val="7CD15345"/>
    <w:rsid w:val="7CD4564E"/>
    <w:rsid w:val="7CDC0EEC"/>
    <w:rsid w:val="7CE33EC2"/>
    <w:rsid w:val="7CE426F4"/>
    <w:rsid w:val="7CE52DCD"/>
    <w:rsid w:val="7D074DA1"/>
    <w:rsid w:val="7D1557E3"/>
    <w:rsid w:val="7D283C73"/>
    <w:rsid w:val="7D2E058B"/>
    <w:rsid w:val="7D33280D"/>
    <w:rsid w:val="7D4516DD"/>
    <w:rsid w:val="7D480840"/>
    <w:rsid w:val="7D4B475B"/>
    <w:rsid w:val="7D635A3A"/>
    <w:rsid w:val="7D690C25"/>
    <w:rsid w:val="7D6C3BFC"/>
    <w:rsid w:val="7D705107"/>
    <w:rsid w:val="7D7C0ED3"/>
    <w:rsid w:val="7D801B72"/>
    <w:rsid w:val="7D802C5C"/>
    <w:rsid w:val="7D8A5A61"/>
    <w:rsid w:val="7D92656C"/>
    <w:rsid w:val="7DB41922"/>
    <w:rsid w:val="7DCE46FB"/>
    <w:rsid w:val="7DD50BAB"/>
    <w:rsid w:val="7DE55831"/>
    <w:rsid w:val="7DF001B7"/>
    <w:rsid w:val="7DFF0B7A"/>
    <w:rsid w:val="7E045193"/>
    <w:rsid w:val="7E2C6973"/>
    <w:rsid w:val="7E4842BD"/>
    <w:rsid w:val="7E631172"/>
    <w:rsid w:val="7E770B57"/>
    <w:rsid w:val="7E7A4A06"/>
    <w:rsid w:val="7E7D1795"/>
    <w:rsid w:val="7E804FE1"/>
    <w:rsid w:val="7E8852A1"/>
    <w:rsid w:val="7E8F3FD2"/>
    <w:rsid w:val="7EA35545"/>
    <w:rsid w:val="7EA372CA"/>
    <w:rsid w:val="7EC062DA"/>
    <w:rsid w:val="7EC52AE7"/>
    <w:rsid w:val="7ED82275"/>
    <w:rsid w:val="7EFB1095"/>
    <w:rsid w:val="7F00051F"/>
    <w:rsid w:val="7F06337C"/>
    <w:rsid w:val="7F0679B1"/>
    <w:rsid w:val="7F142867"/>
    <w:rsid w:val="7F203C50"/>
    <w:rsid w:val="7F2767ED"/>
    <w:rsid w:val="7F2B5D29"/>
    <w:rsid w:val="7F35179E"/>
    <w:rsid w:val="7F4313F7"/>
    <w:rsid w:val="7F433D5B"/>
    <w:rsid w:val="7F4628EF"/>
    <w:rsid w:val="7F4634E9"/>
    <w:rsid w:val="7F482A23"/>
    <w:rsid w:val="7F4D4D25"/>
    <w:rsid w:val="7F6A4048"/>
    <w:rsid w:val="7F6A588B"/>
    <w:rsid w:val="7F71486F"/>
    <w:rsid w:val="7F722ED3"/>
    <w:rsid w:val="7F7F4513"/>
    <w:rsid w:val="7F8C2A24"/>
    <w:rsid w:val="7F916A04"/>
    <w:rsid w:val="7F921D4D"/>
    <w:rsid w:val="7F98476A"/>
    <w:rsid w:val="7FA57FE2"/>
    <w:rsid w:val="7FAA3E07"/>
    <w:rsid w:val="7FAC2401"/>
    <w:rsid w:val="7FAC4EA3"/>
    <w:rsid w:val="7FBB5EE6"/>
    <w:rsid w:val="7FC97C15"/>
    <w:rsid w:val="7FD8509D"/>
    <w:rsid w:val="7FE50AE2"/>
    <w:rsid w:val="7FE53BCD"/>
    <w:rsid w:val="7FF26E0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autoRedefine/>
    <w:qFormat/>
    <w:uiPriority w:val="99"/>
    <w:pPr>
      <w:keepNext/>
      <w:keepLines/>
      <w:spacing w:before="340" w:after="330" w:line="576" w:lineRule="auto"/>
      <w:outlineLvl w:val="0"/>
    </w:pPr>
    <w:rPr>
      <w:rFonts w:eastAsia="楷体_GB2312"/>
      <w:b/>
      <w:kern w:val="44"/>
      <w:sz w:val="44"/>
      <w:szCs w:val="20"/>
    </w:rPr>
  </w:style>
  <w:style w:type="paragraph" w:styleId="3">
    <w:name w:val="heading 2"/>
    <w:basedOn w:val="1"/>
    <w:next w:val="1"/>
    <w:link w:val="32"/>
    <w:autoRedefine/>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33"/>
    <w:autoRedefine/>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autoRedefine/>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link w:val="35"/>
    <w:autoRedefine/>
    <w:qFormat/>
    <w:uiPriority w:val="0"/>
    <w:pPr>
      <w:autoSpaceDE w:val="0"/>
      <w:autoSpaceDN w:val="0"/>
      <w:adjustRightInd w:val="0"/>
      <w:ind w:firstLine="420"/>
      <w:jc w:val="left"/>
    </w:pPr>
    <w:rPr>
      <w:rFonts w:ascii="宋体"/>
      <w:kern w:val="0"/>
      <w:sz w:val="24"/>
      <w:szCs w:val="20"/>
    </w:rPr>
  </w:style>
  <w:style w:type="paragraph" w:styleId="7">
    <w:name w:val="annotation text"/>
    <w:basedOn w:val="1"/>
    <w:link w:val="38"/>
    <w:autoRedefine/>
    <w:semiHidden/>
    <w:qFormat/>
    <w:uiPriority w:val="99"/>
    <w:pPr>
      <w:jc w:val="left"/>
    </w:pPr>
    <w:rPr>
      <w:rFonts w:eastAsia="楷体_GB2312"/>
      <w:sz w:val="26"/>
      <w:szCs w:val="20"/>
    </w:rPr>
  </w:style>
  <w:style w:type="paragraph" w:styleId="8">
    <w:name w:val="Body Text"/>
    <w:basedOn w:val="1"/>
    <w:link w:val="40"/>
    <w:autoRedefine/>
    <w:qFormat/>
    <w:uiPriority w:val="99"/>
    <w:pPr>
      <w:tabs>
        <w:tab w:val="left" w:pos="567"/>
      </w:tabs>
      <w:spacing w:before="120" w:line="22" w:lineRule="atLeast"/>
    </w:pPr>
    <w:rPr>
      <w:rFonts w:ascii="宋体" w:hAnsi="宋体"/>
      <w:sz w:val="24"/>
      <w:szCs w:val="20"/>
    </w:rPr>
  </w:style>
  <w:style w:type="paragraph" w:styleId="9">
    <w:name w:val="List 2"/>
    <w:basedOn w:val="1"/>
    <w:autoRedefine/>
    <w:qFormat/>
    <w:locked/>
    <w:uiPriority w:val="99"/>
    <w:pPr>
      <w:ind w:left="100" w:leftChars="200" w:hanging="200" w:hangingChars="200"/>
    </w:pPr>
  </w:style>
  <w:style w:type="paragraph" w:styleId="10">
    <w:name w:val="Plain Text"/>
    <w:basedOn w:val="1"/>
    <w:link w:val="56"/>
    <w:autoRedefine/>
    <w:qFormat/>
    <w:locked/>
    <w:uiPriority w:val="0"/>
    <w:rPr>
      <w:rFonts w:ascii="宋体" w:hAnsi="Courier New"/>
      <w:kern w:val="0"/>
      <w:sz w:val="20"/>
      <w:szCs w:val="20"/>
    </w:rPr>
  </w:style>
  <w:style w:type="paragraph" w:styleId="11">
    <w:name w:val="Date"/>
    <w:basedOn w:val="1"/>
    <w:next w:val="1"/>
    <w:link w:val="50"/>
    <w:autoRedefine/>
    <w:qFormat/>
    <w:uiPriority w:val="99"/>
    <w:rPr>
      <w:rFonts w:ascii="宋体" w:hAnsi="宋体" w:eastAsia="楷体_GB2312"/>
      <w:sz w:val="24"/>
      <w:szCs w:val="20"/>
    </w:rPr>
  </w:style>
  <w:style w:type="paragraph" w:styleId="12">
    <w:name w:val="Balloon Text"/>
    <w:basedOn w:val="1"/>
    <w:link w:val="42"/>
    <w:autoRedefine/>
    <w:qFormat/>
    <w:uiPriority w:val="99"/>
    <w:rPr>
      <w:rFonts w:eastAsia="楷体_GB2312"/>
      <w:sz w:val="18"/>
      <w:szCs w:val="20"/>
    </w:rPr>
  </w:style>
  <w:style w:type="paragraph" w:styleId="13">
    <w:name w:val="footer"/>
    <w:basedOn w:val="1"/>
    <w:link w:val="43"/>
    <w:autoRedefine/>
    <w:qFormat/>
    <w:uiPriority w:val="99"/>
    <w:pPr>
      <w:tabs>
        <w:tab w:val="center" w:pos="4153"/>
        <w:tab w:val="right" w:pos="8306"/>
      </w:tabs>
      <w:snapToGrid w:val="0"/>
      <w:jc w:val="left"/>
    </w:pPr>
    <w:rPr>
      <w:rFonts w:eastAsia="楷体_GB2312"/>
      <w:sz w:val="18"/>
      <w:szCs w:val="20"/>
    </w:rPr>
  </w:style>
  <w:style w:type="paragraph" w:styleId="14">
    <w:name w:val="header"/>
    <w:basedOn w:val="1"/>
    <w:link w:val="37"/>
    <w:autoRedefine/>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5">
    <w:name w:val="toc 9"/>
    <w:next w:val="1"/>
    <w:autoRedefine/>
    <w:qFormat/>
    <w:uiPriority w:val="0"/>
    <w:pPr>
      <w:wordWrap w:val="0"/>
      <w:ind w:left="1183"/>
      <w:jc w:val="both"/>
    </w:pPr>
    <w:rPr>
      <w:rFonts w:ascii="MingLiU" w:hAnsi="Times New Roman" w:eastAsia="宋体" w:cs="Times New Roman"/>
      <w:color w:val="000000"/>
      <w:sz w:val="11"/>
      <w:lang w:val="en-US" w:eastAsia="zh-CN" w:bidi="ar-SA"/>
    </w:rPr>
  </w:style>
  <w:style w:type="paragraph" w:styleId="16">
    <w:name w:val="Normal (Web)"/>
    <w:basedOn w:val="1"/>
    <w:autoRedefine/>
    <w:semiHidden/>
    <w:unhideWhenUsed/>
    <w:qFormat/>
    <w:locked/>
    <w:uiPriority w:val="99"/>
    <w:pPr>
      <w:spacing w:before="0" w:beforeAutospacing="1" w:after="0" w:afterAutospacing="1"/>
      <w:ind w:left="0" w:right="0"/>
      <w:jc w:val="left"/>
    </w:pPr>
    <w:rPr>
      <w:kern w:val="0"/>
      <w:sz w:val="24"/>
      <w:lang w:val="en-US" w:eastAsia="zh-CN" w:bidi="ar"/>
    </w:rPr>
  </w:style>
  <w:style w:type="paragraph" w:styleId="17">
    <w:name w:val="index 1"/>
    <w:basedOn w:val="1"/>
    <w:next w:val="1"/>
    <w:autoRedefine/>
    <w:semiHidden/>
    <w:qFormat/>
    <w:uiPriority w:val="99"/>
    <w:rPr>
      <w:rFonts w:eastAsia="楷体_GB2312"/>
      <w:sz w:val="26"/>
      <w:szCs w:val="20"/>
    </w:rPr>
  </w:style>
  <w:style w:type="paragraph" w:styleId="18">
    <w:name w:val="annotation subject"/>
    <w:basedOn w:val="7"/>
    <w:next w:val="7"/>
    <w:link w:val="39"/>
    <w:autoRedefine/>
    <w:semiHidden/>
    <w:qFormat/>
    <w:uiPriority w:val="99"/>
    <w:rPr>
      <w:b/>
      <w:bCs/>
    </w:rPr>
  </w:style>
  <w:style w:type="paragraph" w:styleId="19">
    <w:name w:val="Body Text First Indent"/>
    <w:basedOn w:val="8"/>
    <w:autoRedefine/>
    <w:unhideWhenUsed/>
    <w:qFormat/>
    <w:locked/>
    <w:uiPriority w:val="99"/>
    <w:pPr>
      <w:ind w:firstLine="420" w:firstLineChars="100"/>
    </w:pPr>
  </w:style>
  <w:style w:type="paragraph" w:styleId="20">
    <w:name w:val="Body Text First Indent 2"/>
    <w:basedOn w:val="1"/>
    <w:next w:val="1"/>
    <w:autoRedefine/>
    <w:qFormat/>
    <w:locked/>
    <w:uiPriority w:val="0"/>
    <w:pPr>
      <w:ind w:firstLine="420" w:firstLineChars="200"/>
    </w:pPr>
  </w:style>
  <w:style w:type="table" w:styleId="22">
    <w:name w:val="Table Grid"/>
    <w:basedOn w:val="21"/>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autoRedefine/>
    <w:qFormat/>
    <w:uiPriority w:val="99"/>
    <w:rPr>
      <w:rFonts w:cs="Times New Roman"/>
      <w:b/>
    </w:rPr>
  </w:style>
  <w:style w:type="character" w:styleId="25">
    <w:name w:val="page number"/>
    <w:basedOn w:val="23"/>
    <w:autoRedefine/>
    <w:qFormat/>
    <w:uiPriority w:val="99"/>
    <w:rPr>
      <w:rFonts w:cs="Times New Roman"/>
    </w:rPr>
  </w:style>
  <w:style w:type="character" w:styleId="26">
    <w:name w:val="FollowedHyperlink"/>
    <w:basedOn w:val="23"/>
    <w:autoRedefine/>
    <w:qFormat/>
    <w:uiPriority w:val="99"/>
    <w:rPr>
      <w:rFonts w:cs="Times New Roman"/>
      <w:color w:val="800080"/>
      <w:u w:val="single"/>
    </w:rPr>
  </w:style>
  <w:style w:type="character" w:styleId="27">
    <w:name w:val="Hyperlink"/>
    <w:basedOn w:val="23"/>
    <w:autoRedefine/>
    <w:qFormat/>
    <w:uiPriority w:val="99"/>
    <w:rPr>
      <w:rFonts w:cs="Times New Roman"/>
      <w:color w:val="0000FF"/>
      <w:u w:val="single"/>
    </w:rPr>
  </w:style>
  <w:style w:type="character" w:styleId="28">
    <w:name w:val="annotation reference"/>
    <w:basedOn w:val="23"/>
    <w:autoRedefine/>
    <w:semiHidden/>
    <w:qFormat/>
    <w:uiPriority w:val="99"/>
    <w:rPr>
      <w:rFonts w:cs="Times New Roman"/>
      <w:sz w:val="21"/>
    </w:rPr>
  </w:style>
  <w:style w:type="paragraph" w:customStyle="1" w:styleId="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0">
    <w:name w:val="Body Text Indent 21"/>
    <w:basedOn w:val="1"/>
    <w:autoRedefine/>
    <w:qFormat/>
    <w:uiPriority w:val="0"/>
    <w:pPr>
      <w:spacing w:before="100" w:beforeAutospacing="1" w:after="100" w:afterAutospacing="1" w:line="480" w:lineRule="auto"/>
      <w:ind w:left="200" w:leftChars="200"/>
    </w:pPr>
    <w:rPr>
      <w:rFonts w:ascii="Calibri" w:hAnsi="Calibri"/>
    </w:rPr>
  </w:style>
  <w:style w:type="character" w:customStyle="1" w:styleId="31">
    <w:name w:val="标题 1 Char"/>
    <w:basedOn w:val="23"/>
    <w:link w:val="2"/>
    <w:autoRedefine/>
    <w:qFormat/>
    <w:locked/>
    <w:uiPriority w:val="99"/>
    <w:rPr>
      <w:rFonts w:cs="Times New Roman"/>
      <w:b/>
      <w:bCs/>
      <w:kern w:val="44"/>
      <w:sz w:val="44"/>
      <w:szCs w:val="44"/>
    </w:rPr>
  </w:style>
  <w:style w:type="character" w:customStyle="1" w:styleId="32">
    <w:name w:val="标题 2 Char"/>
    <w:basedOn w:val="23"/>
    <w:link w:val="3"/>
    <w:autoRedefine/>
    <w:semiHidden/>
    <w:qFormat/>
    <w:locked/>
    <w:uiPriority w:val="99"/>
    <w:rPr>
      <w:rFonts w:ascii="Cambria" w:hAnsi="Cambria" w:eastAsia="宋体" w:cs="Times New Roman"/>
      <w:b/>
      <w:bCs/>
      <w:sz w:val="32"/>
      <w:szCs w:val="32"/>
    </w:rPr>
  </w:style>
  <w:style w:type="character" w:customStyle="1" w:styleId="33">
    <w:name w:val="标题 3 Char"/>
    <w:basedOn w:val="23"/>
    <w:link w:val="4"/>
    <w:autoRedefine/>
    <w:semiHidden/>
    <w:qFormat/>
    <w:locked/>
    <w:uiPriority w:val="99"/>
    <w:rPr>
      <w:rFonts w:cs="Times New Roman"/>
      <w:b/>
      <w:bCs/>
      <w:sz w:val="32"/>
      <w:szCs w:val="32"/>
    </w:rPr>
  </w:style>
  <w:style w:type="character" w:customStyle="1" w:styleId="34">
    <w:name w:val="style21"/>
    <w:autoRedefine/>
    <w:qFormat/>
    <w:uiPriority w:val="99"/>
    <w:rPr>
      <w:color w:val="0000A0"/>
      <w:sz w:val="33"/>
    </w:rPr>
  </w:style>
  <w:style w:type="character" w:customStyle="1" w:styleId="35">
    <w:name w:val="正文缩进 Char"/>
    <w:link w:val="5"/>
    <w:autoRedefine/>
    <w:qFormat/>
    <w:locked/>
    <w:uiPriority w:val="0"/>
    <w:rPr>
      <w:rFonts w:ascii="宋体" w:eastAsia="宋体"/>
      <w:sz w:val="24"/>
      <w:lang w:val="en-US" w:eastAsia="zh-CN"/>
    </w:rPr>
  </w:style>
  <w:style w:type="character" w:customStyle="1" w:styleId="36">
    <w:name w:val="dr"/>
    <w:basedOn w:val="23"/>
    <w:autoRedefine/>
    <w:qFormat/>
    <w:uiPriority w:val="99"/>
    <w:rPr>
      <w:rFonts w:cs="Times New Roman"/>
    </w:rPr>
  </w:style>
  <w:style w:type="character" w:customStyle="1" w:styleId="37">
    <w:name w:val="页眉 Char"/>
    <w:basedOn w:val="23"/>
    <w:link w:val="14"/>
    <w:autoRedefine/>
    <w:semiHidden/>
    <w:qFormat/>
    <w:locked/>
    <w:uiPriority w:val="99"/>
    <w:rPr>
      <w:rFonts w:cs="Times New Roman"/>
      <w:sz w:val="18"/>
      <w:szCs w:val="18"/>
    </w:rPr>
  </w:style>
  <w:style w:type="character" w:customStyle="1" w:styleId="38">
    <w:name w:val="批注文字 Char"/>
    <w:basedOn w:val="23"/>
    <w:link w:val="7"/>
    <w:autoRedefine/>
    <w:semiHidden/>
    <w:qFormat/>
    <w:locked/>
    <w:uiPriority w:val="99"/>
    <w:rPr>
      <w:rFonts w:cs="Times New Roman"/>
      <w:sz w:val="24"/>
      <w:szCs w:val="24"/>
    </w:rPr>
  </w:style>
  <w:style w:type="character" w:customStyle="1" w:styleId="39">
    <w:name w:val="批注主题 Char"/>
    <w:basedOn w:val="38"/>
    <w:link w:val="18"/>
    <w:autoRedefine/>
    <w:semiHidden/>
    <w:qFormat/>
    <w:locked/>
    <w:uiPriority w:val="99"/>
    <w:rPr>
      <w:rFonts w:cs="Times New Roman"/>
      <w:b/>
      <w:bCs/>
      <w:sz w:val="24"/>
      <w:szCs w:val="24"/>
    </w:rPr>
  </w:style>
  <w:style w:type="character" w:customStyle="1" w:styleId="40">
    <w:name w:val="正文文本 Char"/>
    <w:basedOn w:val="23"/>
    <w:link w:val="8"/>
    <w:autoRedefine/>
    <w:semiHidden/>
    <w:qFormat/>
    <w:locked/>
    <w:uiPriority w:val="99"/>
    <w:rPr>
      <w:rFonts w:cs="Times New Roman"/>
      <w:sz w:val="24"/>
      <w:szCs w:val="24"/>
    </w:rPr>
  </w:style>
  <w:style w:type="character" w:customStyle="1" w:styleId="41">
    <w:name w:val="日期 字符"/>
    <w:basedOn w:val="23"/>
    <w:link w:val="11"/>
    <w:autoRedefine/>
    <w:semiHidden/>
    <w:qFormat/>
    <w:locked/>
    <w:uiPriority w:val="99"/>
    <w:rPr>
      <w:rFonts w:cs="Times New Roman"/>
      <w:sz w:val="24"/>
      <w:szCs w:val="24"/>
    </w:rPr>
  </w:style>
  <w:style w:type="character" w:customStyle="1" w:styleId="42">
    <w:name w:val="批注框文本 Char"/>
    <w:basedOn w:val="23"/>
    <w:link w:val="12"/>
    <w:autoRedefine/>
    <w:semiHidden/>
    <w:qFormat/>
    <w:locked/>
    <w:uiPriority w:val="99"/>
    <w:rPr>
      <w:rFonts w:cs="Times New Roman"/>
      <w:sz w:val="2"/>
    </w:rPr>
  </w:style>
  <w:style w:type="character" w:customStyle="1" w:styleId="43">
    <w:name w:val="页脚 Char"/>
    <w:basedOn w:val="23"/>
    <w:link w:val="13"/>
    <w:autoRedefine/>
    <w:semiHidden/>
    <w:qFormat/>
    <w:locked/>
    <w:uiPriority w:val="99"/>
    <w:rPr>
      <w:rFonts w:cs="Times New Roman"/>
      <w:sz w:val="18"/>
      <w:szCs w:val="18"/>
    </w:rPr>
  </w:style>
  <w:style w:type="paragraph" w:customStyle="1" w:styleId="44">
    <w:name w:val="Char Char Char1 Char Char Char Char Char Char Char Char Char Char"/>
    <w:basedOn w:val="1"/>
    <w:autoRedefine/>
    <w:qFormat/>
    <w:uiPriority w:val="99"/>
    <w:rPr>
      <w:rFonts w:ascii="Tahoma" w:hAnsi="Tahoma"/>
      <w:sz w:val="24"/>
      <w:szCs w:val="20"/>
    </w:rPr>
  </w:style>
  <w:style w:type="paragraph" w:customStyle="1" w:styleId="45">
    <w:name w:val="纯文本1"/>
    <w:basedOn w:val="1"/>
    <w:autoRedefine/>
    <w:qFormat/>
    <w:uiPriority w:val="99"/>
    <w:pPr>
      <w:adjustRightInd w:val="0"/>
      <w:textAlignment w:val="baseline"/>
    </w:pPr>
    <w:rPr>
      <w:rFonts w:ascii="宋体" w:hAnsi="Courier New" w:eastAsia="楷体_GB2312"/>
      <w:sz w:val="26"/>
      <w:szCs w:val="20"/>
    </w:rPr>
  </w:style>
  <w:style w:type="paragraph" w:customStyle="1" w:styleId="46">
    <w:name w:val="Char"/>
    <w:basedOn w:val="1"/>
    <w:autoRedefine/>
    <w:qFormat/>
    <w:uiPriority w:val="99"/>
    <w:pPr>
      <w:tabs>
        <w:tab w:val="left" w:pos="360"/>
      </w:tabs>
    </w:pPr>
    <w:rPr>
      <w:sz w:val="24"/>
    </w:rPr>
  </w:style>
  <w:style w:type="paragraph" w:customStyle="1" w:styleId="47">
    <w:name w:val="Í¼¡À¡¡¡¡¡¡¡¡¡¡¡¡¡§¬¬¬¬¬¬ªÕýÎÄ"/>
    <w:basedOn w:val="1"/>
    <w:next w:val="5"/>
    <w:autoRedefine/>
    <w:qFormat/>
    <w:uiPriority w:val="99"/>
    <w:pPr>
      <w:ind w:firstLine="420" w:firstLineChars="200"/>
    </w:pPr>
    <w:rPr>
      <w:sz w:val="24"/>
      <w:szCs w:val="20"/>
    </w:rPr>
  </w:style>
  <w:style w:type="paragraph" w:customStyle="1" w:styleId="48">
    <w:name w:val="列出段落1"/>
    <w:basedOn w:val="1"/>
    <w:autoRedefine/>
    <w:qFormat/>
    <w:uiPriority w:val="99"/>
    <w:pPr>
      <w:ind w:firstLine="420" w:firstLineChars="200"/>
    </w:pPr>
    <w:rPr>
      <w:rFonts w:ascii="Calibri" w:hAnsi="Calibri"/>
      <w:szCs w:val="22"/>
    </w:rPr>
  </w:style>
  <w:style w:type="paragraph" w:customStyle="1" w:styleId="49">
    <w:name w:val="列出段落2"/>
    <w:basedOn w:val="1"/>
    <w:autoRedefine/>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50">
    <w:name w:val="日期 Char"/>
    <w:basedOn w:val="23"/>
    <w:link w:val="11"/>
    <w:autoRedefine/>
    <w:qFormat/>
    <w:uiPriority w:val="0"/>
    <w:rPr>
      <w:rFonts w:hint="default" w:ascii="Times New Roman" w:hAnsi="Times New Roman" w:cs="Times New Roman"/>
      <w:sz w:val="24"/>
    </w:rPr>
  </w:style>
  <w:style w:type="character" w:customStyle="1" w:styleId="51">
    <w:name w:val="font11"/>
    <w:basedOn w:val="23"/>
    <w:autoRedefine/>
    <w:qFormat/>
    <w:uiPriority w:val="99"/>
    <w:rPr>
      <w:rFonts w:ascii="Times New Roman" w:hAnsi="Times New Roman" w:cs="Times New Roman"/>
      <w:color w:val="000000"/>
      <w:sz w:val="22"/>
      <w:szCs w:val="22"/>
      <w:u w:val="none"/>
    </w:rPr>
  </w:style>
  <w:style w:type="character" w:customStyle="1" w:styleId="52">
    <w:name w:val="font01"/>
    <w:basedOn w:val="23"/>
    <w:autoRedefine/>
    <w:qFormat/>
    <w:uiPriority w:val="99"/>
    <w:rPr>
      <w:rFonts w:ascii="Times New Roman" w:hAnsi="Times New Roman" w:cs="Times New Roman"/>
      <w:color w:val="000000"/>
      <w:sz w:val="22"/>
      <w:szCs w:val="22"/>
      <w:u w:val="none"/>
      <w:vertAlign w:val="superscript"/>
    </w:rPr>
  </w:style>
  <w:style w:type="character" w:customStyle="1" w:styleId="53">
    <w:name w:val="font51"/>
    <w:basedOn w:val="23"/>
    <w:autoRedefine/>
    <w:qFormat/>
    <w:uiPriority w:val="99"/>
    <w:rPr>
      <w:rFonts w:ascii="Times New Roman" w:hAnsi="Times New Roman" w:cs="Times New Roman"/>
      <w:color w:val="000000"/>
      <w:sz w:val="22"/>
      <w:szCs w:val="22"/>
      <w:u w:val="none"/>
    </w:rPr>
  </w:style>
  <w:style w:type="paragraph" w:customStyle="1" w:styleId="54">
    <w:name w:val="正文首行缩进."/>
    <w:basedOn w:val="1"/>
    <w:autoRedefine/>
    <w:qFormat/>
    <w:uiPriority w:val="0"/>
    <w:pPr>
      <w:widowControl/>
      <w:spacing w:after="50" w:line="300" w:lineRule="auto"/>
      <w:ind w:firstLine="200" w:firstLineChars="200"/>
      <w:jc w:val="left"/>
    </w:pPr>
    <w:rPr>
      <w:rFonts w:ascii="Arial" w:hAnsi="Arial"/>
      <w:kern w:val="0"/>
      <w:szCs w:val="21"/>
    </w:rPr>
  </w:style>
  <w:style w:type="paragraph" w:styleId="55">
    <w:name w:val="List Paragraph"/>
    <w:basedOn w:val="1"/>
    <w:autoRedefine/>
    <w:unhideWhenUsed/>
    <w:qFormat/>
    <w:uiPriority w:val="99"/>
    <w:pPr>
      <w:ind w:firstLine="420" w:firstLineChars="200"/>
    </w:pPr>
  </w:style>
  <w:style w:type="character" w:customStyle="1" w:styleId="56">
    <w:name w:val="纯文本 Char"/>
    <w:basedOn w:val="23"/>
    <w:link w:val="10"/>
    <w:autoRedefine/>
    <w:qFormat/>
    <w:uiPriority w:val="0"/>
    <w:rPr>
      <w:rFonts w:ascii="宋体" w:hAnsi="Courier New"/>
    </w:rPr>
  </w:style>
  <w:style w:type="paragraph" w:customStyle="1" w:styleId="57">
    <w:name w:val="样式 标题 1 + 宋体 居中 段前: 17 磅 段后: 16.5 磅"/>
    <w:basedOn w:val="2"/>
    <w:autoRedefine/>
    <w:qFormat/>
    <w:uiPriority w:val="0"/>
    <w:pPr>
      <w:pageBreakBefore/>
      <w:widowControl/>
      <w:tabs>
        <w:tab w:val="left" w:pos="840"/>
      </w:tabs>
      <w:snapToGrid w:val="0"/>
      <w:ind w:left="840" w:hanging="420"/>
    </w:pPr>
    <w:rPr>
      <w:rFonts w:ascii="华文中宋" w:hAnsi="华文中宋" w:eastAsia="华文中宋" w:cs="宋体"/>
      <w:bCs/>
      <w:sz w:val="28"/>
    </w:rPr>
  </w:style>
  <w:style w:type="character" w:customStyle="1" w:styleId="58">
    <w:name w:val="font81"/>
    <w:basedOn w:val="23"/>
    <w:autoRedefine/>
    <w:qFormat/>
    <w:uiPriority w:val="0"/>
    <w:rPr>
      <w:rFonts w:hint="eastAsia" w:ascii="微软雅黑" w:hAnsi="微软雅黑" w:eastAsia="微软雅黑" w:cs="微软雅黑"/>
      <w:b/>
      <w:color w:val="000000"/>
      <w:sz w:val="22"/>
      <w:szCs w:val="22"/>
      <w:u w:val="none"/>
    </w:rPr>
  </w:style>
  <w:style w:type="paragraph" w:customStyle="1" w:styleId="59">
    <w:name w:val="正文1"/>
    <w:basedOn w:val="1"/>
    <w:autoRedefine/>
    <w:qFormat/>
    <w:uiPriority w:val="0"/>
    <w:pPr>
      <w:widowControl/>
      <w:adjustRightInd w:val="0"/>
      <w:spacing w:before="120" w:after="120"/>
      <w:ind w:firstLine="200" w:firstLineChars="200"/>
      <w:contextualSpacing/>
      <w:jc w:val="left"/>
    </w:pPr>
    <w:rPr>
      <w:rFonts w:ascii="Calibri" w:hAnsi="Calibri" w:eastAsia="Adobe 仿宋 Std R"/>
      <w:kern w:val="0"/>
      <w:sz w:val="24"/>
    </w:rPr>
  </w:style>
  <w:style w:type="paragraph" w:customStyle="1" w:styleId="60">
    <w:name w:val="Table Text"/>
    <w:basedOn w:val="1"/>
    <w:autoRedefine/>
    <w:semiHidden/>
    <w:qFormat/>
    <w:uiPriority w:val="0"/>
    <w:rPr>
      <w:rFonts w:ascii="仿宋" w:hAnsi="仿宋" w:eastAsia="仿宋" w:cs="仿宋"/>
      <w:sz w:val="24"/>
      <w:szCs w:val="24"/>
      <w:lang w:val="en-US" w:eastAsia="en-US" w:bidi="ar-SA"/>
    </w:rPr>
  </w:style>
  <w:style w:type="table" w:customStyle="1" w:styleId="6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0B004-2876-464B-8115-1B9B7F8442E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15629</Words>
  <Characters>16451</Characters>
  <Lines>22</Lines>
  <Paragraphs>42</Paragraphs>
  <TotalTime>4</TotalTime>
  <ScaleCrop>false</ScaleCrop>
  <LinksUpToDate>false</LinksUpToDate>
  <CharactersWithSpaces>18423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2019-12-03T06:03:00Z</dcterms:created>
  <dc:creator>商议</dc:creator>
  <cp:lastModifiedBy>ʚɞ</cp:lastModifiedBy>
  <cp:lastPrinted>2023-12-21T07:08:00Z</cp:lastPrinted>
  <dcterms:modified xsi:type="dcterms:W3CDTF">2024-04-19T07:38:43Z</dcterms:modified>
  <dc:title>世界宝</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64267C2CDD0D4430B642BEA0D418D73C_13</vt:lpwstr>
  </property>
</Properties>
</file>