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单一来源采购文件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XHDY2024003</w:t>
      </w: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常州市武进区嘉泽镇成章卫生院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eastAsia="zh-CN"/>
        </w:rPr>
        <w:t>成章卫生院高清电子肠镜采购项目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二〇二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四</w:t>
      </w:r>
      <w:bookmarkStart w:id="5" w:name="_GoBack"/>
      <w:bookmarkEnd w:id="5"/>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第一章  单一来源谈判邀请</w:t>
      </w:r>
    </w:p>
    <w:p>
      <w:pPr>
        <w:keepNext w:val="0"/>
        <w:keepLines w:val="0"/>
        <w:widowControl/>
        <w:suppressLineNumbers w:val="0"/>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常州新禾招投标有限公司</w:t>
      </w:r>
      <w:r>
        <w:rPr>
          <w:rFonts w:hint="eastAsia" w:ascii="宋体" w:hAnsi="宋体" w:cs="宋体"/>
          <w:b w:val="0"/>
          <w:bCs w:val="0"/>
          <w:sz w:val="24"/>
        </w:rPr>
        <w:t>受</w:t>
      </w:r>
      <w:r>
        <w:rPr>
          <w:rFonts w:hint="eastAsia" w:ascii="宋体" w:hAnsi="宋体" w:cs="宋体"/>
          <w:b w:val="0"/>
          <w:bCs w:val="0"/>
          <w:sz w:val="24"/>
          <w:u w:val="single"/>
          <w:lang w:val="en-US" w:eastAsia="zh-CN"/>
        </w:rPr>
        <w:t>常州市武进区嘉泽镇成章卫生院</w:t>
      </w:r>
      <w:r>
        <w:rPr>
          <w:rFonts w:hint="eastAsia" w:ascii="宋体" w:hAnsi="宋体" w:cs="宋体"/>
          <w:b w:val="0"/>
          <w:bCs w:val="0"/>
          <w:sz w:val="24"/>
        </w:rPr>
        <w:t>的委托，对</w:t>
      </w:r>
      <w:r>
        <w:rPr>
          <w:rFonts w:hint="eastAsia" w:ascii="宋体" w:hAnsi="宋体" w:cs="宋体"/>
          <w:b w:val="0"/>
          <w:bCs/>
          <w:sz w:val="24"/>
          <w:szCs w:val="24"/>
          <w:u w:val="single"/>
          <w:lang w:val="en-US" w:eastAsia="zh-CN"/>
        </w:rPr>
        <w:t>成章卫生院高清电子肠镜采购项目</w:t>
      </w:r>
      <w:r>
        <w:rPr>
          <w:rFonts w:hint="eastAsia" w:ascii="宋体" w:hAnsi="宋体" w:cs="宋体"/>
          <w:b w:val="0"/>
          <w:bCs w:val="0"/>
          <w:sz w:val="24"/>
        </w:rPr>
        <w:t>进行采购，兹邀请</w:t>
      </w:r>
      <w:r>
        <w:rPr>
          <w:rFonts w:hint="eastAsia" w:ascii="宋体" w:hAnsi="宋体" w:eastAsia="宋体" w:cs="宋体"/>
          <w:color w:val="000000"/>
          <w:kern w:val="0"/>
          <w:sz w:val="24"/>
          <w:szCs w:val="24"/>
          <w:u w:val="single"/>
          <w:lang w:val="en-US" w:eastAsia="zh-CN" w:bidi="ar"/>
        </w:rPr>
        <w:t>常州轶凡医疗器材有限公司</w:t>
      </w:r>
      <w:r>
        <w:rPr>
          <w:rFonts w:hint="eastAsia" w:ascii="宋体" w:hAnsi="宋体" w:cs="宋体"/>
          <w:b w:val="0"/>
          <w:bCs w:val="0"/>
          <w:sz w:val="24"/>
        </w:rPr>
        <w:t>参加报价和谈判。</w:t>
      </w:r>
    </w:p>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XHDY2024003</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sz w:val="24"/>
          <w:szCs w:val="24"/>
          <w:u w:val="none"/>
          <w:lang w:val="en-US" w:eastAsia="zh-CN"/>
        </w:rPr>
        <w:t>成章卫生院高清电子肠镜采购项目</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人民币29.8万元</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人民币29.8万元</w:t>
      </w:r>
    </w:p>
    <w:p>
      <w:pPr>
        <w:pStyle w:val="6"/>
        <w:keepNext w:val="0"/>
        <w:keepLines w:val="0"/>
        <w:pageBreakBefore w:val="0"/>
        <w:widowControl w:val="0"/>
        <w:numPr>
          <w:ilvl w:val="0"/>
          <w:numId w:val="1"/>
        </w:numPr>
        <w:kinsoku/>
        <w:wordWrap/>
        <w:overflowPunct/>
        <w:topLinePunct w:val="0"/>
        <w:bidi w:val="0"/>
        <w:snapToGrid w:val="0"/>
        <w:spacing w:line="360" w:lineRule="auto"/>
        <w:ind w:left="425" w:leftChars="0" w:hanging="425" w:firstLineChars="0"/>
        <w:textAlignment w:val="auto"/>
        <w:rPr>
          <w:rFonts w:hint="eastAsia" w:ascii="宋体" w:hAnsi="宋体" w:eastAsia="宋体" w:cs="宋体"/>
          <w:sz w:val="24"/>
          <w:szCs w:val="24"/>
        </w:rPr>
      </w:pPr>
      <w:r>
        <w:rPr>
          <w:rFonts w:hint="eastAsia" w:ascii="宋体" w:hAnsi="宋体"/>
          <w:color w:val="000000"/>
          <w:sz w:val="24"/>
        </w:rPr>
        <w:t>采购</w:t>
      </w:r>
      <w:r>
        <w:rPr>
          <w:rFonts w:hint="eastAsia" w:hAnsi="宋体"/>
          <w:color w:val="000000"/>
          <w:sz w:val="24"/>
          <w:lang w:val="en-US" w:eastAsia="zh-CN"/>
        </w:rPr>
        <w:t>需求</w:t>
      </w:r>
      <w:r>
        <w:rPr>
          <w:rFonts w:hint="eastAsia" w:hAnsi="宋体" w:cs="宋体"/>
          <w:b w:val="0"/>
          <w:bCs w:val="0"/>
        </w:rPr>
        <w:t>:</w:t>
      </w:r>
      <w:r>
        <w:rPr>
          <w:rFonts w:hint="eastAsia" w:hAnsi="宋体" w:cs="宋体"/>
          <w:b w:val="0"/>
          <w:bCs w:val="0"/>
          <w:lang w:val="en-US" w:eastAsia="zh-CN"/>
        </w:rPr>
        <w:t>本项目是成章卫生院高清电子肠镜采购项目，采购高清电子肠镜一套。</w:t>
      </w:r>
      <w:r>
        <w:rPr>
          <w:rFonts w:hint="eastAsia" w:ascii="宋体" w:hAnsi="宋体" w:eastAsia="宋体" w:cs="宋体"/>
          <w:i w:val="0"/>
          <w:iCs w:val="0"/>
          <w:caps w:val="0"/>
          <w:color w:val="333333"/>
          <w:spacing w:val="0"/>
          <w:sz w:val="24"/>
          <w:szCs w:val="24"/>
        </w:rPr>
        <w:t>包括但不限于设备的采购、运输、装卸、安装、调试、测试、技术培训等，直至通过采购人及其他相关部门的验收以及质量保修、免费维保等全部工作。</w:t>
      </w:r>
    </w:p>
    <w:p>
      <w:pPr>
        <w:pStyle w:val="6"/>
        <w:keepNext w:val="0"/>
        <w:keepLines w:val="0"/>
        <w:pageBreakBefore w:val="0"/>
        <w:widowControl w:val="0"/>
        <w:numPr>
          <w:ilvl w:val="0"/>
          <w:numId w:val="1"/>
        </w:numPr>
        <w:kinsoku/>
        <w:wordWrap/>
        <w:overflowPunct/>
        <w:topLinePunct w:val="0"/>
        <w:bidi w:val="0"/>
        <w:snapToGrid w:val="0"/>
        <w:spacing w:line="360" w:lineRule="auto"/>
        <w:ind w:left="425" w:leftChars="0" w:hanging="425" w:firstLineChars="0"/>
        <w:textAlignment w:val="auto"/>
        <w:rPr>
          <w:rFonts w:hint="eastAsia"/>
          <w:sz w:val="24"/>
          <w:szCs w:val="24"/>
        </w:rPr>
      </w:pPr>
      <w:r>
        <w:rPr>
          <w:rFonts w:hint="eastAsia"/>
          <w:sz w:val="24"/>
          <w:szCs w:val="24"/>
        </w:rPr>
        <w:t>本项目不接受联合体。</w:t>
      </w:r>
    </w:p>
    <w:p>
      <w:pPr>
        <w:keepNext w:val="0"/>
        <w:keepLines w:val="0"/>
        <w:pageBreakBefore w:val="0"/>
        <w:widowControl w:val="0"/>
        <w:numPr>
          <w:ilvl w:val="0"/>
          <w:numId w:val="2"/>
        </w:numPr>
        <w:kinsoku/>
        <w:wordWrap/>
        <w:overflowPunct/>
        <w:topLinePunct w:val="0"/>
        <w:bidi w:val="0"/>
        <w:adjustRightInd w:val="0"/>
        <w:snapToGrid w:val="0"/>
        <w:spacing w:line="360" w:lineRule="auto"/>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申请人的资格要求</w:t>
      </w:r>
    </w:p>
    <w:p>
      <w:pPr>
        <w:keepNext w:val="0"/>
        <w:keepLines w:val="0"/>
        <w:pageBreakBefore w:val="0"/>
        <w:widowControl w:val="0"/>
        <w:numPr>
          <w:ilvl w:val="0"/>
          <w:numId w:val="3"/>
        </w:numPr>
        <w:kinsoku/>
        <w:wordWrap/>
        <w:overflowPunct/>
        <w:topLinePunct w:val="0"/>
        <w:bidi w:val="0"/>
        <w:adjustRightInd w:val="0"/>
        <w:snapToGrid w:val="0"/>
        <w:spacing w:line="360" w:lineRule="auto"/>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满足《中华人民共和国政府采购法》第二十二条规定； </w:t>
      </w:r>
    </w:p>
    <w:p>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落实政府采购政策需满足的资格要求：无 </w:t>
      </w:r>
    </w:p>
    <w:p>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本项目的特定资格要求： </w:t>
      </w:r>
    </w:p>
    <w:p>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（1）未被“信用中国”网站（www.creditchina.gov.cn）或“中国政府采购网”网站（www.ccgp.gov.cn）列入失信被执行人、重大税收违法案件当事人名单、政府采购严重失信行为记录名单； </w:t>
      </w:r>
    </w:p>
    <w:p>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（2）单位负责人为同一人或者存在直接控股、管理关系的不同供应商（包含法定代表人为同一个人的两个及两个以上法人，母公司、全资子公司及其控股公司），不得参加同一合同项下的政府采购活动。 </w:t>
      </w:r>
    </w:p>
    <w:p>
      <w:pPr>
        <w:spacing w:line="360" w:lineRule="auto"/>
        <w:ind w:firstLine="240" w:firstLineChars="100"/>
        <w:rPr>
          <w:rFonts w:hint="eastAsia" w:ascii="宋体" w:hAnsi="宋体" w:eastAsia="宋体" w:cs="宋体"/>
          <w:sz w:val="24"/>
          <w:szCs w:val="24"/>
          <w:shd w:val="clear" w:color="auto" w:fill="auto"/>
        </w:rPr>
      </w:pPr>
      <w:r>
        <w:rPr>
          <w:rFonts w:hint="eastAsia" w:ascii="宋体" w:hAnsi="宋体" w:eastAsia="宋体" w:cs="宋体"/>
          <w:i w:val="0"/>
          <w:iCs w:val="0"/>
          <w:caps w:val="0"/>
          <w:spacing w:val="0"/>
          <w:sz w:val="24"/>
          <w:szCs w:val="24"/>
          <w:shd w:val="clear" w:color="auto" w:fill="auto"/>
        </w:rPr>
        <w:t>（3）采购人的其他特定资格要求：无。</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、获取</w:t>
      </w:r>
      <w:r>
        <w:rPr>
          <w:rFonts w:hint="eastAsia" w:ascii="宋体" w:hAnsi="宋体" w:cs="宋体"/>
          <w:b/>
          <w:bCs/>
          <w:color w:val="auto"/>
          <w:sz w:val="24"/>
          <w:highlight w:val="none"/>
          <w:lang w:eastAsia="zh-CN"/>
        </w:rPr>
        <w:t>单一来源采购文件</w:t>
      </w:r>
    </w:p>
    <w:p>
      <w:pPr>
        <w:numPr>
          <w:ilvl w:val="0"/>
          <w:numId w:val="4"/>
        </w:numPr>
        <w:adjustRightInd w:val="0"/>
        <w:snapToGrid w:val="0"/>
        <w:spacing w:line="360" w:lineRule="auto"/>
        <w:ind w:left="425" w:leftChars="0" w:hanging="425" w:firstLineChars="0"/>
        <w:rPr>
          <w:rFonts w:hint="eastAsia" w:ascii="宋体" w:hAnsi="宋体" w:eastAsia="宋体" w:cs="宋体"/>
          <w:sz w:val="24"/>
          <w:lang w:eastAsia="zh-CN"/>
        </w:rPr>
      </w:pPr>
      <w:r>
        <w:rPr>
          <w:rFonts w:hint="eastAsia" w:ascii="宋体" w:hAnsi="宋体" w:cs="宋体"/>
          <w:sz w:val="24"/>
        </w:rPr>
        <w:t>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lang w:val="en-US" w:eastAsia="zh-CN"/>
        </w:rPr>
        <w:t xml:space="preserve"> 年 </w:t>
      </w:r>
      <w:r>
        <w:rPr>
          <w:rFonts w:hint="eastAsia" w:ascii="宋体" w:hAnsi="宋体" w:cs="宋体"/>
          <w:sz w:val="24"/>
          <w:u w:val="single"/>
          <w:lang w:val="en-US" w:eastAsia="zh-CN"/>
        </w:rPr>
        <w:t>4</w:t>
      </w:r>
      <w:r>
        <w:rPr>
          <w:rFonts w:hint="eastAsia" w:ascii="宋体" w:hAnsi="宋体" w:cs="宋体"/>
          <w:sz w:val="24"/>
          <w:lang w:val="en-US" w:eastAsia="zh-CN"/>
        </w:rPr>
        <w:t xml:space="preserve"> 月 </w:t>
      </w:r>
      <w:r>
        <w:rPr>
          <w:rFonts w:hint="eastAsia" w:ascii="宋体" w:hAnsi="宋体" w:cs="宋体"/>
          <w:sz w:val="24"/>
          <w:u w:val="single"/>
          <w:lang w:val="en-US" w:eastAsia="zh-CN"/>
        </w:rPr>
        <w:t>9</w:t>
      </w:r>
      <w:r>
        <w:rPr>
          <w:rFonts w:hint="eastAsia" w:ascii="宋体" w:hAnsi="宋体" w:cs="宋体"/>
          <w:sz w:val="24"/>
          <w:lang w:val="en-US" w:eastAsia="zh-CN"/>
        </w:rPr>
        <w:t xml:space="preserve"> 日至2024年</w:t>
      </w:r>
      <w:r>
        <w:rPr>
          <w:rFonts w:hint="eastAsia" w:ascii="宋体" w:hAnsi="宋体" w:cs="宋体"/>
          <w:sz w:val="24"/>
          <w:u w:val="single"/>
          <w:lang w:val="en-US" w:eastAsia="zh-CN"/>
        </w:rPr>
        <w:t>4</w:t>
      </w:r>
      <w:r>
        <w:rPr>
          <w:rFonts w:hint="eastAsia" w:ascii="宋体" w:hAnsi="宋体" w:cs="宋体"/>
          <w:sz w:val="24"/>
          <w:lang w:val="en-US" w:eastAsia="zh-CN"/>
        </w:rPr>
        <w:t>月</w:t>
      </w:r>
      <w:r>
        <w:rPr>
          <w:rFonts w:hint="eastAsia" w:ascii="宋体" w:hAnsi="宋体" w:cs="宋体"/>
          <w:b w:val="0"/>
          <w:bCs w:val="0"/>
          <w:sz w:val="24"/>
          <w:u w:val="single"/>
          <w:lang w:val="en-US" w:eastAsia="zh-CN"/>
        </w:rPr>
        <w:t>15</w:t>
      </w:r>
      <w:r>
        <w:rPr>
          <w:rFonts w:hint="eastAsia" w:ascii="宋体" w:hAnsi="宋体" w:cs="宋体"/>
          <w:sz w:val="24"/>
          <w:lang w:val="en-US" w:eastAsia="zh-CN"/>
        </w:rPr>
        <w:t>日</w:t>
      </w:r>
    </w:p>
    <w:p>
      <w:pPr>
        <w:numPr>
          <w:ilvl w:val="0"/>
          <w:numId w:val="4"/>
        </w:numPr>
        <w:adjustRightInd w:val="0"/>
        <w:snapToGrid w:val="0"/>
        <w:spacing w:line="360" w:lineRule="auto"/>
        <w:ind w:left="425" w:leftChars="0" w:hanging="425"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方式:</w:t>
      </w:r>
      <w:r>
        <w:rPr>
          <w:rFonts w:hint="eastAsia" w:ascii="宋体" w:hAnsi="宋体" w:eastAsia="宋体" w:cs="宋体"/>
          <w:i w:val="0"/>
          <w:iCs w:val="0"/>
          <w:caps w:val="0"/>
          <w:spacing w:val="0"/>
          <w:sz w:val="24"/>
          <w:szCs w:val="24"/>
          <w:shd w:val="clear" w:color="auto" w:fill="auto"/>
        </w:rPr>
        <w:t>单一来源采购公示无异议后，</w:t>
      </w:r>
      <w:r>
        <w:rPr>
          <w:rFonts w:hint="eastAsia" w:ascii="宋体" w:hAnsi="宋体" w:cs="宋体"/>
          <w:sz w:val="24"/>
          <w:highlight w:val="none"/>
          <w:lang w:val="en-US" w:eastAsia="zh-CN"/>
        </w:rPr>
        <w:t>常州新禾招投标有限公司</w:t>
      </w:r>
      <w:r>
        <w:rPr>
          <w:rFonts w:hint="eastAsia" w:ascii="宋体" w:hAnsi="宋体" w:eastAsia="宋体" w:cs="宋体"/>
          <w:i w:val="0"/>
          <w:iCs w:val="0"/>
          <w:caps w:val="0"/>
          <w:spacing w:val="0"/>
          <w:sz w:val="24"/>
          <w:szCs w:val="24"/>
          <w:shd w:val="clear" w:color="auto" w:fill="auto"/>
        </w:rPr>
        <w:t>从</w:t>
      </w:r>
      <w:r>
        <w:rPr>
          <w:rFonts w:hint="eastAsia" w:ascii="宋体" w:hAnsi="宋体" w:cs="宋体"/>
          <w:i w:val="0"/>
          <w:iCs w:val="0"/>
          <w:caps w:val="0"/>
          <w:spacing w:val="0"/>
          <w:sz w:val="24"/>
          <w:szCs w:val="24"/>
          <w:shd w:val="clear" w:color="auto" w:fill="auto"/>
          <w:lang w:val="en-US" w:eastAsia="zh-CN"/>
        </w:rPr>
        <w:t>现场</w:t>
      </w:r>
      <w:r>
        <w:rPr>
          <w:rFonts w:hint="eastAsia" w:ascii="宋体" w:hAnsi="宋体" w:eastAsia="宋体" w:cs="宋体"/>
          <w:i w:val="0"/>
          <w:iCs w:val="0"/>
          <w:caps w:val="0"/>
          <w:spacing w:val="0"/>
          <w:sz w:val="24"/>
          <w:szCs w:val="24"/>
          <w:shd w:val="clear" w:color="auto" w:fill="auto"/>
        </w:rPr>
        <w:t>发</w:t>
      </w:r>
      <w:r>
        <w:rPr>
          <w:rFonts w:hint="eastAsia" w:ascii="宋体" w:hAnsi="宋体" w:cs="宋体"/>
          <w:i w:val="0"/>
          <w:iCs w:val="0"/>
          <w:caps w:val="0"/>
          <w:spacing w:val="0"/>
          <w:sz w:val="24"/>
          <w:szCs w:val="24"/>
          <w:shd w:val="clear" w:color="auto" w:fill="auto"/>
          <w:lang w:val="en-US" w:eastAsia="zh-CN"/>
        </w:rPr>
        <w:t>放</w:t>
      </w:r>
      <w:r>
        <w:rPr>
          <w:rFonts w:hint="eastAsia" w:ascii="宋体" w:hAnsi="宋体" w:eastAsia="宋体" w:cs="宋体"/>
          <w:i w:val="0"/>
          <w:iCs w:val="0"/>
          <w:caps w:val="0"/>
          <w:spacing w:val="0"/>
          <w:sz w:val="24"/>
          <w:szCs w:val="24"/>
          <w:shd w:val="clear" w:color="auto" w:fill="auto"/>
        </w:rPr>
        <w:t>单一来源采购文</w:t>
      </w: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件，谈判现场交纳采购文件费用。</w:t>
      </w:r>
    </w:p>
    <w:p>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sz w:val="24"/>
          <w:highlight w:val="none"/>
        </w:rPr>
        <w:t>常州市</w:t>
      </w:r>
      <w:r>
        <w:rPr>
          <w:rFonts w:hint="eastAsia" w:ascii="宋体" w:hAnsi="宋体" w:cs="宋体"/>
          <w:sz w:val="24"/>
          <w:highlight w:val="none"/>
          <w:lang w:val="en-US" w:eastAsia="zh-CN"/>
        </w:rPr>
        <w:t>武进区淹城丰乐坊11号—常州新禾招投标有限公司</w:t>
      </w:r>
    </w:p>
    <w:p>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日下午</w:t>
      </w:r>
      <w:r>
        <w:rPr>
          <w:rFonts w:hint="eastAsia" w:ascii="宋体" w:hAnsi="宋体" w:cs="宋体"/>
          <w:sz w:val="24"/>
          <w:u w:val="single"/>
          <w:lang w:val="en-US" w:eastAsia="zh-CN"/>
        </w:rPr>
        <w:t>15:00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numPr>
          <w:ilvl w:val="0"/>
          <w:numId w:val="0"/>
        </w:numPr>
        <w:adjustRightInd w:val="0"/>
        <w:snapToGrid w:val="0"/>
        <w:spacing w:line="360" w:lineRule="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lang w:eastAsia="zh-CN"/>
        </w:rPr>
        <w:t>、</w:t>
      </w: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w:t>
      </w:r>
      <w:r>
        <w:rPr>
          <w:rFonts w:hint="eastAsia" w:ascii="宋体" w:hAnsi="宋体" w:eastAsia="宋体" w:cs="宋体"/>
          <w:i w:val="0"/>
          <w:iCs w:val="0"/>
          <w:caps w:val="0"/>
          <w:spacing w:val="0"/>
          <w:sz w:val="24"/>
          <w:szCs w:val="24"/>
          <w:shd w:val="clear" w:color="auto" w:fill="auto"/>
        </w:rPr>
        <w:t>请将疑问于响应文件提交截止期2日前以书面形式</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常州市武进区嘉泽镇成章卫生院</w:t>
      </w:r>
    </w:p>
    <w:p>
      <w:pPr>
        <w:adjustRightInd w:val="0"/>
        <w:snapToGrid w:val="0"/>
        <w:spacing w:line="360" w:lineRule="auto"/>
        <w:rPr>
          <w:rFonts w:hint="eastAsia" w:ascii="宋体" w:hAnsi="宋体" w:eastAsia="宋体" w:cs="宋体"/>
          <w:sz w:val="24"/>
          <w:szCs w:val="24"/>
          <w:lang w:val="en-US" w:eastAsia="zh-CN"/>
        </w:rPr>
      </w:pPr>
      <w:r>
        <w:rPr>
          <w:rFonts w:hint="eastAsia" w:ascii="宋体" w:hAnsi="宋体" w:cs="宋体"/>
          <w:sz w:val="24"/>
        </w:rPr>
        <w:t>地址:</w:t>
      </w:r>
      <w:r>
        <w:rPr>
          <w:rFonts w:hint="eastAsia" w:ascii="宋体" w:hAnsi="宋体" w:eastAsia="宋体" w:cs="宋体"/>
          <w:i w:val="0"/>
          <w:iCs w:val="0"/>
          <w:caps w:val="0"/>
          <w:color w:val="333333"/>
          <w:spacing w:val="0"/>
          <w:sz w:val="24"/>
          <w:szCs w:val="24"/>
          <w:shd w:val="clear" w:fill="FFFFFF"/>
        </w:rPr>
        <w:t>常州市武进区嘉泽镇成金路18号</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rPr>
        <w:t>8</w:t>
      </w:r>
      <w:r>
        <w:rPr>
          <w:rFonts w:hint="eastAsia" w:ascii="宋体" w:hAnsi="宋体" w:cs="宋体"/>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采购文件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lang w:eastAsia="zh-CN"/>
        </w:rPr>
        <w:t>谈判</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zh-CN" w:eastAsia="zh-CN"/>
        </w:rPr>
      </w:pPr>
      <w:r>
        <w:rPr>
          <w:rFonts w:hint="eastAsia" w:ascii="宋体" w:hAnsi="宋体" w:eastAsia="宋体" w:cs="宋体"/>
          <w:b/>
          <w:sz w:val="24"/>
          <w:szCs w:val="24"/>
          <w:lang w:val="en-US" w:eastAsia="zh-CN"/>
        </w:rPr>
        <w:t>1.</w:t>
      </w:r>
      <w:r>
        <w:rPr>
          <w:rFonts w:hint="eastAsia" w:ascii="宋体" w:hAnsi="宋体" w:eastAsia="宋体" w:cs="宋体"/>
          <w:b/>
          <w:sz w:val="24"/>
          <w:szCs w:val="24"/>
          <w:lang w:val="zh-CN" w:eastAsia="zh-CN"/>
        </w:rPr>
        <w:t>总则</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.1</w:t>
      </w:r>
      <w:r>
        <w:rPr>
          <w:rFonts w:hint="eastAsia" w:ascii="宋体" w:hAnsi="宋体"/>
          <w:color w:val="000000"/>
          <w:sz w:val="24"/>
          <w:lang w:val="zh-CN"/>
        </w:rPr>
        <w:t>适用范围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b/>
          <w:sz w:val="24"/>
        </w:rPr>
      </w:pPr>
      <w:r>
        <w:rPr>
          <w:rFonts w:hint="eastAsia" w:ascii="宋体" w:hAnsi="宋体"/>
          <w:color w:val="000000"/>
          <w:sz w:val="24"/>
          <w:lang w:val="zh-CN"/>
        </w:rPr>
        <w:t>本采购文件适用于前文所述的</w:t>
      </w:r>
      <w:r>
        <w:rPr>
          <w:rFonts w:hint="eastAsia" w:ascii="宋体" w:hAnsi="宋体"/>
          <w:color w:val="000000"/>
          <w:sz w:val="24"/>
        </w:rPr>
        <w:t>项目</w:t>
      </w:r>
      <w:r>
        <w:rPr>
          <w:rFonts w:hint="eastAsia" w:ascii="宋体" w:hAnsi="宋体"/>
          <w:color w:val="000000"/>
          <w:sz w:val="24"/>
          <w:lang w:val="zh-CN"/>
        </w:rPr>
        <w:t>。</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w:t>
      </w:r>
      <w:r>
        <w:rPr>
          <w:rFonts w:hint="eastAsia" w:ascii="宋体" w:hAnsi="宋体"/>
          <w:color w:val="000000"/>
          <w:sz w:val="24"/>
          <w:lang w:val="zh-CN"/>
        </w:rPr>
        <w:t>当事人</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1.2.1</w:t>
      </w:r>
      <w:r>
        <w:rPr>
          <w:rFonts w:hint="eastAsia" w:ascii="宋体" w:hAnsi="宋体"/>
          <w:sz w:val="24"/>
          <w:lang w:val="zh-CN"/>
        </w:rPr>
        <w:t>采购人</w:t>
      </w:r>
      <w:r>
        <w:rPr>
          <w:rFonts w:hint="eastAsia" w:ascii="宋体" w:hAnsi="宋体"/>
          <w:sz w:val="24"/>
          <w:lang w:val="en-US" w:eastAsia="zh-CN"/>
        </w:rPr>
        <w:t>:</w:t>
      </w:r>
      <w:r>
        <w:rPr>
          <w:rFonts w:hint="eastAsia" w:ascii="宋体" w:hAnsi="宋体"/>
          <w:sz w:val="24"/>
          <w:lang w:val="zh-CN"/>
        </w:rPr>
        <w:t>详见第一章。</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hint="eastAsia" w:ascii="宋体" w:hAnsi="宋体" w:eastAsia="宋体" w:cs="宋体"/>
          <w:b/>
          <w:sz w:val="24"/>
          <w:szCs w:val="24"/>
          <w:lang w:val="en-US" w:eastAsia="zh-CN"/>
        </w:rPr>
      </w:pPr>
      <w:r>
        <w:rPr>
          <w:rFonts w:hint="eastAsia" w:ascii="宋体" w:hAnsi="宋体"/>
          <w:color w:val="000000"/>
          <w:sz w:val="24"/>
          <w:lang w:val="en-US" w:eastAsia="zh-CN"/>
        </w:rPr>
        <w:t>1.2.2</w:t>
      </w:r>
      <w:r>
        <w:rPr>
          <w:rFonts w:hint="eastAsia" w:ascii="宋体" w:hAnsi="宋体"/>
          <w:color w:val="000000"/>
          <w:sz w:val="24"/>
          <w:lang w:val="zh-CN"/>
        </w:rPr>
        <w:t>供应商</w:t>
      </w:r>
      <w:r>
        <w:rPr>
          <w:rFonts w:hint="eastAsia" w:ascii="宋体" w:hAnsi="宋体"/>
          <w:color w:val="000000"/>
          <w:sz w:val="24"/>
          <w:lang w:val="en-US" w:eastAsia="zh-CN"/>
        </w:rPr>
        <w:t>:</w:t>
      </w:r>
      <w:r>
        <w:rPr>
          <w:rFonts w:hint="eastAsia" w:ascii="宋体" w:hAnsi="宋体"/>
          <w:color w:val="000000"/>
          <w:sz w:val="24"/>
          <w:lang w:val="zh-CN"/>
        </w:rPr>
        <w:t>指按照本文件规定获得采购文件并参加采购谈判的供应商。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2.合格的供应商</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val="zh-CN" w:eastAsia="zh-CN"/>
        </w:rPr>
        <w:t>响应文件的组成和顺序</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供应商编写的响应文件应包括报价部分</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商务部分</w:t>
      </w:r>
      <w:r>
        <w:rPr>
          <w:rFonts w:hint="eastAsia" w:ascii="宋体" w:hAnsi="宋体" w:cs="宋体"/>
          <w:b w:val="0"/>
          <w:bCs/>
          <w:sz w:val="24"/>
          <w:szCs w:val="24"/>
          <w:lang w:val="en-US" w:eastAsia="zh-CN"/>
        </w:rPr>
        <w:t>和技术部分</w:t>
      </w:r>
      <w:r>
        <w:rPr>
          <w:rFonts w:hint="eastAsia" w:ascii="宋体" w:hAnsi="宋体" w:eastAsia="宋体" w:cs="宋体"/>
          <w:b w:val="0"/>
          <w:bCs/>
          <w:sz w:val="24"/>
          <w:szCs w:val="24"/>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3.1</w:t>
      </w:r>
      <w:r>
        <w:rPr>
          <w:rFonts w:hint="eastAsia" w:ascii="宋体" w:hAnsi="宋体" w:eastAsia="宋体" w:cs="宋体"/>
          <w:b/>
          <w:bCs w:val="0"/>
          <w:sz w:val="24"/>
          <w:szCs w:val="24"/>
          <w:lang w:val="en-US" w:eastAsia="zh-CN"/>
        </w:rPr>
        <w:t>报价部分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3.1.1</w:t>
      </w:r>
      <w:r>
        <w:rPr>
          <w:rFonts w:hint="eastAsia" w:ascii="宋体" w:hAnsi="宋体" w:eastAsia="宋体" w:cs="宋体"/>
          <w:b w:val="0"/>
          <w:bCs/>
          <w:sz w:val="24"/>
          <w:szCs w:val="24"/>
          <w:lang w:val="en-US" w:eastAsia="zh-CN"/>
        </w:rPr>
        <w:t>供应商声明函</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3.1.2</w:t>
      </w:r>
      <w:r>
        <w:rPr>
          <w:rFonts w:hint="eastAsia" w:ascii="宋体" w:hAnsi="宋体" w:eastAsia="宋体" w:cs="宋体"/>
          <w:b w:val="0"/>
          <w:bCs/>
          <w:sz w:val="24"/>
          <w:szCs w:val="24"/>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1）供应商的报价详见报价一览表</w:t>
      </w:r>
      <w:r>
        <w:rPr>
          <w:rFonts w:hint="eastAsia" w:ascii="宋体" w:hAnsi="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2）供应商在报价时应充分考虑服务内的市场因素和成本变化状况的风险</w:t>
      </w:r>
      <w:r>
        <w:rPr>
          <w:rFonts w:hint="eastAsia" w:ascii="宋体" w:hAnsi="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3）响应文件中的报价为首次报价，在协商过程中仍有多次报价机会，届时请供应商做好报价准备。</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3.2</w:t>
      </w:r>
      <w:r>
        <w:rPr>
          <w:rFonts w:hint="eastAsia" w:ascii="宋体" w:hAnsi="宋体" w:eastAsia="宋体" w:cs="宋体"/>
          <w:b/>
          <w:bCs w:val="0"/>
          <w:sz w:val="24"/>
          <w:szCs w:val="24"/>
          <w:highlight w:val="none"/>
          <w:lang w:val="en-US" w:eastAsia="zh-CN"/>
        </w:rPr>
        <w:t>商务部分（提供复印件加盖</w:t>
      </w:r>
      <w:r>
        <w:rPr>
          <w:rFonts w:hint="eastAsia" w:ascii="宋体" w:hAnsi="宋体" w:cs="宋体"/>
          <w:b/>
          <w:bCs w:val="0"/>
          <w:sz w:val="24"/>
          <w:szCs w:val="24"/>
          <w:highlight w:val="none"/>
          <w:lang w:val="en-US" w:eastAsia="zh-CN"/>
        </w:rPr>
        <w:t>供应商</w:t>
      </w:r>
      <w:r>
        <w:rPr>
          <w:rFonts w:hint="eastAsia" w:ascii="宋体" w:hAnsi="宋体" w:eastAsia="宋体" w:cs="宋体"/>
          <w:b/>
          <w:bCs w:val="0"/>
          <w:sz w:val="24"/>
          <w:szCs w:val="24"/>
          <w:highlight w:val="none"/>
          <w:lang w:val="en-US" w:eastAsia="zh-CN"/>
        </w:rPr>
        <w:t>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*3.2.1营业执照副本(“三证合一”的营业执照副本）或事业单位法人证书复印件加盖公章。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*3.2.2法定代表人身份证明书或授权委托书原件。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3.2.3上一年度的财务状况（资产负债表和利润表）或由会计师事务所出具的审计报告和所附已审财务报告资料复印件加盖公章。【供应商成立不满一年的不需提供】</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3.2.4近一年任意月份依法缴纳税收的相关材料复印件加盖公章。【提供相关主管部门证明或银行代扣证明】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3.2.5近半年任意月份缴纳社会保障的相关材料复印件加盖公章。【提供相关主管部门证明或银行代扣证明】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3.2.6具备履行合同所必需的设备和专业技术能力的书面声明。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注:以上加“*”材料若不符合投标资格要求（或资料不齐全、资料不合格），则资格审查不通过。</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3.3技术部分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3.3.1技术要求响应及偏离表；</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3.3.2项目技术方案、质量保证、服务承诺等。</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*4</w:t>
      </w:r>
      <w:r>
        <w:rPr>
          <w:rFonts w:hint="eastAsia" w:ascii="宋体" w:hAnsi="宋体" w:eastAsia="宋体" w:cs="宋体"/>
          <w:b/>
          <w:sz w:val="24"/>
          <w:szCs w:val="24"/>
          <w:lang w:val="en-US" w:eastAsia="zh-CN"/>
        </w:rPr>
        <w:t>.响应文件的编制要求</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4.1</w:t>
      </w:r>
      <w:r>
        <w:rPr>
          <w:rFonts w:hint="eastAsia" w:ascii="宋体" w:hAnsi="宋体" w:eastAsia="宋体" w:cs="宋体"/>
          <w:sz w:val="24"/>
          <w:szCs w:val="24"/>
          <w:lang w:val="en-US" w:eastAsia="zh-CN"/>
        </w:rPr>
        <w:t>供应商应仔细阅读采购文件所有内容，按采购文件的要求提供响应文件，并保证所提供的全部资料的真实性及正确性，以使其响应文件对采购文件做出实质性响应，否则，其报价将被拒绝。</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4.2</w:t>
      </w:r>
      <w:r>
        <w:rPr>
          <w:rFonts w:hint="eastAsia" w:ascii="宋体" w:hAnsi="宋体" w:eastAsia="宋体" w:cs="宋体"/>
          <w:sz w:val="24"/>
          <w:szCs w:val="24"/>
          <w:lang w:val="en-US" w:eastAsia="zh-CN"/>
        </w:rPr>
        <w:t>供应商必须依照采购文件提供的表式和要求制作。</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4.3</w:t>
      </w:r>
      <w:r>
        <w:rPr>
          <w:rFonts w:hint="eastAsia" w:ascii="宋体" w:hAnsi="宋体" w:eastAsia="宋体" w:cs="宋体"/>
          <w:sz w:val="24"/>
          <w:szCs w:val="24"/>
          <w:lang w:val="en-US" w:eastAsia="zh-CN"/>
        </w:rPr>
        <w:t>供应商按采购文件的规定，编制响应文件“正本”</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份、“副本”</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份。响应文件正本和副本如有不一致之处，以正本为准</w:t>
      </w:r>
      <w:r>
        <w:rPr>
          <w:rFonts w:hint="eastAsia" w:ascii="宋体" w:hAnsi="宋体" w:cs="宋体"/>
          <w:sz w:val="24"/>
          <w:szCs w:val="24"/>
          <w:lang w:val="en-US" w:eastAsia="zh-CN"/>
        </w:rPr>
        <w:t>，</w:t>
      </w:r>
      <w:r>
        <w:rPr>
          <w:rFonts w:hint="eastAsia" w:ascii="宋体" w:hAnsi="宋体"/>
          <w:sz w:val="24"/>
          <w:lang w:eastAsia="zh-CN"/>
        </w:rPr>
        <w:t>响应文件</w:t>
      </w:r>
      <w:r>
        <w:rPr>
          <w:rFonts w:hint="eastAsia" w:ascii="宋体" w:hAnsi="宋体"/>
          <w:sz w:val="24"/>
        </w:rPr>
        <w:t>须法人代表或授权代表签署</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4.4</w:t>
      </w:r>
      <w:r>
        <w:rPr>
          <w:rFonts w:hint="eastAsia" w:ascii="宋体" w:hAnsi="宋体" w:eastAsia="宋体" w:cs="宋体"/>
          <w:sz w:val="24"/>
          <w:szCs w:val="24"/>
          <w:lang w:val="en-US" w:eastAsia="zh-CN"/>
        </w:rPr>
        <w:t>响应文件正本与副本均应使用A4纸统一装订且均应使用不能擦去的墨水打印或书写，由供应商法定代表人或其授权委托人亲自签署并加盖法人单位公章。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4.5</w:t>
      </w:r>
      <w:r>
        <w:rPr>
          <w:rFonts w:hint="eastAsia" w:ascii="宋体" w:hAnsi="宋体" w:eastAsia="宋体" w:cs="宋体"/>
          <w:sz w:val="24"/>
          <w:szCs w:val="24"/>
          <w:lang w:val="en-US" w:eastAsia="zh-CN"/>
        </w:rPr>
        <w:t>响应文件应无涂改和行间插字，除非这些删改是根据</w:t>
      </w:r>
      <w:r>
        <w:rPr>
          <w:rFonts w:hint="eastAsia" w:ascii="宋体" w:hAnsi="宋体" w:cs="宋体"/>
          <w:sz w:val="24"/>
          <w:szCs w:val="24"/>
          <w:lang w:val="en-US" w:eastAsia="zh-CN"/>
        </w:rPr>
        <w:t>代理机构</w:t>
      </w:r>
      <w:r>
        <w:rPr>
          <w:rFonts w:hint="eastAsia" w:ascii="宋体" w:hAnsi="宋体" w:eastAsia="宋体" w:cs="宋体"/>
          <w:sz w:val="24"/>
          <w:szCs w:val="24"/>
          <w:lang w:val="en-US" w:eastAsia="zh-CN"/>
        </w:rPr>
        <w:t>指示进行的，或者是供应商造成的必须修改的错误，但修改处应由响应文件签字人签字证明并加盖印鉴，否则修改无效。</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5.</w:t>
      </w:r>
      <w:r>
        <w:rPr>
          <w:rFonts w:hint="eastAsia" w:ascii="宋体" w:hAnsi="宋体" w:cs="宋体"/>
          <w:b/>
          <w:sz w:val="24"/>
          <w:szCs w:val="24"/>
          <w:lang w:val="zh-CN" w:eastAsia="zh-CN"/>
        </w:rPr>
        <w:t>响应文件密封和递交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lang w:val="en-US" w:eastAsia="zh-CN"/>
        </w:rPr>
        <w:t>5.1</w:t>
      </w:r>
      <w:r>
        <w:rPr>
          <w:rFonts w:hint="eastAsia" w:ascii="宋体" w:hAnsi="宋体"/>
          <w:sz w:val="24"/>
        </w:rPr>
        <w:t>响应文件应于谈判邀请规定的时间之前递交至指定的地点。</w:t>
      </w:r>
    </w:p>
    <w:p>
      <w:pPr>
        <w:pStyle w:val="6"/>
        <w:keepNext w:val="0"/>
        <w:keepLines w:val="0"/>
        <w:pageBreakBefore w:val="0"/>
        <w:widowControl w:val="0"/>
        <w:kinsoku/>
        <w:wordWrap/>
        <w:overflowPunct w:val="0"/>
        <w:topLinePunct w:val="0"/>
        <w:bidi w:val="0"/>
        <w:adjustRightInd w:val="0"/>
        <w:snapToGrid w:val="0"/>
        <w:spacing w:line="312" w:lineRule="auto"/>
        <w:ind w:left="0" w:leftChars="0" w:firstLine="240" w:firstLineChars="100"/>
        <w:jc w:val="both"/>
        <w:textAlignment w:val="auto"/>
        <w:rPr>
          <w:rFonts w:hint="eastAsia" w:ascii="宋体" w:hAnsi="宋体" w:eastAsia="宋体" w:cs="宋体"/>
          <w:sz w:val="24"/>
          <w:szCs w:val="24"/>
        </w:rPr>
      </w:pPr>
      <w:r>
        <w:rPr>
          <w:rFonts w:hint="eastAsia" w:ascii="宋体" w:hAnsi="宋体"/>
          <w:sz w:val="24"/>
          <w:lang w:val="en-US" w:eastAsia="zh-CN"/>
        </w:rPr>
        <w:t>5.2</w:t>
      </w:r>
      <w:r>
        <w:rPr>
          <w:rFonts w:hint="eastAsia" w:ascii="宋体" w:hAnsi="宋体"/>
          <w:sz w:val="24"/>
        </w:rPr>
        <w:t>响应文件应装入封袋，封面注明：采购文件编号、供应商名称、地址、电话，封口处加盖供应商公章。</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6.</w:t>
      </w:r>
      <w:r>
        <w:rPr>
          <w:rFonts w:hint="eastAsia" w:ascii="宋体" w:hAnsi="宋体" w:cs="宋体"/>
          <w:b/>
          <w:sz w:val="24"/>
          <w:szCs w:val="24"/>
          <w:lang w:val="zh-CN" w:eastAsia="zh-CN"/>
        </w:rPr>
        <w:t>协商</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rPr>
        <w:t>在采购文件规定的递交响应文件截止时间后，</w:t>
      </w:r>
      <w:r>
        <w:rPr>
          <w:rFonts w:hint="eastAsia" w:ascii="宋体" w:hAnsi="宋体"/>
          <w:sz w:val="24"/>
          <w:lang w:val="zh-CN"/>
        </w:rPr>
        <w:t>常州新禾招投标有限公司</w:t>
      </w:r>
      <w:r>
        <w:rPr>
          <w:rFonts w:hint="eastAsia" w:ascii="宋体" w:hAnsi="宋体"/>
          <w:sz w:val="24"/>
        </w:rPr>
        <w:t>组织具有相关经验的专业人员与供应商商定合理的成交价格、服务范围及要求等内容保证采购项目质量。</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sz w:val="24"/>
        </w:rPr>
      </w:pPr>
      <w:r>
        <w:rPr>
          <w:rFonts w:hint="eastAsia" w:ascii="宋体" w:hAnsi="宋体" w:cs="宋体"/>
          <w:b/>
          <w:sz w:val="24"/>
          <w:szCs w:val="24"/>
          <w:lang w:val="en-US" w:eastAsia="zh-CN"/>
        </w:rPr>
        <w:t>7.</w:t>
      </w:r>
      <w:r>
        <w:rPr>
          <w:rFonts w:hint="eastAsia" w:ascii="宋体" w:hAnsi="宋体" w:cs="宋体"/>
          <w:b/>
          <w:sz w:val="24"/>
          <w:szCs w:val="24"/>
          <w:lang w:val="zh-CN" w:eastAsia="zh-CN"/>
        </w:rPr>
        <w:t>出现下列情形之一的，终止采购活动：</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7.1</w:t>
      </w:r>
      <w:r>
        <w:rPr>
          <w:rFonts w:hint="eastAsia" w:ascii="宋体" w:hAnsi="宋体"/>
          <w:sz w:val="24"/>
        </w:rPr>
        <w:t>因情况变化，不再符合规定的单一来源采购方式适用情形的；</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7.2</w:t>
      </w:r>
      <w:r>
        <w:rPr>
          <w:rFonts w:hint="eastAsia" w:ascii="宋体" w:hAnsi="宋体"/>
          <w:sz w:val="24"/>
        </w:rPr>
        <w:t>出现影响采购公正的违法、违规行为的；</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7.3</w:t>
      </w:r>
      <w:r>
        <w:rPr>
          <w:rFonts w:hint="eastAsia" w:ascii="宋体" w:hAnsi="宋体"/>
          <w:sz w:val="24"/>
        </w:rPr>
        <w:t>报价超过采购预算的。</w:t>
      </w:r>
    </w:p>
    <w:p>
      <w:pPr>
        <w:pStyle w:val="6"/>
        <w:keepNext w:val="0"/>
        <w:keepLines w:val="0"/>
        <w:pageBreakBefore w:val="0"/>
        <w:widowControl w:val="0"/>
        <w:numPr>
          <w:ilvl w:val="0"/>
          <w:numId w:val="0"/>
        </w:numPr>
        <w:kinsoku/>
        <w:wordWrap/>
        <w:overflowPunct w:val="0"/>
        <w:topLinePunct w:val="0"/>
        <w:bidi w:val="0"/>
        <w:adjustRightInd w:val="0"/>
        <w:snapToGrid w:val="0"/>
        <w:spacing w:line="312" w:lineRule="auto"/>
        <w:jc w:val="both"/>
        <w:textAlignment w:val="auto"/>
        <w:rPr>
          <w:rFonts w:hint="eastAsia" w:ascii="宋体" w:hAnsi="宋体" w:eastAsia="宋体" w:cs="宋体"/>
          <w:b/>
          <w:sz w:val="24"/>
          <w:szCs w:val="24"/>
          <w:lang w:eastAsia="zh-CN"/>
        </w:rPr>
      </w:pPr>
      <w:r>
        <w:rPr>
          <w:rFonts w:hint="eastAsia" w:hAnsi="宋体" w:cs="宋体"/>
          <w:b/>
          <w:sz w:val="24"/>
          <w:szCs w:val="24"/>
          <w:lang w:val="en-US" w:eastAsia="zh-CN"/>
        </w:rPr>
        <w:t>8.</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8.1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8.2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8.3</w:t>
      </w:r>
      <w:r>
        <w:rPr>
          <w:rFonts w:hint="eastAsia" w:ascii="宋体" w:hAnsi="宋体" w:eastAsia="宋体" w:cs="宋体"/>
          <w:sz w:val="24"/>
          <w:szCs w:val="24"/>
        </w:rPr>
        <w:t>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6"/>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hAnsi="宋体" w:cs="宋体"/>
          <w:b/>
          <w:sz w:val="24"/>
          <w:szCs w:val="24"/>
          <w:lang w:val="en-US" w:eastAsia="zh-CN"/>
        </w:rPr>
        <w:t>9.</w:t>
      </w:r>
      <w:r>
        <w:rPr>
          <w:rFonts w:hint="eastAsia" w:ascii="宋体" w:hAnsi="宋体" w:eastAsia="宋体" w:cs="宋体"/>
          <w:b/>
          <w:sz w:val="24"/>
          <w:szCs w:val="24"/>
        </w:rPr>
        <w:t>采购代理机构服务费</w:t>
      </w:r>
    </w:p>
    <w:p>
      <w:pPr>
        <w:pStyle w:val="6"/>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sz w:val="21"/>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-3810</wp:posOffset>
                      </wp:positionV>
                      <wp:extent cx="2312035" cy="1299210"/>
                      <wp:effectExtent l="1270" t="3810" r="3175" b="7620"/>
                      <wp:wrapNone/>
                      <wp:docPr id="10" name="组合 17"/>
                      <wp:cNvGraphicFramePr/>
                      <a:graphic xmlns:a="http://schemas.openxmlformats.org/drawingml/2006/main">
                        <a:graphicData uri="http://schemas.microsoft.com/office/word/2010/wordprocessingGroup">
                          <wpg:wgp>
                            <wpg:cNvGrpSpPr/>
                            <wpg:grpSpPr>
                              <a:xfrm>
                                <a:off x="0" y="0"/>
                                <a:ext cx="2312035" cy="1299210"/>
                                <a:chOff x="6845" y="131527"/>
                                <a:chExt cx="3641" cy="2046"/>
                              </a:xfrm>
                            </wpg:grpSpPr>
                            <wps:wsp>
                              <wps:cNvPr id="4" name="直线 15"/>
                              <wps:cNvCnPr/>
                              <wps:spPr>
                                <a:xfrm>
                                  <a:off x="6845" y="132741"/>
                                  <a:ext cx="3600" cy="805"/>
                                </a:xfrm>
                                <a:prstGeom prst="line">
                                  <a:avLst/>
                                </a:prstGeom>
                                <a:ln w="9525" cap="flat" cmpd="sng">
                                  <a:solidFill>
                                    <a:srgbClr val="000000"/>
                                  </a:solidFill>
                                  <a:prstDash val="solid"/>
                                  <a:headEnd type="none" w="med" len="med"/>
                                  <a:tailEnd type="none" w="med" len="med"/>
                                </a:ln>
                              </wps:spPr>
                              <wps:bodyPr upright="1"/>
                            </wps:wsp>
                            <wps:wsp>
                              <wps:cNvPr id="9" name="直线 16"/>
                              <wps:cNvCnPr/>
                              <wps:spPr>
                                <a:xfrm>
                                  <a:off x="7540" y="131527"/>
                                  <a:ext cx="2946" cy="204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4.75pt;margin-top:-0.3pt;height:102.3pt;width:182.05pt;z-index:251665408;mso-width-relative:page;mso-height-relative:page;" coordorigin="6845,131527" coordsize="3641,2046" o:gfxdata="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Jf1bZTZAAAACAEAAA8AAAAAAAAAAQAgAAAAIgAAAGRycy9kb3ducmV2LnhtbFBLAQIUABQAAAAI&#10;AIdO4kBLjDuMlwIAAB4HAAAOAAAAAAAAAAEAIAAAACgBAABkcnMvZTJvRG9jLnhtbFBLBQYAAAAA&#10;BgAGAFkBAAAxBgAAAAA=&#10;">
                      <o:lock v:ext="edit" aspectratio="f"/>
                      <v:line id="直线 15" o:spid="_x0000_s1026" o:spt="20" style="position:absolute;left:6845;top:132741;height:805;width:360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 o:spid="_x0000_s1026" o:spt="20" style="position:absolute;left:7540;top:131527;height:2046;width:2946;"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0.8</w:t>
      </w:r>
      <w:r>
        <w:rPr>
          <w:rFonts w:hint="eastAsia" w:ascii="宋体" w:hAnsi="宋体" w:eastAsia="宋体" w:cs="宋体"/>
          <w:sz w:val="24"/>
          <w:szCs w:val="24"/>
        </w:rPr>
        <w:t>%=</w:t>
      </w:r>
      <w:r>
        <w:rPr>
          <w:rFonts w:hint="eastAsia" w:ascii="宋体" w:hAnsi="宋体" w:cs="宋体"/>
          <w:sz w:val="24"/>
          <w:szCs w:val="24"/>
          <w:lang w:val="en-US" w:eastAsia="zh-CN"/>
        </w:rPr>
        <w:t>0.8</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0.8</w:t>
      </w: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（万元）</w:t>
      </w:r>
    </w:p>
    <w:p>
      <w:pPr>
        <w:pStyle w:val="6"/>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10</w:t>
      </w:r>
      <w:r>
        <w:rPr>
          <w:rFonts w:hint="eastAsia" w:ascii="宋体" w:hAnsi="宋体" w:eastAsia="宋体" w:cs="宋体"/>
          <w:b/>
          <w:sz w:val="24"/>
          <w:szCs w:val="24"/>
        </w:rPr>
        <w:t>.合同的签订</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10.1采购人与成交供应商应当在成交通知书发出之日起30日内，按照采购文件确定的合同文本以及采购标的、规格型号、采购金额、采购数量、技术和服务要求等事项签订采购合同，</w:t>
      </w:r>
      <w:r>
        <w:rPr>
          <w:rFonts w:hint="eastAsia" w:ascii="宋体" w:hAnsi="宋体" w:eastAsia="宋体" w:cs="宋体"/>
          <w:sz w:val="24"/>
          <w:szCs w:val="24"/>
        </w:rPr>
        <w:t>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hAnsi="宋体" w:cs="宋体"/>
          <w:sz w:val="24"/>
          <w:szCs w:val="24"/>
          <w:lang w:val="en-US" w:eastAsia="zh-CN"/>
        </w:rPr>
      </w:pPr>
      <w:r>
        <w:rPr>
          <w:rFonts w:hint="eastAsia" w:hAnsi="宋体" w:cs="宋体"/>
          <w:sz w:val="24"/>
          <w:szCs w:val="24"/>
          <w:lang w:val="en-US" w:eastAsia="zh-CN"/>
        </w:rPr>
        <w:t>10.2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6"/>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10.3</w:t>
      </w:r>
      <w:r>
        <w:rPr>
          <w:rFonts w:hint="eastAsia" w:ascii="宋体" w:hAnsi="宋体" w:eastAsia="宋体" w:cs="宋体"/>
          <w:sz w:val="24"/>
          <w:szCs w:val="24"/>
        </w:rPr>
        <w:t>签订合同及合同条款应以</w:t>
      </w:r>
      <w:r>
        <w:rPr>
          <w:rFonts w:hint="eastAsia" w:hAnsi="宋体" w:cs="宋体"/>
          <w:sz w:val="24"/>
          <w:szCs w:val="24"/>
          <w:lang w:eastAsia="zh-CN"/>
        </w:rPr>
        <w:t>采购文件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10.4</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2"/>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受常州市武进区嘉泽镇成章卫生院的委托，常州新禾招投标有限公司作为招标代理机构，就其单位所需的</w:t>
      </w:r>
      <w:r>
        <w:rPr>
          <w:rFonts w:hint="eastAsia" w:ascii="宋体" w:hAnsi="宋体" w:cs="宋体"/>
          <w:b w:val="0"/>
          <w:bCs w:val="0"/>
          <w:color w:val="auto"/>
          <w:sz w:val="24"/>
          <w:highlight w:val="none"/>
          <w:u w:val="none"/>
          <w:lang w:eastAsia="zh-CN"/>
        </w:rPr>
        <w:t>成章卫生院高清电子肠镜采购项目</w:t>
      </w:r>
      <w:r>
        <w:rPr>
          <w:rFonts w:hint="eastAsia"/>
          <w:b w:val="0"/>
          <w:bCs/>
          <w:u w:val="none"/>
          <w:lang w:val="en-US" w:eastAsia="zh-CN"/>
        </w:rPr>
        <w:t>进行单一来源采购。</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5"/>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r>
        <w:rPr>
          <w:rFonts w:hint="eastAsia" w:ascii="宋体" w:hAnsi="宋体" w:cs="宋体"/>
          <w:b w:val="0"/>
          <w:bCs w:val="0"/>
          <w:color w:val="auto"/>
          <w:sz w:val="24"/>
          <w:highlight w:val="none"/>
          <w:lang w:eastAsia="zh-CN"/>
        </w:rPr>
        <w:t>成章卫生院高清电子肠镜采购项目</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:人民币29.8万元</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:人民币29.8万元</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二、商务要求</w:t>
      </w:r>
    </w:p>
    <w:p>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1.</w:t>
      </w:r>
      <w:r>
        <w:rPr>
          <w:rFonts w:hint="eastAsia" w:ascii="宋体" w:hAnsi="宋体" w:eastAsia="宋体" w:cs="宋体"/>
          <w:b/>
          <w:bCs w:val="0"/>
          <w:color w:val="auto"/>
          <w:sz w:val="24"/>
          <w:szCs w:val="24"/>
          <w:highlight w:val="none"/>
        </w:rPr>
        <w:t>交货期：</w:t>
      </w:r>
      <w:r>
        <w:rPr>
          <w:rFonts w:hint="eastAsia" w:ascii="宋体" w:hAnsi="宋体" w:eastAsia="宋体" w:cs="宋体"/>
          <w:bCs/>
          <w:color w:val="auto"/>
          <w:sz w:val="24"/>
          <w:szCs w:val="24"/>
          <w:highlight w:val="none"/>
          <w:lang w:eastAsia="zh-CN"/>
        </w:rPr>
        <w:t>自合同签订之日起15个工作日内交货并安装调试完毕</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交货地点</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招标人指定地点</w:t>
      </w:r>
      <w:r>
        <w:rPr>
          <w:rFonts w:hint="eastAsia" w:ascii="宋体" w:hAnsi="宋体" w:eastAsia="宋体" w:cs="宋体"/>
          <w:bCs/>
          <w:color w:val="auto"/>
          <w:sz w:val="24"/>
          <w:szCs w:val="24"/>
          <w:highlight w:val="none"/>
        </w:rPr>
        <w:t>。货物现场交付，</w:t>
      </w:r>
      <w:r>
        <w:rPr>
          <w:rFonts w:hint="eastAsia" w:ascii="宋体" w:hAnsi="宋体" w:eastAsia="宋体" w:cs="宋体"/>
          <w:bCs/>
          <w:color w:val="auto"/>
          <w:sz w:val="24"/>
          <w:szCs w:val="24"/>
          <w:highlight w:val="none"/>
          <w:lang w:val="en-US" w:eastAsia="zh-CN"/>
        </w:rPr>
        <w:t>招标人</w:t>
      </w:r>
      <w:r>
        <w:rPr>
          <w:rFonts w:hint="eastAsia" w:ascii="宋体" w:hAnsi="宋体" w:eastAsia="宋体" w:cs="宋体"/>
          <w:bCs/>
          <w:color w:val="auto"/>
          <w:sz w:val="24"/>
          <w:szCs w:val="24"/>
          <w:highlight w:val="none"/>
        </w:rPr>
        <w:t>检验无误，签署收货通知单后，货物所有权转移给</w:t>
      </w:r>
      <w:r>
        <w:rPr>
          <w:rFonts w:hint="eastAsia" w:ascii="宋体" w:hAnsi="宋体" w:eastAsia="宋体" w:cs="宋体"/>
          <w:bCs/>
          <w:color w:val="auto"/>
          <w:sz w:val="24"/>
          <w:szCs w:val="24"/>
          <w:highlight w:val="none"/>
          <w:lang w:val="en-US" w:eastAsia="zh-CN"/>
        </w:rPr>
        <w:t>招标人</w:t>
      </w:r>
      <w:r>
        <w:rPr>
          <w:rFonts w:hint="eastAsia" w:ascii="宋体" w:hAnsi="宋体" w:eastAsia="宋体" w:cs="宋体"/>
          <w:bCs/>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outlineLvl w:val="9"/>
        <w:rPr>
          <w:rFonts w:hint="eastAsia" w:ascii="宋体" w:hAnsi="宋体" w:eastAsia="宋体" w:cs="宋体"/>
          <w:b w:val="0"/>
          <w:bCs/>
          <w:sz w:val="24"/>
          <w:szCs w:val="24"/>
          <w:u w:val="none"/>
          <w:lang w:val="en-US" w:eastAsia="zh-CN"/>
        </w:rPr>
      </w:pPr>
      <w:r>
        <w:rPr>
          <w:rFonts w:hint="eastAsia" w:ascii="宋体" w:hAnsi="宋体" w:eastAsia="宋体" w:cs="宋体"/>
          <w:b/>
          <w:bCs w:val="0"/>
          <w:sz w:val="24"/>
          <w:szCs w:val="24"/>
          <w:u w:val="none"/>
          <w:lang w:val="en-US" w:eastAsia="zh-CN"/>
        </w:rPr>
        <w:t>3.结算方式：</w:t>
      </w:r>
      <w:r>
        <w:rPr>
          <w:rFonts w:hint="eastAsia" w:ascii="宋体" w:hAnsi="宋体" w:eastAsia="宋体" w:cs="宋体"/>
          <w:b w:val="0"/>
          <w:bCs/>
          <w:sz w:val="24"/>
          <w:szCs w:val="24"/>
          <w:u w:val="none"/>
          <w:lang w:val="en-US" w:eastAsia="zh-CN"/>
        </w:rPr>
        <w:t>经采购人验收合格之后付至合同价的95%，余款质保期满后结清。</w:t>
      </w:r>
    </w:p>
    <w:p>
      <w:pPr>
        <w:keepNext w:val="0"/>
        <w:keepLines w:val="0"/>
        <w:pageBreakBefore w:val="0"/>
        <w:widowControl w:val="0"/>
        <w:kinsoku/>
        <w:wordWrap/>
        <w:overflowPunct/>
        <w:topLinePunct w:val="0"/>
        <w:autoSpaceDE/>
        <w:autoSpaceDN/>
        <w:bidi w:val="0"/>
        <w:adjustRightInd/>
        <w:spacing w:line="360" w:lineRule="auto"/>
        <w:ind w:firstLine="482" w:firstLineChars="200"/>
        <w:contextualSpacing/>
        <w:textAlignment w:val="auto"/>
        <w:outlineLvl w:val="9"/>
        <w:rPr>
          <w:rFonts w:hint="default"/>
          <w:lang w:val="en-US" w:eastAsia="zh-CN"/>
        </w:rPr>
      </w:pPr>
      <w:r>
        <w:rPr>
          <w:rFonts w:hint="eastAsia" w:ascii="宋体" w:hAnsi="宋体" w:eastAsia="宋体" w:cs="宋体"/>
          <w:b/>
          <w:bCs w:val="0"/>
          <w:sz w:val="24"/>
          <w:szCs w:val="24"/>
          <w:u w:val="none"/>
          <w:lang w:val="en-US" w:eastAsia="zh-CN"/>
        </w:rPr>
        <w:t>4.质保期</w:t>
      </w:r>
      <w:r>
        <w:rPr>
          <w:rFonts w:hint="eastAsia" w:ascii="宋体" w:hAnsi="宋体" w:eastAsia="宋体" w:cs="宋体"/>
          <w:b w:val="0"/>
          <w:bCs/>
          <w:sz w:val="24"/>
          <w:szCs w:val="24"/>
          <w:u w:val="none"/>
          <w:lang w:val="en-US" w:eastAsia="zh-CN"/>
        </w:rPr>
        <w:t>：一年。</w:t>
      </w:r>
    </w:p>
    <w:p>
      <w:pPr>
        <w:pStyle w:val="55"/>
        <w:keepNext w:val="0"/>
        <w:keepLines w:val="0"/>
        <w:pageBreakBefore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360" w:lineRule="auto"/>
        <w:textAlignment w:val="auto"/>
        <w:outlineLvl w:val="9"/>
        <w:rPr>
          <w:rFonts w:hint="default"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三、技术要求</w:t>
      </w:r>
      <w:r>
        <w:rPr>
          <w:rFonts w:hint="eastAsia" w:ascii="宋体" w:hAnsi="宋体" w:cs="宋体"/>
          <w:b/>
          <w:color w:val="auto"/>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sz w:val="24"/>
          <w:szCs w:val="24"/>
          <w:lang w:val="en-GB"/>
        </w:rPr>
      </w:pPr>
      <w:r>
        <w:rPr>
          <w:rFonts w:hint="eastAsia" w:ascii="宋体" w:hAnsi="宋体" w:eastAsia="宋体" w:cs="宋体"/>
          <w:b/>
          <w:bCs/>
          <w:sz w:val="24"/>
          <w:szCs w:val="24"/>
        </w:rPr>
        <w:t>EC38</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i</w:t>
      </w:r>
      <w:r>
        <w:rPr>
          <w:rFonts w:hint="eastAsia" w:ascii="宋体" w:hAnsi="宋体" w:eastAsia="宋体" w:cs="宋体"/>
          <w:b/>
          <w:bCs/>
          <w:sz w:val="24"/>
          <w:szCs w:val="24"/>
          <w:lang w:val="en-US" w:eastAsia="zh-CN"/>
        </w:rPr>
        <w:t>10F</w:t>
      </w:r>
      <w:r>
        <w:rPr>
          <w:rFonts w:hint="eastAsia" w:ascii="宋体" w:hAnsi="宋体" w:eastAsia="宋体" w:cs="宋体"/>
          <w:b/>
          <w:bCs/>
          <w:sz w:val="24"/>
          <w:szCs w:val="24"/>
        </w:rPr>
        <w:t>高清电子肠镜</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1、</w:t>
      </w:r>
      <w:r>
        <w:rPr>
          <w:rFonts w:hint="eastAsia" w:ascii="宋体" w:hAnsi="宋体" w:eastAsia="宋体" w:cs="宋体"/>
          <w:sz w:val="24"/>
          <w:szCs w:val="24"/>
          <w:lang w:val="en-GB"/>
        </w:rPr>
        <w:t>视野角</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140度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2、</w:t>
      </w:r>
      <w:r>
        <w:rPr>
          <w:rFonts w:hint="eastAsia" w:ascii="宋体" w:hAnsi="宋体" w:eastAsia="宋体" w:cs="宋体"/>
          <w:sz w:val="24"/>
          <w:szCs w:val="24"/>
          <w:lang w:val="en-GB"/>
        </w:rPr>
        <w:t>视野方向</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0度（直视）</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3、</w:t>
      </w:r>
      <w:r>
        <w:rPr>
          <w:rFonts w:hint="eastAsia" w:ascii="宋体" w:hAnsi="宋体" w:eastAsia="宋体" w:cs="宋体"/>
          <w:sz w:val="24"/>
          <w:szCs w:val="24"/>
          <w:lang w:val="en-GB"/>
        </w:rPr>
        <w:t>景深</w:t>
      </w:r>
      <w:r>
        <w:rPr>
          <w:rFonts w:hint="eastAsia" w:ascii="宋体" w:hAnsi="宋体" w:eastAsia="宋体" w:cs="宋体"/>
          <w:sz w:val="24"/>
          <w:szCs w:val="24"/>
          <w:lang w:val="en-GB"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val="en-GB"/>
        </w:rPr>
        <w:t>-100mm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val="en-GB"/>
        </w:rPr>
        <w:t>弯曲部弯曲角</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上180度，下180度</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左</w:t>
      </w:r>
      <w:r>
        <w:rPr>
          <w:rFonts w:hint="eastAsia" w:ascii="宋体" w:hAnsi="宋体" w:eastAsia="宋体" w:cs="宋体"/>
          <w:sz w:val="24"/>
          <w:szCs w:val="24"/>
        </w:rPr>
        <w:t>160度，右160度</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en-GB"/>
        </w:rPr>
        <w:t>*插入部外径</w:t>
      </w:r>
      <w:r>
        <w:rPr>
          <w:rFonts w:hint="eastAsia" w:ascii="宋体" w:hAnsi="宋体" w:eastAsia="宋体" w:cs="宋体"/>
          <w:sz w:val="24"/>
          <w:szCs w:val="24"/>
          <w:lang w:val="en-GB"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en-GB"/>
        </w:rPr>
        <w:t>3.2</w:t>
      </w:r>
      <w:r>
        <w:rPr>
          <w:rFonts w:hint="eastAsia" w:ascii="宋体" w:hAnsi="宋体" w:eastAsia="宋体" w:cs="宋体"/>
          <w:sz w:val="24"/>
          <w:szCs w:val="24"/>
        </w:rPr>
        <w:t>mm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6、</w:t>
      </w:r>
      <w:r>
        <w:rPr>
          <w:rFonts w:hint="eastAsia" w:ascii="宋体" w:hAnsi="宋体" w:eastAsia="宋体" w:cs="宋体"/>
          <w:sz w:val="24"/>
          <w:szCs w:val="24"/>
          <w:lang w:val="en-GB"/>
        </w:rPr>
        <w:t>钳道内径</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3.8mm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7、</w:t>
      </w:r>
      <w:r>
        <w:rPr>
          <w:rFonts w:hint="eastAsia" w:ascii="宋体" w:hAnsi="宋体" w:eastAsia="宋体" w:cs="宋体"/>
          <w:sz w:val="24"/>
          <w:szCs w:val="24"/>
          <w:lang w:val="en-GB"/>
        </w:rPr>
        <w:t>*有效长度</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1</w:t>
      </w:r>
      <w:r>
        <w:rPr>
          <w:rFonts w:hint="eastAsia" w:ascii="宋体" w:hAnsi="宋体" w:eastAsia="宋体" w:cs="宋体"/>
          <w:sz w:val="24"/>
          <w:szCs w:val="24"/>
          <w:lang w:val="en-US" w:eastAsia="zh-CN"/>
        </w:rPr>
        <w:t>500</w:t>
      </w:r>
      <w:r>
        <w:rPr>
          <w:rFonts w:hint="eastAsia" w:ascii="宋体" w:hAnsi="宋体" w:eastAsia="宋体" w:cs="宋体"/>
          <w:sz w:val="24"/>
          <w:szCs w:val="24"/>
          <w:lang w:val="en-GB"/>
        </w:rPr>
        <w:t>mm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val="en-GB"/>
        </w:rPr>
        <w:t>总长度</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1</w:t>
      </w:r>
      <w:r>
        <w:rPr>
          <w:rFonts w:hint="eastAsia" w:ascii="宋体" w:hAnsi="宋体" w:eastAsia="宋体" w:cs="宋体"/>
          <w:sz w:val="24"/>
          <w:szCs w:val="24"/>
          <w:lang w:val="en-US" w:eastAsia="zh-CN"/>
        </w:rPr>
        <w:t>816</w:t>
      </w:r>
      <w:r>
        <w:rPr>
          <w:rFonts w:hint="eastAsia" w:ascii="宋体" w:hAnsi="宋体" w:eastAsia="宋体" w:cs="宋体"/>
          <w:sz w:val="24"/>
          <w:szCs w:val="24"/>
        </w:rPr>
        <w:t>mm</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CCD像素</w:t>
      </w:r>
      <w:r>
        <w:rPr>
          <w:rFonts w:hint="eastAsia" w:ascii="宋体" w:hAnsi="宋体" w:eastAsia="宋体" w:cs="宋体"/>
          <w:sz w:val="24"/>
          <w:szCs w:val="24"/>
          <w:lang w:eastAsia="zh-CN"/>
        </w:rPr>
        <w:t>——</w:t>
      </w:r>
      <w:r>
        <w:rPr>
          <w:rFonts w:hint="eastAsia" w:ascii="宋体" w:hAnsi="宋体" w:eastAsia="宋体" w:cs="宋体"/>
          <w:sz w:val="24"/>
          <w:szCs w:val="24"/>
          <w:lang w:val="en-GB"/>
        </w:rPr>
        <w:t>100</w:t>
      </w:r>
      <w:r>
        <w:rPr>
          <w:rFonts w:hint="eastAsia" w:ascii="宋体" w:hAnsi="宋体" w:eastAsia="宋体" w:cs="宋体"/>
          <w:sz w:val="24"/>
          <w:szCs w:val="24"/>
        </w:rPr>
        <w:t>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en-GB"/>
        </w:rPr>
        <w:t>前向射水系统</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能清晰识别病灶或出血位置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11、</w:t>
      </w:r>
      <w:r>
        <w:rPr>
          <w:rFonts w:hint="eastAsia" w:ascii="宋体" w:hAnsi="宋体" w:eastAsia="宋体" w:cs="宋体"/>
          <w:sz w:val="24"/>
          <w:szCs w:val="24"/>
          <w:lang w:val="en-GB"/>
        </w:rPr>
        <w:t>手柄功能控制</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手柄上可直接控制内镜高级功能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12、</w:t>
      </w:r>
      <w:r>
        <w:rPr>
          <w:rFonts w:hint="eastAsia" w:ascii="宋体" w:hAnsi="宋体" w:eastAsia="宋体" w:cs="宋体"/>
          <w:sz w:val="24"/>
          <w:szCs w:val="24"/>
          <w:lang w:val="en-GB"/>
        </w:rPr>
        <w:t>一体化接口</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电子光导接口一体化，减少故障，方便接驳</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13、</w:t>
      </w:r>
      <w:r>
        <w:rPr>
          <w:rFonts w:hint="eastAsia" w:ascii="宋体" w:hAnsi="宋体" w:eastAsia="宋体" w:cs="宋体"/>
          <w:sz w:val="24"/>
          <w:szCs w:val="24"/>
          <w:lang w:val="en-GB"/>
        </w:rPr>
        <w:t>全浸泡消毒</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全密封式防水设计，简化消毒程序</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US" w:eastAsia="zh-CN"/>
        </w:rPr>
        <w:t>14、</w:t>
      </w:r>
      <w:r>
        <w:rPr>
          <w:rFonts w:hint="eastAsia" w:ascii="宋体" w:hAnsi="宋体" w:eastAsia="宋体" w:cs="宋体"/>
          <w:sz w:val="24"/>
          <w:szCs w:val="24"/>
          <w:lang w:val="en-GB"/>
        </w:rPr>
        <w:t>*可旋转插口</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内镜操作灵活，减轻医生疲劳及减少导光外管扭伤的机会</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auto"/>
        <w:rPr>
          <w:rFonts w:hint="default"/>
          <w:color w:val="auto"/>
          <w:lang w:val="en-US" w:eastAsia="zh-CN"/>
        </w:rPr>
      </w:pPr>
      <w:r>
        <w:rPr>
          <w:rFonts w:hint="eastAsia" w:ascii="宋体" w:hAnsi="宋体" w:eastAsia="宋体" w:cs="宋体"/>
          <w:sz w:val="24"/>
          <w:szCs w:val="24"/>
          <w:lang w:val="en-US" w:eastAsia="zh-CN"/>
        </w:rPr>
        <w:t>15、</w:t>
      </w:r>
      <w:r>
        <w:rPr>
          <w:rFonts w:hint="eastAsia" w:ascii="宋体" w:hAnsi="宋体" w:eastAsia="宋体" w:cs="宋体"/>
          <w:sz w:val="24"/>
          <w:szCs w:val="24"/>
          <w:lang w:val="en-GB"/>
        </w:rPr>
        <w:t>人体工程学设计</w:t>
      </w:r>
      <w:r>
        <w:rPr>
          <w:rFonts w:hint="eastAsia" w:ascii="宋体" w:hAnsi="宋体" w:eastAsia="宋体" w:cs="宋体"/>
          <w:sz w:val="24"/>
          <w:szCs w:val="24"/>
          <w:lang w:val="en-GB" w:eastAsia="zh-CN"/>
        </w:rPr>
        <w:t>——</w:t>
      </w:r>
      <w:r>
        <w:rPr>
          <w:rFonts w:hint="eastAsia" w:ascii="宋体" w:hAnsi="宋体" w:eastAsia="宋体" w:cs="宋体"/>
          <w:sz w:val="24"/>
          <w:szCs w:val="24"/>
          <w:lang w:val="en-GB"/>
        </w:rPr>
        <w:t>提高医生使用内镜的优越的插入性</w:t>
      </w:r>
    </w:p>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eastAsia"/>
          <w:b/>
          <w:bCs/>
          <w:color w:val="auto"/>
          <w:sz w:val="24"/>
          <w:szCs w:val="24"/>
          <w:u w:val="none"/>
          <w:lang w:val="en-US" w:eastAsia="zh-CN"/>
        </w:rPr>
      </w:pPr>
      <w:r>
        <w:rPr>
          <w:rFonts w:hint="eastAsia"/>
          <w:b/>
          <w:bCs/>
          <w:color w:val="auto"/>
          <w:sz w:val="24"/>
          <w:szCs w:val="24"/>
          <w:u w:val="none"/>
          <w:lang w:val="en-US" w:eastAsia="zh-CN"/>
        </w:rPr>
        <w:t>四、验收标准</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产品必须是全新、未使用过的原装合格正品，完全符合招标文件规定的质量、规格和性能的要求，达到国家或行业规定的标准。</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i w:val="0"/>
          <w:iCs w:val="0"/>
          <w:caps w:val="0"/>
          <w:color w:val="auto"/>
          <w:spacing w:val="0"/>
          <w:sz w:val="24"/>
          <w:szCs w:val="24"/>
          <w:shd w:val="clear" w:fill="EDEBE9"/>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投标人提供的产品必须能够满足规范及招标文件的要求，同时还必须满足使用要求；产品必须能通过</w:t>
      </w:r>
      <w:r>
        <w:rPr>
          <w:rFonts w:hint="eastAsia" w:ascii="宋体" w:hAnsi="宋体" w:eastAsia="宋体" w:cs="宋体"/>
          <w:bCs/>
          <w:color w:val="auto"/>
          <w:sz w:val="24"/>
          <w:szCs w:val="24"/>
          <w:highlight w:val="none"/>
          <w:lang w:val="en-US" w:eastAsia="zh-CN"/>
        </w:rPr>
        <w:t>采购</w:t>
      </w:r>
      <w:r>
        <w:rPr>
          <w:rFonts w:hint="eastAsia" w:ascii="宋体" w:hAnsi="宋体" w:eastAsia="宋体" w:cs="宋体"/>
          <w:bCs/>
          <w:color w:val="auto"/>
          <w:sz w:val="24"/>
          <w:szCs w:val="24"/>
          <w:highlight w:val="none"/>
          <w:lang w:eastAsia="zh-CN"/>
        </w:rPr>
        <w:t>人的质量验收等各类验收。</w:t>
      </w:r>
      <w:r>
        <w:rPr>
          <w:rFonts w:hint="eastAsia" w:ascii="宋体" w:hAnsi="宋体" w:eastAsia="宋体" w:cs="宋体"/>
          <w:i w:val="0"/>
          <w:iCs w:val="0"/>
          <w:caps w:val="0"/>
          <w:color w:val="auto"/>
          <w:spacing w:val="0"/>
          <w:sz w:val="24"/>
          <w:szCs w:val="24"/>
          <w:shd w:val="clear" w:color="auto" w:fill="auto"/>
        </w:rPr>
        <w:t xml:space="preserve"> </w:t>
      </w:r>
    </w:p>
    <w:p>
      <w:pPr>
        <w:keepNext w:val="0"/>
        <w:keepLines w:val="0"/>
        <w:pageBreakBefore w:val="0"/>
        <w:widowControl w:val="0"/>
        <w:kinsoku/>
        <w:wordWrap/>
        <w:overflowPunct/>
        <w:topLinePunct w:val="0"/>
        <w:autoSpaceDE/>
        <w:autoSpaceDN/>
        <w:bidi w:val="0"/>
        <w:adjustRightInd/>
        <w:spacing w:line="360" w:lineRule="auto"/>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五、售后服务</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1.中标人应提供保修期范围内内镜和主机产品（如内镜、图像处理系统等）的维修。</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2.中标人应在产品保修期内接到采购人报修通知后维修响应时间：≤4小时，工程师上门时间：≤48小时。</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3.中标人应保证在产品保修期内出现损坏，维修周期≤15个工作日。</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4.中标人应保证产品所需要更换的零配件为原厂全新零配件。</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5.中标人应保证设备在维修后符合生产厂家标准或国家质量标准，保证正常使用。</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6.中标人应保证设备发生维修时，提供符合要求的合格备品供采购人使用，直至设备维修完成测试后正常使用。</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7.中标人应保证工程师上门对设备使用、清洗、保养院内培训每年≥2次。</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8.为保证设备正常使用，中标人应保证工程师定时巡查，工程师巡检点每年≥4次。</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9.中标人应承诺，中标后提供的售后维修服务为原厂维护保养。</w:t>
      </w:r>
    </w:p>
    <w:p>
      <w:pPr>
        <w:keepNext w:val="0"/>
        <w:keepLines w:val="0"/>
        <w:pageBreakBefore w:val="0"/>
        <w:widowControl w:val="0"/>
        <w:kinsoku/>
        <w:wordWrap/>
        <w:overflowPunct/>
        <w:topLinePunct w:val="0"/>
        <w:autoSpaceDE/>
        <w:autoSpaceDN/>
        <w:bidi w:val="0"/>
        <w:adjustRightInd/>
        <w:spacing w:line="360" w:lineRule="auto"/>
        <w:contextualSpacing/>
        <w:textAlignment w:val="auto"/>
        <w:outlineLvl w:val="9"/>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六、报价方式</w:t>
      </w:r>
    </w:p>
    <w:p>
      <w:pPr>
        <w:keepNext w:val="0"/>
        <w:keepLines w:val="0"/>
        <w:pageBreakBefore w:val="0"/>
        <w:widowControl w:val="0"/>
        <w:kinsoku/>
        <w:wordWrap/>
        <w:overflowPunct/>
        <w:topLinePunct w:val="0"/>
        <w:autoSpaceDE/>
        <w:autoSpaceDN/>
        <w:bidi w:val="0"/>
        <w:adjustRightInd/>
        <w:spacing w:line="360" w:lineRule="auto"/>
        <w:ind w:firstLine="480" w:firstLineChars="200"/>
        <w:contextualSpacing/>
        <w:textAlignment w:val="auto"/>
        <w:outlineLvl w:val="9"/>
        <w:rPr>
          <w:rFonts w:hint="eastAsia" w:ascii="宋体" w:hAnsi="宋体" w:eastAsia="宋体" w:cs="宋体"/>
          <w:b/>
          <w:color w:val="auto"/>
          <w:sz w:val="36"/>
          <w:szCs w:val="36"/>
          <w:highlight w:val="none"/>
          <w:lang w:eastAsia="zh-CN"/>
        </w:rPr>
      </w:pPr>
      <w:r>
        <w:rPr>
          <w:rFonts w:hint="eastAsia" w:ascii="宋体" w:hAnsi="宋体" w:eastAsia="宋体" w:cs="宋体"/>
          <w:bCs/>
          <w:color w:val="auto"/>
          <w:sz w:val="24"/>
          <w:szCs w:val="24"/>
          <w:highlight w:val="none"/>
        </w:rPr>
        <w:t>本项目投标报价为</w:t>
      </w:r>
      <w:r>
        <w:rPr>
          <w:rFonts w:hint="eastAsia" w:ascii="宋体" w:hAnsi="宋体" w:eastAsia="宋体" w:cs="宋体"/>
          <w:b/>
          <w:bCs w:val="0"/>
          <w:color w:val="auto"/>
          <w:sz w:val="24"/>
          <w:szCs w:val="24"/>
          <w:highlight w:val="none"/>
        </w:rPr>
        <w:t>固定单价</w:t>
      </w:r>
      <w:r>
        <w:rPr>
          <w:rFonts w:hint="eastAsia" w:ascii="宋体" w:hAnsi="宋体" w:eastAsia="宋体" w:cs="宋体"/>
          <w:bCs/>
          <w:color w:val="auto"/>
          <w:sz w:val="24"/>
          <w:szCs w:val="24"/>
          <w:highlight w:val="none"/>
        </w:rPr>
        <w:t>，投标总价应包括招标文件所确定的招标范围相应货物和服务的供货、包装、运输、</w:t>
      </w:r>
      <w:r>
        <w:rPr>
          <w:rFonts w:hint="eastAsia" w:ascii="宋体" w:hAnsi="宋体" w:eastAsia="宋体" w:cs="宋体"/>
          <w:bCs/>
          <w:color w:val="auto"/>
          <w:sz w:val="24"/>
          <w:szCs w:val="24"/>
          <w:highlight w:val="none"/>
          <w:lang w:val="en-US" w:eastAsia="zh-CN"/>
        </w:rPr>
        <w:t>安装调试、</w:t>
      </w:r>
      <w:r>
        <w:rPr>
          <w:rFonts w:hint="eastAsia" w:ascii="宋体" w:hAnsi="宋体" w:eastAsia="宋体" w:cs="宋体"/>
          <w:bCs/>
          <w:color w:val="auto"/>
          <w:sz w:val="24"/>
          <w:szCs w:val="24"/>
          <w:highlight w:val="none"/>
        </w:rPr>
        <w:t>保险、管理、维护、劳务、培训、验收、办公设备、设备、工具、耗材、运送工具、</w:t>
      </w:r>
      <w:r>
        <w:rPr>
          <w:rFonts w:hint="eastAsia" w:ascii="宋体" w:hAnsi="宋体" w:eastAsia="宋体" w:cs="宋体"/>
          <w:bCs/>
          <w:color w:val="auto"/>
          <w:sz w:val="24"/>
          <w:szCs w:val="24"/>
          <w:highlight w:val="none"/>
          <w:lang w:val="en-US" w:eastAsia="zh-CN"/>
        </w:rPr>
        <w:t>备品备件</w:t>
      </w:r>
      <w:r>
        <w:rPr>
          <w:rFonts w:hint="eastAsia" w:ascii="宋体" w:hAnsi="宋体" w:eastAsia="宋体" w:cs="宋体"/>
          <w:bCs/>
          <w:color w:val="auto"/>
          <w:sz w:val="24"/>
          <w:szCs w:val="24"/>
          <w:highlight w:val="none"/>
        </w:rPr>
        <w:t>、利润、风险、税金及政策性文件规定等各项应有费用，以及为完成该项货物和服务项目所涉及到的一切相关费用，</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不再支付其他任何费用。报价货币为人民币，评标时以人民币为准</w:t>
      </w:r>
      <w:r>
        <w:rPr>
          <w:rFonts w:hint="eastAsia" w:ascii="宋体" w:hAnsi="宋体" w:eastAsia="宋体" w:cs="宋体"/>
          <w:bCs/>
          <w:color w:val="auto"/>
          <w:sz w:val="24"/>
          <w:szCs w:val="24"/>
          <w:highlight w:val="none"/>
          <w:lang w:eastAsia="zh-CN"/>
        </w:rPr>
        <w:t>。</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bookmarkStart w:id="0" w:name="_Toc207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三</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二〇二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highlight w:val="yellow"/>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6"/>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6"/>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供应商响应函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采购文件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1、我单位愿意按照采购文件的一切要求，提供包括完成该项目的服务。报价详见《报价表》。拟项目负责人为</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2、如果我单位的响应文件被接受，我单位将严格履行采购文件中规定的每一项要求，按期、按质、按量履行合同的义务，并承担履行合同时产生的一切责任和风险。</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3、我单位同意按采购文件中的规定，本响应文件的有效期为开标后</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天。同时同意在有效期内严格遵守本响应文件的各项承诺。在此期限界满之前，本响应文件始终将对我方具有约束力，并随时接受成交。</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4、我单位愿意提供采购方在采购文件中要求的所有资料。并保证其组成部分均是真实的、正确的，若有虚假和违背，我单位愿意承受由此产生的一切后果。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5、我单位认为你们有权决定成交供应商，还认为你们有权接受或拒绝所有的投标者。</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rPr>
        <w:t>6、我单位承诺该项投标在开标后的全过程中保持有效，不做任何更改和变动。</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6"/>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9958" w:type="dxa"/>
        <w:jc w:val="center"/>
        <w:tblLayout w:type="fixed"/>
        <w:tblCellMar>
          <w:top w:w="0" w:type="dxa"/>
          <w:left w:w="0" w:type="dxa"/>
          <w:bottom w:w="0" w:type="dxa"/>
          <w:right w:w="0" w:type="dxa"/>
        </w:tblCellMar>
      </w:tblPr>
      <w:tblGrid>
        <w:gridCol w:w="1005"/>
        <w:gridCol w:w="2064"/>
        <w:gridCol w:w="1695"/>
        <w:gridCol w:w="1327"/>
        <w:gridCol w:w="1265"/>
        <w:gridCol w:w="1241"/>
        <w:gridCol w:w="1357"/>
        <w:gridCol w:w="4"/>
      </w:tblGrid>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内容</w:t>
            </w: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具体说明</w:t>
            </w: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695"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 w:type="dxa"/>
          <w:trHeight w:val="624" w:hRule="atLeast"/>
          <w:jc w:val="center"/>
        </w:trPr>
        <w:tc>
          <w:tcPr>
            <w:tcW w:w="306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6885" w:type="dxa"/>
            <w:gridSpan w:val="5"/>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6"/>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7</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color w:val="auto"/>
          <w:sz w:val="22"/>
          <w:highlight w:val="none"/>
        </w:rPr>
      </w:pPr>
      <w:r>
        <w:rPr>
          <w:rFonts w:hint="eastAsia" w:ascii="宋体" w:hAnsi="宋体" w:cs="宋体"/>
          <w:b/>
          <w:color w:val="auto"/>
          <w:sz w:val="32"/>
          <w:szCs w:val="32"/>
          <w:highlight w:val="none"/>
        </w:rPr>
        <w:t>参加本项目小组成员一览</w:t>
      </w: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w:t>
      </w:r>
    </w:p>
    <w:p>
      <w:pPr>
        <w:pStyle w:val="4"/>
        <w:pageBreakBefore w:val="0"/>
        <w:numPr>
          <w:ins w:id="75" w:author="微软用户" w:date=""/>
        </w:numPr>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6"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6"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7"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8"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39"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p>
    <w:p>
      <w:pPr>
        <w:pStyle w:val="4"/>
        <w:pageBreakBefore w:val="0"/>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技术要求响应及偏离表</w:t>
      </w:r>
    </w:p>
    <w:tbl>
      <w:tblPr>
        <w:tblStyle w:val="21"/>
        <w:tblW w:w="9745" w:type="dxa"/>
        <w:jc w:val="center"/>
        <w:tblLayout w:type="fixed"/>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0</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成章卫生院高清电子肠镜采购项目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szCs w:val="21"/>
          <w:lang w:val="en-US" w:eastAsia="zh-CN"/>
        </w:rPr>
        <w:t>常州市武进区嘉泽镇成章卫生院</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XHDY2024003</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zCs w:val="21"/>
          <w:u w:val="single"/>
          <w:lang w:val="en-US" w:eastAsia="zh-CN"/>
        </w:rPr>
        <w:t>XHDY2024003</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成章卫生院高清电子肠镜采购项目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w:t>
      </w:r>
      <w:r>
        <w:rPr>
          <w:rFonts w:hint="eastAsia" w:ascii="宋体" w:hAnsi="宋体" w:cs="宋体"/>
          <w:bCs/>
          <w:szCs w:val="21"/>
          <w:lang w:eastAsia="zh-CN"/>
        </w:rPr>
        <w:t>民法典</w:t>
      </w:r>
      <w:r>
        <w:rPr>
          <w:rFonts w:hint="eastAsia" w:ascii="宋体" w:hAnsi="宋体" w:eastAsia="宋体" w:cs="宋体"/>
          <w:bCs/>
          <w:szCs w:val="21"/>
        </w:rPr>
        <w:t>》、《中华人民共和国政府采购法》</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XHDY2024003</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采购文件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XHDY2024003</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采购文件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eastAsia="宋体" w:cs="宋体"/>
          <w:b/>
          <w:bCs/>
          <w:szCs w:val="21"/>
        </w:rPr>
        <w:t>三、</w:t>
      </w:r>
      <w:r>
        <w:rPr>
          <w:rFonts w:hint="eastAsia" w:ascii="宋体" w:hAnsi="宋体" w:cs="宋体"/>
          <w:b/>
          <w:bCs/>
          <w:szCs w:val="21"/>
          <w:lang w:eastAsia="zh-CN"/>
        </w:rPr>
        <w:t>采购</w:t>
      </w:r>
      <w:r>
        <w:rPr>
          <w:rFonts w:hint="eastAsia" w:ascii="宋体" w:hAnsi="宋体" w:eastAsia="宋体" w:cs="宋体"/>
          <w:b/>
          <w:bCs/>
          <w:szCs w:val="21"/>
        </w:rPr>
        <w:t>内容：</w:t>
      </w:r>
    </w:p>
    <w:p>
      <w:pPr>
        <w:keepNext w:val="0"/>
        <w:keepLines w:val="0"/>
        <w:pageBreakBefore w:val="0"/>
        <w:widowControl w:val="0"/>
        <w:kinsoku/>
        <w:wordWrap/>
        <w:topLinePunct w:val="0"/>
        <w:bidi w:val="0"/>
        <w:adjustRightInd w:val="0"/>
        <w:snapToGrid w:val="0"/>
        <w:spacing w:line="360" w:lineRule="auto"/>
        <w:textAlignment w:val="auto"/>
        <w:rPr>
          <w:rFonts w:hint="eastAsia"/>
        </w:rPr>
      </w:pPr>
      <w:r>
        <w:rPr>
          <w:rFonts w:hint="eastAsia" w:ascii="宋体" w:hAnsi="宋体" w:cs="宋体"/>
          <w:b w:val="0"/>
          <w:bCs/>
          <w:szCs w:val="21"/>
          <w:lang w:val="en-US" w:eastAsia="zh-CN"/>
        </w:rPr>
        <w:t>成章卫生院高清电子肠镜采购项目，详情见采购文件。</w:t>
      </w:r>
    </w:p>
    <w:p>
      <w:pPr>
        <w:keepNext w:val="0"/>
        <w:keepLines w:val="0"/>
        <w:pageBreakBefore w:val="0"/>
        <w:widowControl w:val="0"/>
        <w:numPr>
          <w:ilvl w:val="0"/>
          <w:numId w:val="7"/>
        </w:numPr>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cs="宋体"/>
          <w:b/>
          <w:bCs/>
          <w:szCs w:val="21"/>
          <w:lang w:val="en-US" w:eastAsia="zh-CN"/>
        </w:rPr>
        <w:t>质保期</w:t>
      </w:r>
      <w:r>
        <w:rPr>
          <w:rFonts w:hint="eastAsia" w:ascii="宋体" w:hAnsi="宋体" w:eastAsia="宋体" w:cs="宋体"/>
          <w:b/>
          <w:bCs/>
          <w:szCs w:val="21"/>
        </w:rPr>
        <w:t>：</w:t>
      </w:r>
      <w:r>
        <w:rPr>
          <w:rFonts w:hint="eastAsia" w:ascii="宋体" w:hAnsi="宋体" w:cs="宋体"/>
          <w:b/>
          <w:bCs/>
          <w:szCs w:val="21"/>
          <w:lang w:val="en-US" w:eastAsia="zh-CN"/>
        </w:rPr>
        <w:t>两</w:t>
      </w:r>
      <w:r>
        <w:rPr>
          <w:rFonts w:hint="eastAsia" w:ascii="宋体" w:hAnsi="宋体" w:cs="宋体"/>
          <w:b w:val="0"/>
          <w:bCs/>
          <w:szCs w:val="21"/>
          <w:lang w:val="en-US" w:eastAsia="zh-CN"/>
        </w:rPr>
        <w:t>年。</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eastAsia="宋体" w:cs="宋体"/>
          <w:b/>
          <w:bCs/>
          <w:szCs w:val="21"/>
        </w:rPr>
        <w:t>五、</w:t>
      </w:r>
      <w:r>
        <w:rPr>
          <w:rFonts w:hint="eastAsia" w:ascii="宋体" w:hAnsi="宋体" w:cs="宋体"/>
          <w:b/>
          <w:bCs/>
          <w:szCs w:val="21"/>
          <w:lang w:val="en-US" w:eastAsia="zh-CN"/>
        </w:rPr>
        <w:t>交货期：</w:t>
      </w:r>
      <w:r>
        <w:rPr>
          <w:rFonts w:hint="eastAsia" w:ascii="宋体" w:hAnsi="宋体" w:eastAsia="宋体" w:cs="宋体"/>
          <w:bCs/>
          <w:color w:val="auto"/>
          <w:sz w:val="21"/>
          <w:szCs w:val="21"/>
          <w:highlight w:val="none"/>
          <w:lang w:eastAsia="zh-CN"/>
        </w:rPr>
        <w:t>自合同签订之日起15个工作日内交货并安装调试完毕</w:t>
      </w:r>
      <w:r>
        <w:rPr>
          <w:rFonts w:hint="eastAsia" w:ascii="宋体" w:hAnsi="宋体" w:eastAsia="宋体" w:cs="宋体"/>
          <w:bCs/>
          <w:color w:val="auto"/>
          <w:sz w:val="21"/>
          <w:szCs w:val="21"/>
          <w:highlight w:val="none"/>
        </w:rPr>
        <w:t>。</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color w:val="auto"/>
          <w:sz w:val="21"/>
          <w:szCs w:val="21"/>
          <w:highlight w:val="none"/>
          <w:lang w:val="en-US" w:eastAsia="zh-CN"/>
        </w:rPr>
      </w:pPr>
      <w:r>
        <w:rPr>
          <w:rFonts w:hint="eastAsia" w:ascii="宋体" w:hAnsi="宋体" w:eastAsia="宋体" w:cs="宋体"/>
          <w:b/>
          <w:bCs/>
          <w:szCs w:val="21"/>
        </w:rPr>
        <w:t>六、付款及结算方式：</w:t>
      </w:r>
      <w:r>
        <w:rPr>
          <w:rFonts w:hint="eastAsia" w:ascii="宋体" w:hAnsi="宋体" w:cs="宋体"/>
          <w:b w:val="0"/>
          <w:bCs/>
          <w:color w:val="auto"/>
          <w:sz w:val="21"/>
          <w:szCs w:val="21"/>
          <w:highlight w:val="none"/>
          <w:lang w:val="en-US" w:eastAsia="zh-CN"/>
        </w:rPr>
        <w:t>经采购人验收合格之后付至合同价的95%，余款质保期满后结清</w:t>
      </w:r>
      <w:r>
        <w:rPr>
          <w:rFonts w:hint="eastAsia" w:hAnsi="宋体" w:cs="宋体"/>
          <w:b w:val="0"/>
          <w:bCs/>
          <w:color w:val="auto"/>
          <w:sz w:val="21"/>
          <w:szCs w:val="21"/>
          <w:highlight w:val="none"/>
          <w:lang w:val="en-US" w:eastAsia="zh-CN"/>
        </w:rPr>
        <w:t>。</w:t>
      </w:r>
    </w:p>
    <w:p>
      <w:pPr>
        <w:pStyle w:val="10"/>
        <w:keepNext w:val="0"/>
        <w:keepLines w:val="0"/>
        <w:pageBreakBefore w:val="0"/>
        <w:widowControl w:val="0"/>
        <w:kinsoku/>
        <w:wordWrap/>
        <w:topLinePunct w:val="0"/>
        <w:bidi w:val="0"/>
        <w:adjustRightInd w:val="0"/>
        <w:snapToGrid w:val="0"/>
        <w:spacing w:line="36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七、保密条款</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ascii="宋体" w:hAnsi="宋体" w:eastAsia="宋体" w:cs="宋体"/>
          <w:sz w:val="21"/>
          <w:szCs w:val="21"/>
        </w:rPr>
        <w:t>未经对方许可，</w:t>
      </w:r>
      <w:r>
        <w:rPr>
          <w:rFonts w:hint="eastAsia" w:ascii="宋体" w:hAnsi="宋体" w:eastAsia="宋体" w:cs="宋体"/>
          <w:sz w:val="21"/>
          <w:szCs w:val="21"/>
          <w:lang w:val="en-US" w:eastAsia="zh-CN"/>
        </w:rPr>
        <w:t>任何</w:t>
      </w:r>
      <w:r>
        <w:rPr>
          <w:rFonts w:ascii="宋体" w:hAnsi="宋体" w:eastAsia="宋体" w:cs="宋体"/>
          <w:sz w:val="21"/>
          <w:szCs w:val="21"/>
        </w:rPr>
        <w:t>一方不得向第三方泄漏合同条款的仸何内容以及本合同的签订、履行情况，不得泄露因签订和履行本合同而获知的对方和对方关联单位的仸何信息及未实施的策划内容。合同终止或解除后，本保密条款仍具有法律效力。</w:t>
      </w:r>
      <w:bookmarkStart w:id="3" w:name="_Toc373160039"/>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八</w:t>
      </w:r>
      <w:r>
        <w:rPr>
          <w:rFonts w:hint="eastAsia" w:ascii="宋体" w:hAnsi="宋体" w:eastAsia="宋体" w:cs="宋体"/>
          <w:b/>
          <w:kern w:val="2"/>
          <w:sz w:val="21"/>
          <w:szCs w:val="21"/>
        </w:rPr>
        <w:t>、违约责任</w:t>
      </w:r>
      <w:bookmarkEnd w:id="3"/>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Cs w:val="21"/>
        </w:rPr>
      </w:pPr>
      <w:bookmarkStart w:id="4"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cs="宋体"/>
          <w:color w:val="000000"/>
          <w:szCs w:val="21"/>
          <w:lang w:val="en-US" w:eastAsia="zh-CN"/>
        </w:rPr>
        <w:t>4、</w:t>
      </w:r>
      <w:r>
        <w:rPr>
          <w:rFonts w:hint="eastAsia" w:ascii="宋体" w:hAnsi="宋体" w:eastAsia="宋体" w:cs="宋体"/>
          <w:i w:val="0"/>
          <w:iCs w:val="0"/>
          <w:caps w:val="0"/>
          <w:spacing w:val="0"/>
          <w:sz w:val="21"/>
          <w:szCs w:val="21"/>
          <w:shd w:val="clear" w:color="auto" w:fill="auto"/>
        </w:rPr>
        <w:t xml:space="preserve">乙方未按本合同的规定和“服务承诺”提供伴随服务的，应按合同总价款的5 %向甲方承担违约责任。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5</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乙方在承担上述3-5款一项或多项违约责任后，仍应继续履行合同规定的义务（甲方解除合同的除外）。甲方未能及时追究乙方的任何一项违约责任并不表明甲方放弃追究乙方该项或其他违约责任。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6</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乙方投标属虚假承诺，或是由于乙方的过错造成合同无法继续履行的，乙方履约保证金不予退还外，还应向甲方支付不少于合同总价30%赔偿金。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rPr>
      </w:pPr>
      <w:r>
        <w:rPr>
          <w:rFonts w:hint="eastAsia" w:ascii="宋体" w:hAnsi="宋体" w:eastAsia="宋体" w:cs="宋体"/>
          <w:i w:val="0"/>
          <w:iCs w:val="0"/>
          <w:caps w:val="0"/>
          <w:spacing w:val="0"/>
          <w:sz w:val="21"/>
          <w:szCs w:val="21"/>
          <w:shd w:val="clear" w:color="auto" w:fill="auto"/>
        </w:rPr>
        <w:t>7</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其他未尽事宜，以《民法典》和其他有关法律法规规定为准，无相关规定的，双方协商解决。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九</w:t>
      </w:r>
      <w:r>
        <w:rPr>
          <w:rFonts w:hint="eastAsia" w:ascii="宋体" w:hAnsi="宋体" w:eastAsia="宋体" w:cs="宋体"/>
          <w:b/>
          <w:kern w:val="2"/>
          <w:sz w:val="21"/>
          <w:szCs w:val="21"/>
        </w:rPr>
        <w:t>、其他约定</w:t>
      </w:r>
      <w:bookmarkEnd w:id="4"/>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、转让</w:t>
      </w:r>
    </w:p>
    <w:p>
      <w:pPr>
        <w:pStyle w:val="6"/>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本合同自甲乙方盖章签字及见证方盖章签字之日起生效，如有变动，必须经三方协商一致后，</w:t>
      </w:r>
      <w:r>
        <w:rPr>
          <w:rFonts w:hint="eastAsia" w:ascii="宋体" w:hAnsi="宋体" w:eastAsia="宋体" w:cs="宋体"/>
          <w:color w:val="000000"/>
          <w:szCs w:val="21"/>
          <w:lang w:val="en-US" w:eastAsia="zh-CN"/>
        </w:rPr>
        <w:t>方</w:t>
      </w:r>
      <w:r>
        <w:rPr>
          <w:rFonts w:hint="eastAsia" w:ascii="宋体" w:hAnsi="宋体" w:eastAsia="宋体" w:cs="宋体"/>
          <w:color w:val="000000"/>
          <w:szCs w:val="21"/>
        </w:rPr>
        <w:t>可更改。本合同一式伍份，甲方执贰份，乙方执贰份，见证方执壹份。</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pStyle w:val="2"/>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szCs w:val="21"/>
        </w:rPr>
        <w:t>甲方：</w:t>
      </w:r>
      <w:r>
        <w:rPr>
          <w:rFonts w:hint="eastAsia" w:ascii="宋体" w:hAnsi="宋体" w:cs="宋体"/>
          <w:sz w:val="21"/>
          <w:szCs w:val="21"/>
          <w:lang w:val="en-US" w:eastAsia="zh-CN"/>
        </w:rPr>
        <w:t>常州市武进区嘉泽镇成章卫生院</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单位名称（章）：</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Cs w:val="21"/>
        </w:rPr>
        <w:t>单位地址：</w:t>
      </w:r>
      <w:r>
        <w:rPr>
          <w:rFonts w:hint="eastAsia" w:ascii="宋体" w:hAnsi="宋体" w:eastAsia="宋体" w:cs="宋体"/>
          <w:i w:val="0"/>
          <w:iCs w:val="0"/>
          <w:caps w:val="0"/>
          <w:color w:val="333333"/>
          <w:spacing w:val="0"/>
          <w:sz w:val="21"/>
          <w:szCs w:val="21"/>
          <w:shd w:val="clear" w:fill="FFFFFF"/>
        </w:rPr>
        <w:t>常州市武进区嘉泽镇成金路18号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单位地址：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电话：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szCs w:val="21"/>
          <w:lang w:val="en-US" w:eastAsia="zh-CN"/>
        </w:rPr>
      </w:pPr>
      <w:r>
        <w:rPr>
          <w:rFonts w:hint="eastAsia" w:ascii="宋体" w:hAnsi="宋体" w:cs="宋体"/>
          <w:b/>
          <w:szCs w:val="21"/>
          <w:lang w:val="en-US" w:eastAsia="zh-CN"/>
        </w:rPr>
        <w:t xml:space="preserve"> </w:t>
      </w:r>
    </w:p>
    <w:p>
      <w:pPr>
        <w:pStyle w:val="2"/>
        <w:rPr>
          <w:rFonts w:hint="eastAsia"/>
          <w:lang w:val="en-US" w:eastAsia="zh-CN"/>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5、请仔细阅读采购文件中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24</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XHDY2024003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F2594"/>
    <w:multiLevelType w:val="singleLevel"/>
    <w:tmpl w:val="9B7F2594"/>
    <w:lvl w:ilvl="0" w:tentative="0">
      <w:start w:val="1"/>
      <w:numFmt w:val="decimal"/>
      <w:suff w:val="space"/>
      <w:lvlText w:val="%1."/>
      <w:lvlJc w:val="left"/>
    </w:lvl>
  </w:abstractNum>
  <w:abstractNum w:abstractNumId="1">
    <w:nsid w:val="D35A0AB2"/>
    <w:multiLevelType w:val="singleLevel"/>
    <w:tmpl w:val="D35A0AB2"/>
    <w:lvl w:ilvl="0" w:tentative="0">
      <w:start w:val="4"/>
      <w:numFmt w:val="chineseCounting"/>
      <w:suff w:val="nothing"/>
      <w:lvlText w:val="%1、"/>
      <w:lvlJc w:val="left"/>
      <w:rPr>
        <w:rFonts w:hint="eastAsia"/>
      </w:rPr>
    </w:lvl>
  </w:abstractNum>
  <w:abstractNum w:abstractNumId="2">
    <w:nsid w:val="E3FC48CF"/>
    <w:multiLevelType w:val="singleLevel"/>
    <w:tmpl w:val="E3FC48CF"/>
    <w:lvl w:ilvl="0" w:tentative="0">
      <w:start w:val="1"/>
      <w:numFmt w:val="decimal"/>
      <w:lvlText w:val="%1."/>
      <w:lvlJc w:val="left"/>
      <w:pPr>
        <w:ind w:left="425" w:hanging="425"/>
      </w:pPr>
      <w:rPr>
        <w:rFonts w:hint="default"/>
      </w:rPr>
    </w:lvl>
  </w:abstractNum>
  <w:abstractNum w:abstractNumId="3">
    <w:nsid w:val="0E421545"/>
    <w:multiLevelType w:val="singleLevel"/>
    <w:tmpl w:val="0E421545"/>
    <w:lvl w:ilvl="0" w:tentative="0">
      <w:start w:val="1"/>
      <w:numFmt w:val="chineseCounting"/>
      <w:suff w:val="nothing"/>
      <w:lvlText w:val="%1、"/>
      <w:lvlJc w:val="left"/>
      <w:rPr>
        <w:rFonts w:hint="eastAsia"/>
      </w:rPr>
    </w:lvl>
  </w:abstractNum>
  <w:abstractNum w:abstractNumId="4">
    <w:nsid w:val="21854D37"/>
    <w:multiLevelType w:val="singleLevel"/>
    <w:tmpl w:val="21854D37"/>
    <w:lvl w:ilvl="0" w:tentative="0">
      <w:start w:val="1"/>
      <w:numFmt w:val="decimal"/>
      <w:lvlText w:val="%1."/>
      <w:lvlJc w:val="left"/>
      <w:pPr>
        <w:ind w:left="425" w:hanging="425"/>
      </w:pPr>
      <w:rPr>
        <w:rFonts w:hint="default"/>
      </w:rPr>
    </w:lvl>
  </w:abstractNum>
  <w:abstractNum w:abstractNumId="5">
    <w:nsid w:val="5762DAF7"/>
    <w:multiLevelType w:val="singleLevel"/>
    <w:tmpl w:val="5762DAF7"/>
    <w:lvl w:ilvl="0" w:tentative="0">
      <w:start w:val="1"/>
      <w:numFmt w:val="decimal"/>
      <w:lvlText w:val="%1."/>
      <w:lvlJc w:val="left"/>
      <w:pPr>
        <w:ind w:left="845" w:hanging="425"/>
      </w:pPr>
      <w:rPr>
        <w:rFonts w:hint="default"/>
      </w:rPr>
    </w:lvl>
  </w:abstractNum>
  <w:abstractNum w:abstractNumId="6">
    <w:nsid w:val="5FA6997E"/>
    <w:multiLevelType w:val="singleLevel"/>
    <w:tmpl w:val="5FA6997E"/>
    <w:lvl w:ilvl="0" w:tentative="0">
      <w:start w:val="2"/>
      <w:numFmt w:val="chineseCounting"/>
      <w:suff w:val="nothing"/>
      <w:lvlText w:val="%1、"/>
      <w:lvlJc w:val="left"/>
      <w:rPr>
        <w:rFonts w:hint="eastAsia"/>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4A4F32"/>
    <w:rsid w:val="015F128D"/>
    <w:rsid w:val="016503A6"/>
    <w:rsid w:val="016E364C"/>
    <w:rsid w:val="01767C69"/>
    <w:rsid w:val="017E245C"/>
    <w:rsid w:val="017F481A"/>
    <w:rsid w:val="018C014C"/>
    <w:rsid w:val="019B5966"/>
    <w:rsid w:val="01B16FC1"/>
    <w:rsid w:val="01B8206D"/>
    <w:rsid w:val="01BB7833"/>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279A2"/>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042F7"/>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12441E"/>
    <w:rsid w:val="133510EA"/>
    <w:rsid w:val="133802F0"/>
    <w:rsid w:val="133813D7"/>
    <w:rsid w:val="13391832"/>
    <w:rsid w:val="135118F0"/>
    <w:rsid w:val="13516E4A"/>
    <w:rsid w:val="136532B2"/>
    <w:rsid w:val="1369697D"/>
    <w:rsid w:val="136E2957"/>
    <w:rsid w:val="13847C87"/>
    <w:rsid w:val="13852FD2"/>
    <w:rsid w:val="139A00AB"/>
    <w:rsid w:val="139C75BE"/>
    <w:rsid w:val="13A215CF"/>
    <w:rsid w:val="13A356C8"/>
    <w:rsid w:val="13BB706F"/>
    <w:rsid w:val="13BC50FE"/>
    <w:rsid w:val="13C34001"/>
    <w:rsid w:val="13C67BA8"/>
    <w:rsid w:val="13CA4F67"/>
    <w:rsid w:val="13D6308C"/>
    <w:rsid w:val="13D64852"/>
    <w:rsid w:val="13D65856"/>
    <w:rsid w:val="13DB3B20"/>
    <w:rsid w:val="13DD0699"/>
    <w:rsid w:val="13E20B66"/>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B10F7"/>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D5EB2"/>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1651E"/>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DF0BAD"/>
    <w:rsid w:val="1EE17E08"/>
    <w:rsid w:val="1EFA6058"/>
    <w:rsid w:val="1F0E2E15"/>
    <w:rsid w:val="1F216E7A"/>
    <w:rsid w:val="1F4826C4"/>
    <w:rsid w:val="1F4A7DD1"/>
    <w:rsid w:val="1F51498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3A359A"/>
    <w:rsid w:val="215A31E3"/>
    <w:rsid w:val="21622787"/>
    <w:rsid w:val="21632C02"/>
    <w:rsid w:val="21701A0C"/>
    <w:rsid w:val="217A2E93"/>
    <w:rsid w:val="21814046"/>
    <w:rsid w:val="218D52C4"/>
    <w:rsid w:val="21912F3E"/>
    <w:rsid w:val="21983049"/>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4F67A8"/>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7F16E6A"/>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BB0E63"/>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1E480B"/>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792749"/>
    <w:rsid w:val="2C803CCE"/>
    <w:rsid w:val="2C82701B"/>
    <w:rsid w:val="2C94386D"/>
    <w:rsid w:val="2C9705D9"/>
    <w:rsid w:val="2CA44458"/>
    <w:rsid w:val="2CA850CE"/>
    <w:rsid w:val="2CAF2729"/>
    <w:rsid w:val="2CBD2941"/>
    <w:rsid w:val="2CD0784D"/>
    <w:rsid w:val="2CE060EC"/>
    <w:rsid w:val="2CE7415A"/>
    <w:rsid w:val="2CE8024A"/>
    <w:rsid w:val="2CEB45CE"/>
    <w:rsid w:val="2CEC6A7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77C37"/>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1111D"/>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40A1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49276D"/>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10DD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575D"/>
    <w:rsid w:val="3A9A7289"/>
    <w:rsid w:val="3A9C6739"/>
    <w:rsid w:val="3AB0141B"/>
    <w:rsid w:val="3AB745B1"/>
    <w:rsid w:val="3AC3457A"/>
    <w:rsid w:val="3AC76AA0"/>
    <w:rsid w:val="3AC86EC1"/>
    <w:rsid w:val="3ACE6CDC"/>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BF024B8"/>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A6539"/>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146544"/>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86C41"/>
    <w:rsid w:val="401D0867"/>
    <w:rsid w:val="401F5AB7"/>
    <w:rsid w:val="402117FE"/>
    <w:rsid w:val="40316BBB"/>
    <w:rsid w:val="40365111"/>
    <w:rsid w:val="4048643E"/>
    <w:rsid w:val="4057711D"/>
    <w:rsid w:val="40627D7E"/>
    <w:rsid w:val="407526F8"/>
    <w:rsid w:val="4082170E"/>
    <w:rsid w:val="40893A96"/>
    <w:rsid w:val="40954D2F"/>
    <w:rsid w:val="409A7FAD"/>
    <w:rsid w:val="40A802A5"/>
    <w:rsid w:val="40AD420F"/>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7F60FC"/>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7889"/>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544A9C"/>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1D740F"/>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C01B2"/>
    <w:rsid w:val="473F4F56"/>
    <w:rsid w:val="475C073D"/>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285669"/>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19112B"/>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46E82"/>
    <w:rsid w:val="4A56148B"/>
    <w:rsid w:val="4A647568"/>
    <w:rsid w:val="4A674D97"/>
    <w:rsid w:val="4A745266"/>
    <w:rsid w:val="4A786E9A"/>
    <w:rsid w:val="4A7874A1"/>
    <w:rsid w:val="4A903902"/>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530D7"/>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BE1023"/>
    <w:rsid w:val="50C07F8E"/>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B46F3"/>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549B4"/>
    <w:rsid w:val="55417B1D"/>
    <w:rsid w:val="55424084"/>
    <w:rsid w:val="55447F83"/>
    <w:rsid w:val="55671F75"/>
    <w:rsid w:val="556856D7"/>
    <w:rsid w:val="556964EC"/>
    <w:rsid w:val="55711E4F"/>
    <w:rsid w:val="55715CA9"/>
    <w:rsid w:val="55A03E80"/>
    <w:rsid w:val="55B35B94"/>
    <w:rsid w:val="55B93C63"/>
    <w:rsid w:val="55CA56D7"/>
    <w:rsid w:val="55ED7B8E"/>
    <w:rsid w:val="56026953"/>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2242D"/>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1E6B26"/>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3198C"/>
    <w:rsid w:val="638757D4"/>
    <w:rsid w:val="63885E41"/>
    <w:rsid w:val="638C32EB"/>
    <w:rsid w:val="638E7A78"/>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B7970"/>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219CF"/>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72F97"/>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6C777F"/>
    <w:rsid w:val="6A6F710F"/>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939DA"/>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B2CE0"/>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D343E4"/>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A04E76"/>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6C6FEA"/>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2301DD"/>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2A9C"/>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A264D1"/>
    <w:rsid w:val="7BA9357D"/>
    <w:rsid w:val="7BB0282A"/>
    <w:rsid w:val="7BB31141"/>
    <w:rsid w:val="7BC1489A"/>
    <w:rsid w:val="7BC8773B"/>
    <w:rsid w:val="7BDC19E7"/>
    <w:rsid w:val="7BE0734A"/>
    <w:rsid w:val="7BEF72AD"/>
    <w:rsid w:val="7BF0064E"/>
    <w:rsid w:val="7BF9498D"/>
    <w:rsid w:val="7C0F2F96"/>
    <w:rsid w:val="7C173FE1"/>
    <w:rsid w:val="7C200D53"/>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CA2AE3"/>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7E28F2"/>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3"/>
    <w:autoRedefine/>
    <w:qFormat/>
    <w:locked/>
    <w:uiPriority w:val="99"/>
    <w:rPr>
      <w:rFonts w:cs="Times New Roman"/>
      <w:b/>
      <w:bCs/>
      <w:kern w:val="44"/>
      <w:sz w:val="44"/>
      <w:szCs w:val="44"/>
    </w:rPr>
  </w:style>
  <w:style w:type="character" w:customStyle="1" w:styleId="32">
    <w:name w:val="标题 2 Char"/>
    <w:basedOn w:val="23"/>
    <w:link w:val="4"/>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2"/>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6"/>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6"/>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3"/>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18810</Words>
  <Characters>2660</Characters>
  <Lines>22</Lines>
  <Paragraphs>42</Paragraphs>
  <TotalTime>16</TotalTime>
  <ScaleCrop>false</ScaleCrop>
  <LinksUpToDate>false</LinksUpToDate>
  <CharactersWithSpaces>21428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汀见斯念0301</cp:lastModifiedBy>
  <cp:lastPrinted>2024-05-14T08:49:13Z</cp:lastPrinted>
  <dcterms:modified xsi:type="dcterms:W3CDTF">2024-05-14T08:49:54Z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FA167FC9798E447D8FC0EE5272549E74_13</vt:lpwstr>
  </property>
</Properties>
</file>