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单一来源采购文件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XHDY2024004</w:t>
      </w: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奔牛医院硫氧还蛋白还原酶（TR）活性检测采购项目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第一章  单一来源谈判邀请</w:t>
      </w:r>
    </w:p>
    <w:p>
      <w:pPr>
        <w:keepNext w:val="0"/>
        <w:keepLines w:val="0"/>
        <w:widowControl/>
        <w:suppressLineNumbers w:val="0"/>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常州新禾招投标有限公司</w:t>
      </w:r>
      <w:r>
        <w:rPr>
          <w:rFonts w:hint="eastAsia" w:ascii="宋体" w:hAnsi="宋体" w:cs="宋体"/>
          <w:b w:val="0"/>
          <w:bCs w:val="0"/>
          <w:sz w:val="24"/>
        </w:rPr>
        <w:t>受</w:t>
      </w:r>
      <w:r>
        <w:rPr>
          <w:rFonts w:hint="eastAsia" w:ascii="宋体" w:hAnsi="宋体" w:cs="宋体"/>
          <w:b w:val="0"/>
          <w:bCs w:val="0"/>
          <w:sz w:val="24"/>
          <w:u w:val="single"/>
          <w:lang w:val="en-US" w:eastAsia="zh-CN"/>
        </w:rPr>
        <w:t>常州市新北区奔牛人民医院</w:t>
      </w:r>
      <w:r>
        <w:rPr>
          <w:rFonts w:hint="eastAsia" w:ascii="宋体" w:hAnsi="宋体" w:cs="宋体"/>
          <w:b w:val="0"/>
          <w:bCs w:val="0"/>
          <w:sz w:val="24"/>
        </w:rPr>
        <w:t>的委托，对</w:t>
      </w:r>
      <w:r>
        <w:rPr>
          <w:rFonts w:hint="eastAsia" w:ascii="宋体" w:hAnsi="宋体" w:cs="宋体"/>
          <w:b w:val="0"/>
          <w:bCs/>
          <w:sz w:val="24"/>
          <w:szCs w:val="24"/>
          <w:u w:val="single"/>
          <w:lang w:val="en-US" w:eastAsia="zh-CN"/>
        </w:rPr>
        <w:t>奔牛医院硫氧还蛋白还原酶（TR）活性检测采购项目</w:t>
      </w:r>
      <w:r>
        <w:rPr>
          <w:rFonts w:hint="eastAsia" w:ascii="宋体" w:hAnsi="宋体" w:cs="宋体"/>
          <w:b w:val="0"/>
          <w:bCs w:val="0"/>
          <w:sz w:val="24"/>
        </w:rPr>
        <w:t>进行采购，兹邀请</w:t>
      </w:r>
      <w:r>
        <w:rPr>
          <w:rFonts w:hint="eastAsia" w:ascii="宋体" w:hAnsi="宋体" w:cs="宋体"/>
          <w:color w:val="000000"/>
          <w:kern w:val="0"/>
          <w:sz w:val="24"/>
          <w:szCs w:val="24"/>
          <w:u w:val="single"/>
          <w:lang w:val="en-US" w:eastAsia="zh-CN" w:bidi="ar"/>
        </w:rPr>
        <w:t>南京凯熹医学检验实验室有限公司</w:t>
      </w:r>
      <w:r>
        <w:rPr>
          <w:rFonts w:hint="eastAsia" w:ascii="宋体" w:hAnsi="宋体" w:cs="宋体"/>
          <w:b w:val="0"/>
          <w:bCs w:val="0"/>
          <w:sz w:val="24"/>
        </w:rPr>
        <w:t>参加报价和谈判。</w:t>
      </w:r>
    </w:p>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XHDY2024004</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sz w:val="24"/>
          <w:szCs w:val="24"/>
          <w:u w:val="none"/>
          <w:lang w:val="en-US" w:eastAsia="zh-CN"/>
        </w:rPr>
        <w:t>奔牛医院硫氧还蛋白还原酶（TR）活性检测采购项目</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195元/例</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195元/例</w:t>
      </w:r>
    </w:p>
    <w:p>
      <w:pPr>
        <w:pStyle w:val="7"/>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color w:val="000000"/>
          <w:sz w:val="24"/>
        </w:rPr>
        <w:t>采购</w:t>
      </w:r>
      <w:r>
        <w:rPr>
          <w:rFonts w:hint="eastAsia" w:hAnsi="宋体"/>
          <w:color w:val="000000"/>
          <w:sz w:val="24"/>
          <w:lang w:val="en-US" w:eastAsia="zh-CN"/>
        </w:rPr>
        <w:t>需求</w:t>
      </w:r>
      <w:r>
        <w:rPr>
          <w:rFonts w:hint="eastAsia" w:hAnsi="宋体" w:cs="宋体"/>
          <w:b w:val="0"/>
          <w:bCs w:val="0"/>
        </w:rPr>
        <w:t>:</w:t>
      </w:r>
      <w:r>
        <w:rPr>
          <w:rFonts w:hint="eastAsia" w:hAnsi="宋体" w:cs="宋体"/>
          <w:b w:val="0"/>
          <w:bCs w:val="0"/>
          <w:lang w:val="en-US" w:eastAsia="zh-CN"/>
        </w:rPr>
        <w:t>本项目是奔牛医院硫氧还蛋白还原酶（TR）活性检测采购项目，详情见采购内容。</w:t>
      </w:r>
    </w:p>
    <w:p>
      <w:pPr>
        <w:pStyle w:val="7"/>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sz w:val="24"/>
          <w:szCs w:val="24"/>
        </w:rPr>
      </w:pPr>
      <w:r>
        <w:rPr>
          <w:rFonts w:hint="eastAsia"/>
          <w:sz w:val="24"/>
          <w:szCs w:val="24"/>
        </w:rPr>
        <w:t>本项目不接受联合体。</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申请人的资格要求</w:t>
      </w:r>
    </w:p>
    <w:p>
      <w:pPr>
        <w:keepNext w:val="0"/>
        <w:keepLines w:val="0"/>
        <w:pageBreakBefore w:val="0"/>
        <w:widowControl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满足《中华人民共和国政府采购法》第二十二条规定；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落实政府采购政策需满足的资格要求：无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本项目的特定资格要求：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（1）未被“信用中国”网站（www.creditchina.gov.cn）或“中国政府采购网”网站（www.ccgp.gov.cn）列入失信被执行人、重大税收违法案件当事人名单、政府采购严重失信行为记录名单；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（2）单位负责人为同一人或者存在直接控股、管理关系的不同供应商（包含法定代表人为同一个人的两个及两个以上法人，母公司、全资子公司及其控股公司），不得参加同一合同项下的政府采购活动。 </w:t>
      </w:r>
    </w:p>
    <w:p>
      <w:pPr>
        <w:spacing w:line="360" w:lineRule="auto"/>
        <w:ind w:firstLine="240" w:firstLineChars="100"/>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sz w:val="24"/>
          <w:szCs w:val="24"/>
          <w:shd w:val="clear" w:color="auto" w:fill="auto"/>
        </w:rPr>
        <w:t>（3）采购人的其他特定资格要求：无。</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单一来源采购文件</w:t>
      </w:r>
    </w:p>
    <w:p>
      <w:pPr>
        <w:numPr>
          <w:ilvl w:val="0"/>
          <w:numId w:val="4"/>
        </w:numPr>
        <w:adjustRightInd w:val="0"/>
        <w:snapToGrid w:val="0"/>
        <w:spacing w:line="360" w:lineRule="auto"/>
        <w:ind w:left="425" w:leftChars="0" w:hanging="425" w:firstLineChars="0"/>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lang w:val="en-US" w:eastAsia="zh-CN"/>
        </w:rPr>
        <w:t xml:space="preserve"> 年</w:t>
      </w:r>
      <w:r>
        <w:rPr>
          <w:rFonts w:hint="eastAsia" w:ascii="宋体" w:hAnsi="宋体" w:cs="宋体"/>
          <w:b w:val="0"/>
          <w:bCs w:val="0"/>
          <w:sz w:val="24"/>
          <w:u w:val="single"/>
          <w:lang w:val="en-US" w:eastAsia="zh-CN"/>
        </w:rPr>
        <w:t>3</w:t>
      </w:r>
      <w:r>
        <w:rPr>
          <w:rFonts w:hint="eastAsia" w:ascii="宋体" w:hAnsi="宋体" w:cs="宋体"/>
          <w:sz w:val="24"/>
          <w:lang w:val="en-US" w:eastAsia="zh-CN"/>
        </w:rPr>
        <w:t xml:space="preserve">月 </w:t>
      </w:r>
      <w:r>
        <w:rPr>
          <w:rFonts w:hint="eastAsia" w:ascii="宋体" w:hAnsi="宋体" w:cs="宋体"/>
          <w:sz w:val="24"/>
          <w:u w:val="single"/>
          <w:lang w:val="en-US" w:eastAsia="zh-CN"/>
        </w:rPr>
        <w:t>20</w:t>
      </w:r>
      <w:r>
        <w:rPr>
          <w:rFonts w:hint="eastAsia" w:ascii="宋体" w:hAnsi="宋体" w:cs="宋体"/>
          <w:sz w:val="24"/>
          <w:lang w:val="en-US" w:eastAsia="zh-CN"/>
        </w:rPr>
        <w:t>日至2024年</w:t>
      </w:r>
      <w:r>
        <w:rPr>
          <w:rFonts w:hint="eastAsia" w:ascii="宋体" w:hAnsi="宋体" w:cs="宋体"/>
          <w:sz w:val="24"/>
          <w:u w:val="single"/>
          <w:lang w:val="en-US" w:eastAsia="zh-CN"/>
        </w:rPr>
        <w:t>3</w:t>
      </w:r>
      <w:r>
        <w:rPr>
          <w:rFonts w:hint="eastAsia" w:ascii="宋体" w:hAnsi="宋体" w:cs="宋体"/>
          <w:sz w:val="24"/>
          <w:lang w:val="en-US" w:eastAsia="zh-CN"/>
        </w:rPr>
        <w:t>月</w:t>
      </w:r>
      <w:r>
        <w:rPr>
          <w:rFonts w:hint="eastAsia" w:ascii="宋体" w:hAnsi="宋体" w:cs="宋体"/>
          <w:b w:val="0"/>
          <w:bCs w:val="0"/>
          <w:sz w:val="24"/>
          <w:u w:val="single"/>
          <w:lang w:val="en-US" w:eastAsia="zh-CN"/>
        </w:rPr>
        <w:t>26</w:t>
      </w:r>
      <w:r>
        <w:rPr>
          <w:rFonts w:hint="eastAsia" w:ascii="宋体" w:hAnsi="宋体" w:cs="宋体"/>
          <w:sz w:val="24"/>
          <w:lang w:val="en-US" w:eastAsia="zh-CN"/>
        </w:rPr>
        <w:t>日</w:t>
      </w:r>
      <w:bookmarkStart w:id="5" w:name="_GoBack"/>
      <w:bookmarkEnd w:id="5"/>
    </w:p>
    <w:p>
      <w:pPr>
        <w:numPr>
          <w:ilvl w:val="0"/>
          <w:numId w:val="4"/>
        </w:numPr>
        <w:adjustRightInd w:val="0"/>
        <w:snapToGrid w:val="0"/>
        <w:spacing w:line="360" w:lineRule="auto"/>
        <w:ind w:left="425" w:leftChars="0" w:hanging="425"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方式:</w:t>
      </w:r>
      <w:r>
        <w:rPr>
          <w:rFonts w:hint="eastAsia" w:ascii="宋体" w:hAnsi="宋体" w:eastAsia="宋体" w:cs="宋体"/>
          <w:i w:val="0"/>
          <w:iCs w:val="0"/>
          <w:caps w:val="0"/>
          <w:spacing w:val="0"/>
          <w:sz w:val="24"/>
          <w:szCs w:val="24"/>
          <w:shd w:val="clear" w:color="auto" w:fill="auto"/>
        </w:rPr>
        <w:t>单一来源采购公示无异议后，</w:t>
      </w:r>
      <w:r>
        <w:rPr>
          <w:rFonts w:hint="eastAsia" w:ascii="宋体" w:hAnsi="宋体" w:cs="宋体"/>
          <w:sz w:val="24"/>
          <w:highlight w:val="none"/>
          <w:lang w:val="en-US" w:eastAsia="zh-CN"/>
        </w:rPr>
        <w:t>常州新禾招投标有限公司</w:t>
      </w:r>
      <w:r>
        <w:rPr>
          <w:rFonts w:hint="eastAsia" w:ascii="宋体" w:hAnsi="宋体" w:eastAsia="宋体" w:cs="宋体"/>
          <w:i w:val="0"/>
          <w:iCs w:val="0"/>
          <w:caps w:val="0"/>
          <w:spacing w:val="0"/>
          <w:sz w:val="24"/>
          <w:szCs w:val="24"/>
          <w:shd w:val="clear" w:color="auto" w:fill="auto"/>
        </w:rPr>
        <w:t>从</w:t>
      </w:r>
      <w:r>
        <w:rPr>
          <w:rFonts w:hint="eastAsia" w:ascii="宋体" w:hAnsi="宋体" w:cs="宋体"/>
          <w:i w:val="0"/>
          <w:iCs w:val="0"/>
          <w:caps w:val="0"/>
          <w:spacing w:val="0"/>
          <w:sz w:val="24"/>
          <w:szCs w:val="24"/>
          <w:shd w:val="clear" w:color="auto" w:fill="auto"/>
          <w:lang w:val="en-US" w:eastAsia="zh-CN"/>
        </w:rPr>
        <w:t>现场</w:t>
      </w:r>
      <w:r>
        <w:rPr>
          <w:rFonts w:hint="eastAsia" w:ascii="宋体" w:hAnsi="宋体" w:eastAsia="宋体" w:cs="宋体"/>
          <w:i w:val="0"/>
          <w:iCs w:val="0"/>
          <w:caps w:val="0"/>
          <w:spacing w:val="0"/>
          <w:sz w:val="24"/>
          <w:szCs w:val="24"/>
          <w:shd w:val="clear" w:color="auto" w:fill="auto"/>
        </w:rPr>
        <w:t>发</w:t>
      </w:r>
      <w:r>
        <w:rPr>
          <w:rFonts w:hint="eastAsia" w:ascii="宋体" w:hAnsi="宋体" w:cs="宋体"/>
          <w:i w:val="0"/>
          <w:iCs w:val="0"/>
          <w:caps w:val="0"/>
          <w:spacing w:val="0"/>
          <w:sz w:val="24"/>
          <w:szCs w:val="24"/>
          <w:shd w:val="clear" w:color="auto" w:fill="auto"/>
          <w:lang w:val="en-US" w:eastAsia="zh-CN"/>
        </w:rPr>
        <w:t>放</w:t>
      </w:r>
      <w:r>
        <w:rPr>
          <w:rFonts w:hint="eastAsia" w:ascii="宋体" w:hAnsi="宋体" w:eastAsia="宋体" w:cs="宋体"/>
          <w:i w:val="0"/>
          <w:iCs w:val="0"/>
          <w:caps w:val="0"/>
          <w:spacing w:val="0"/>
          <w:sz w:val="24"/>
          <w:szCs w:val="24"/>
          <w:shd w:val="clear" w:color="auto" w:fill="auto"/>
        </w:rPr>
        <w:t>单一来源采购文</w:t>
      </w: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件，谈判现场交纳采购文件费用。</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sz w:val="24"/>
          <w:highlight w:val="none"/>
        </w:rPr>
        <w:t>常州市</w:t>
      </w:r>
      <w:r>
        <w:rPr>
          <w:rFonts w:hint="eastAsia" w:ascii="宋体" w:hAnsi="宋体" w:cs="宋体"/>
          <w:sz w:val="24"/>
          <w:highlight w:val="none"/>
          <w:lang w:val="en-US" w:eastAsia="zh-CN"/>
        </w:rPr>
        <w:t>武进区淹城丰乐坊11号—常州新禾招投标有限公司</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日下午</w:t>
      </w:r>
      <w:r>
        <w:rPr>
          <w:rFonts w:hint="eastAsia" w:ascii="宋体" w:hAnsi="宋体" w:cs="宋体"/>
          <w:sz w:val="24"/>
          <w:u w:val="single"/>
          <w:lang w:val="en-US" w:eastAsia="zh-CN"/>
        </w:rPr>
        <w:t>14:30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numPr>
          <w:ilvl w:val="0"/>
          <w:numId w:val="0"/>
        </w:numPr>
        <w:adjustRightInd w:val="0"/>
        <w:snapToGrid w:val="0"/>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w:t>
      </w:r>
      <w:r>
        <w:rPr>
          <w:rFonts w:hint="eastAsia" w:ascii="宋体" w:hAnsi="宋体" w:eastAsia="宋体" w:cs="宋体"/>
          <w:i w:val="0"/>
          <w:iCs w:val="0"/>
          <w:caps w:val="0"/>
          <w:spacing w:val="0"/>
          <w:sz w:val="24"/>
          <w:szCs w:val="24"/>
          <w:shd w:val="clear" w:color="auto" w:fill="auto"/>
        </w:rPr>
        <w:t>请将疑问于响应文件提交截止期2日前以书面形式</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cs="宋体"/>
          <w:sz w:val="24"/>
        </w:rPr>
        <w:t>地址:</w:t>
      </w:r>
      <w:r>
        <w:rPr>
          <w:rFonts w:hint="eastAsia" w:ascii="宋体" w:hAnsi="宋体" w:cs="宋体"/>
          <w:i w:val="0"/>
          <w:iCs w:val="0"/>
          <w:caps w:val="0"/>
          <w:color w:val="333333"/>
          <w:spacing w:val="0"/>
          <w:sz w:val="24"/>
          <w:szCs w:val="24"/>
          <w:shd w:val="clear" w:fill="FFFFFF"/>
          <w:lang w:eastAsia="zh-CN"/>
        </w:rPr>
        <w:t>常州市新北区天禧桥南路92号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采购文件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lang w:eastAsia="zh-CN"/>
        </w:rPr>
        <w:t>谈判</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zh-CN" w:eastAsia="zh-CN"/>
        </w:rPr>
        <w:t>总则</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适用范围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b/>
          <w:sz w:val="24"/>
        </w:rPr>
      </w:pPr>
      <w:r>
        <w:rPr>
          <w:rFonts w:hint="eastAsia" w:ascii="宋体" w:hAnsi="宋体"/>
          <w:color w:val="000000"/>
          <w:sz w:val="24"/>
          <w:lang w:val="zh-CN"/>
        </w:rPr>
        <w:t>本采购文件适用于前文所述的</w:t>
      </w:r>
      <w:r>
        <w:rPr>
          <w:rFonts w:hint="eastAsia" w:ascii="宋体" w:hAnsi="宋体"/>
          <w:color w:val="000000"/>
          <w:sz w:val="24"/>
        </w:rPr>
        <w:t>项目</w:t>
      </w:r>
      <w:r>
        <w:rPr>
          <w:rFonts w:hint="eastAsia" w:ascii="宋体" w:hAnsi="宋体"/>
          <w:color w:val="000000"/>
          <w:sz w:val="24"/>
          <w:lang w:val="zh-CN"/>
        </w:rPr>
        <w:t>。</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w:t>
      </w:r>
      <w:r>
        <w:rPr>
          <w:rFonts w:hint="eastAsia" w:ascii="宋体" w:hAnsi="宋体"/>
          <w:color w:val="000000"/>
          <w:sz w:val="24"/>
          <w:lang w:val="zh-CN"/>
        </w:rPr>
        <w:t>当事人</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1.2.1</w:t>
      </w:r>
      <w:r>
        <w:rPr>
          <w:rFonts w:hint="eastAsia" w:ascii="宋体" w:hAnsi="宋体"/>
          <w:sz w:val="24"/>
          <w:lang w:val="zh-CN"/>
        </w:rPr>
        <w:t>采购人</w:t>
      </w:r>
      <w:r>
        <w:rPr>
          <w:rFonts w:hint="eastAsia" w:ascii="宋体" w:hAnsi="宋体"/>
          <w:sz w:val="24"/>
          <w:lang w:val="en-US" w:eastAsia="zh-CN"/>
        </w:rPr>
        <w:t>:</w:t>
      </w:r>
      <w:r>
        <w:rPr>
          <w:rFonts w:hint="eastAsia" w:ascii="宋体" w:hAnsi="宋体"/>
          <w:sz w:val="24"/>
          <w:lang w:val="zh-CN"/>
        </w:rPr>
        <w:t>详见第一章。</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hint="eastAsia" w:ascii="宋体" w:hAnsi="宋体" w:eastAsia="宋体" w:cs="宋体"/>
          <w:b/>
          <w:sz w:val="24"/>
          <w:szCs w:val="24"/>
          <w:lang w:val="en-US" w:eastAsia="zh-CN"/>
        </w:rPr>
      </w:pPr>
      <w:r>
        <w:rPr>
          <w:rFonts w:hint="eastAsia" w:ascii="宋体" w:hAnsi="宋体"/>
          <w:color w:val="000000"/>
          <w:sz w:val="24"/>
          <w:lang w:val="en-US" w:eastAsia="zh-CN"/>
        </w:rPr>
        <w:t>1.2.2</w:t>
      </w:r>
      <w:r>
        <w:rPr>
          <w:rFonts w:hint="eastAsia" w:ascii="宋体" w:hAnsi="宋体"/>
          <w:color w:val="000000"/>
          <w:sz w:val="24"/>
          <w:lang w:val="zh-CN"/>
        </w:rPr>
        <w:t>供应商</w:t>
      </w:r>
      <w:r>
        <w:rPr>
          <w:rFonts w:hint="eastAsia" w:ascii="宋体" w:hAnsi="宋体"/>
          <w:color w:val="000000"/>
          <w:sz w:val="24"/>
          <w:lang w:val="en-US" w:eastAsia="zh-CN"/>
        </w:rPr>
        <w:t>:</w:t>
      </w:r>
      <w:r>
        <w:rPr>
          <w:rFonts w:hint="eastAsia" w:ascii="宋体" w:hAnsi="宋体"/>
          <w:color w:val="000000"/>
          <w:sz w:val="24"/>
          <w:lang w:val="zh-CN"/>
        </w:rPr>
        <w:t>指按照本文件规定获得采购文件并参加采购谈判的供应商。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2.合格的供应商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val="zh-CN" w:eastAsia="zh-CN"/>
        </w:rPr>
        <w:t>响应文件的组成和顺序</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供应商编写的响应文件应包括报价部分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商务部分</w:t>
      </w:r>
      <w:r>
        <w:rPr>
          <w:rFonts w:hint="eastAsia" w:ascii="宋体" w:hAnsi="宋体" w:cs="宋体"/>
          <w:b w:val="0"/>
          <w:bCs/>
          <w:sz w:val="24"/>
          <w:szCs w:val="24"/>
          <w:lang w:val="en-US" w:eastAsia="zh-CN"/>
        </w:rPr>
        <w:t>和技术部分</w:t>
      </w:r>
      <w:r>
        <w:rPr>
          <w:rFonts w:hint="eastAsia" w:ascii="宋体" w:hAnsi="宋体" w:eastAsia="宋体" w:cs="宋体"/>
          <w:b w:val="0"/>
          <w:bCs/>
          <w:sz w:val="24"/>
          <w:szCs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3.1</w:t>
      </w:r>
      <w:r>
        <w:rPr>
          <w:rFonts w:hint="eastAsia" w:ascii="宋体" w:hAnsi="宋体" w:eastAsia="宋体" w:cs="宋体"/>
          <w:b/>
          <w:bCs w:val="0"/>
          <w:sz w:val="24"/>
          <w:szCs w:val="24"/>
          <w:lang w:val="en-US" w:eastAsia="zh-CN"/>
        </w:rPr>
        <w:t>报价部分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3.1.1</w:t>
      </w:r>
      <w:r>
        <w:rPr>
          <w:rFonts w:hint="eastAsia" w:ascii="宋体" w:hAnsi="宋体" w:eastAsia="宋体" w:cs="宋体"/>
          <w:b w:val="0"/>
          <w:bCs/>
          <w:sz w:val="24"/>
          <w:szCs w:val="24"/>
          <w:lang w:val="en-US" w:eastAsia="zh-CN"/>
        </w:rPr>
        <w:t>供应商声明函</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3.1.2</w:t>
      </w:r>
      <w:r>
        <w:rPr>
          <w:rFonts w:hint="eastAsia" w:ascii="宋体" w:hAnsi="宋体" w:eastAsia="宋体" w:cs="宋体"/>
          <w:b w:val="0"/>
          <w:bCs/>
          <w:sz w:val="24"/>
          <w:szCs w:val="24"/>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1）供应商的报价详见报价一览表</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2）供应商在报价时应充分考虑服务内的市场因素和成本变化状况的风险</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3）响应文件中的报价为首次报价，在协商过程中仍有多次报价机会，届时请供应商做好报价准备。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商务部分（提供复印件加盖</w:t>
      </w:r>
      <w:r>
        <w:rPr>
          <w:rFonts w:hint="eastAsia" w:ascii="宋体" w:hAnsi="宋体" w:cs="宋体"/>
          <w:b/>
          <w:bCs w:val="0"/>
          <w:sz w:val="24"/>
          <w:szCs w:val="24"/>
          <w:highlight w:val="none"/>
          <w:lang w:val="en-US" w:eastAsia="zh-CN"/>
        </w:rPr>
        <w:t>供应商</w:t>
      </w:r>
      <w:r>
        <w:rPr>
          <w:rFonts w:hint="eastAsia" w:ascii="宋体" w:hAnsi="宋体" w:eastAsia="宋体" w:cs="宋体"/>
          <w:b/>
          <w:bCs w:val="0"/>
          <w:sz w:val="24"/>
          <w:szCs w:val="24"/>
          <w:highlight w:val="none"/>
          <w:lang w:val="en-US" w:eastAsia="zh-CN"/>
        </w:rPr>
        <w:t>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3.2.3上一年度的财务状况（资产负债表和利润表）或由会计师事务所出具的审计报告和所附已审财务报告资料复印件加盖公章。【供应商成立不满一年的不需提供】</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3.2.4近一年任意月份依法缴纳税收的相关材料复印件加盖公章。【提供相关主管部门证明或银行代扣证明】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3.2.5近半年任意月份缴纳社会保障的相关材料复印件加盖公章。【提供相关主管部门证明或银行代扣证明】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3.2.6具备履行合同所必需的设备和专业技术能力的书面声明。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注:以上加“*”材料若不符合投标资格要求（或资料不齐全、资料不合格），则资格审查不通过。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3.3技术部分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3.3.1技术要求响应及偏离表；</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3.3.2项目技术方案、质量保证、服务承诺等。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.响应文件的编制要求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供应商应仔细阅读采购文件所有内容，按采购文件的要求提供响应文件，并保证所提供的全部资料的真实性及正确性，以使其响应文件对采购文件做出实质性响应，否则，其报价将被拒绝。</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供应商必须依照采购文件提供的表式和要求制作。</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供应商按采购文件的规定，编制响应文件“正本”</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份、“副本”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份。响应文件正本和副本如有不一致之处，以正本为准</w:t>
      </w:r>
      <w:r>
        <w:rPr>
          <w:rFonts w:hint="eastAsia" w:ascii="宋体" w:hAnsi="宋体" w:cs="宋体"/>
          <w:sz w:val="24"/>
          <w:szCs w:val="24"/>
          <w:lang w:val="en-US" w:eastAsia="zh-CN"/>
        </w:rPr>
        <w:t>，</w:t>
      </w:r>
      <w:r>
        <w:rPr>
          <w:rFonts w:hint="eastAsia" w:ascii="宋体" w:hAnsi="宋体"/>
          <w:sz w:val="24"/>
          <w:lang w:eastAsia="zh-CN"/>
        </w:rPr>
        <w:t>响应文件</w:t>
      </w:r>
      <w:r>
        <w:rPr>
          <w:rFonts w:hint="eastAsia" w:ascii="宋体" w:hAnsi="宋体"/>
          <w:sz w:val="24"/>
        </w:rPr>
        <w:t>须法人代表或授权代表签署</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响应文件正本与副本均应使用A4纸统一装订且均应使用不能擦去的墨水打印或书写，由供应商法定代表人或其授权委托人亲自签署并加盖法人单位公章。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响应文件应无涂改和行间插字，除非这些删改是根据</w:t>
      </w:r>
      <w:r>
        <w:rPr>
          <w:rFonts w:hint="eastAsia" w:ascii="宋体" w:hAnsi="宋体" w:cs="宋体"/>
          <w:sz w:val="24"/>
          <w:szCs w:val="24"/>
          <w:lang w:val="en-US" w:eastAsia="zh-CN"/>
        </w:rPr>
        <w:t>代理机构</w:t>
      </w:r>
      <w:r>
        <w:rPr>
          <w:rFonts w:hint="eastAsia" w:ascii="宋体" w:hAnsi="宋体" w:eastAsia="宋体" w:cs="宋体"/>
          <w:sz w:val="24"/>
          <w:szCs w:val="24"/>
          <w:lang w:val="en-US" w:eastAsia="zh-CN"/>
        </w:rPr>
        <w:t>指示进行的，或者是供应商造成的必须修改的错误，但修改处应由响应文件签字人签字证明并加盖印鉴，否则修改无效。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5.</w:t>
      </w:r>
      <w:r>
        <w:rPr>
          <w:rFonts w:hint="eastAsia" w:ascii="宋体" w:hAnsi="宋体" w:cs="宋体"/>
          <w:b/>
          <w:sz w:val="24"/>
          <w:szCs w:val="24"/>
          <w:lang w:val="zh-CN" w:eastAsia="zh-CN"/>
        </w:rPr>
        <w:t>响应文件密封和递交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lang w:val="en-US" w:eastAsia="zh-CN"/>
        </w:rPr>
        <w:t>5.1</w:t>
      </w:r>
      <w:r>
        <w:rPr>
          <w:rFonts w:hint="eastAsia" w:ascii="宋体" w:hAnsi="宋体"/>
          <w:sz w:val="24"/>
        </w:rPr>
        <w:t>响应文件应于谈判邀请规定的时间之前递交至指定的地点。</w:t>
      </w:r>
    </w:p>
    <w:p>
      <w:pPr>
        <w:pStyle w:val="7"/>
        <w:keepNext w:val="0"/>
        <w:keepLines w:val="0"/>
        <w:pageBreakBefore w:val="0"/>
        <w:widowControl w:val="0"/>
        <w:kinsoku/>
        <w:wordWrap/>
        <w:overflowPunct w:val="0"/>
        <w:topLinePunct w:val="0"/>
        <w:bidi w:val="0"/>
        <w:adjustRightInd w:val="0"/>
        <w:snapToGrid w:val="0"/>
        <w:spacing w:line="312" w:lineRule="auto"/>
        <w:ind w:left="0" w:leftChars="0" w:firstLine="240" w:firstLineChars="100"/>
        <w:jc w:val="both"/>
        <w:textAlignment w:val="auto"/>
        <w:rPr>
          <w:rFonts w:hint="eastAsia" w:ascii="宋体" w:hAnsi="宋体" w:eastAsia="宋体" w:cs="宋体"/>
          <w:sz w:val="24"/>
          <w:szCs w:val="24"/>
        </w:rPr>
      </w:pPr>
      <w:r>
        <w:rPr>
          <w:rFonts w:hint="eastAsia" w:ascii="宋体" w:hAnsi="宋体"/>
          <w:sz w:val="24"/>
          <w:lang w:val="en-US" w:eastAsia="zh-CN"/>
        </w:rPr>
        <w:t>5.2</w:t>
      </w:r>
      <w:r>
        <w:rPr>
          <w:rFonts w:hint="eastAsia" w:ascii="宋体" w:hAnsi="宋体"/>
          <w:sz w:val="24"/>
        </w:rPr>
        <w:t>响应文件应装入封袋，封面注明：采购文件编号、供应商名称、地址、电话，封口处加盖供应商公章。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6.</w:t>
      </w:r>
      <w:r>
        <w:rPr>
          <w:rFonts w:hint="eastAsia" w:ascii="宋体" w:hAnsi="宋体" w:cs="宋体"/>
          <w:b/>
          <w:sz w:val="24"/>
          <w:szCs w:val="24"/>
          <w:lang w:val="zh-CN" w:eastAsia="zh-CN"/>
        </w:rPr>
        <w:t>协商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rPr>
        <w:t>在采购文件规定的递交响应文件截止时间后，</w:t>
      </w:r>
      <w:r>
        <w:rPr>
          <w:rFonts w:hint="eastAsia" w:ascii="宋体" w:hAnsi="宋体"/>
          <w:sz w:val="24"/>
          <w:lang w:val="zh-CN"/>
        </w:rPr>
        <w:t>常州新禾招投标有限公司</w:t>
      </w:r>
      <w:r>
        <w:rPr>
          <w:rFonts w:hint="eastAsia" w:ascii="宋体" w:hAnsi="宋体"/>
          <w:sz w:val="24"/>
        </w:rPr>
        <w:t>组织具有相关经验的专业人员与供应商商定合理的成交价格、服务范围及要求等内容保证采购项目质量。</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sz w:val="24"/>
        </w:rPr>
      </w:pPr>
      <w:r>
        <w:rPr>
          <w:rFonts w:hint="eastAsia" w:ascii="宋体" w:hAnsi="宋体" w:cs="宋体"/>
          <w:b/>
          <w:sz w:val="24"/>
          <w:szCs w:val="24"/>
          <w:lang w:val="en-US" w:eastAsia="zh-CN"/>
        </w:rPr>
        <w:t>7.</w:t>
      </w:r>
      <w:r>
        <w:rPr>
          <w:rFonts w:hint="eastAsia" w:ascii="宋体" w:hAnsi="宋体" w:cs="宋体"/>
          <w:b/>
          <w:sz w:val="24"/>
          <w:szCs w:val="24"/>
          <w:lang w:val="zh-CN" w:eastAsia="zh-CN"/>
        </w:rPr>
        <w:t>出现下列情形之一的，终止采购活动：</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7.1</w:t>
      </w:r>
      <w:r>
        <w:rPr>
          <w:rFonts w:hint="eastAsia" w:ascii="宋体" w:hAnsi="宋体"/>
          <w:sz w:val="24"/>
        </w:rPr>
        <w:t>因情况变化，不再符合规定的单一来源采购方式适用情形的；</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7.2</w:t>
      </w:r>
      <w:r>
        <w:rPr>
          <w:rFonts w:hint="eastAsia" w:ascii="宋体" w:hAnsi="宋体"/>
          <w:sz w:val="24"/>
        </w:rPr>
        <w:t>出现影响采购公正的违法、违规行为的；</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7.3</w:t>
      </w:r>
      <w:r>
        <w:rPr>
          <w:rFonts w:hint="eastAsia" w:ascii="宋体" w:hAnsi="宋体"/>
          <w:sz w:val="24"/>
        </w:rPr>
        <w:t>报价超过采购预算的。</w:t>
      </w:r>
    </w:p>
    <w:p>
      <w:pPr>
        <w:pStyle w:val="7"/>
        <w:keepNext w:val="0"/>
        <w:keepLines w:val="0"/>
        <w:pageBreakBefore w:val="0"/>
        <w:widowControl w:val="0"/>
        <w:numPr>
          <w:ilvl w:val="0"/>
          <w:numId w:val="0"/>
        </w:numPr>
        <w:kinsoku/>
        <w:wordWrap/>
        <w:overflowPunct w:val="0"/>
        <w:topLinePunct w:val="0"/>
        <w:bidi w:val="0"/>
        <w:adjustRightInd w:val="0"/>
        <w:snapToGrid w:val="0"/>
        <w:spacing w:line="312" w:lineRule="auto"/>
        <w:jc w:val="both"/>
        <w:textAlignment w:val="auto"/>
        <w:rPr>
          <w:rFonts w:hint="eastAsia" w:ascii="宋体" w:hAnsi="宋体" w:eastAsia="宋体" w:cs="宋体"/>
          <w:b/>
          <w:sz w:val="24"/>
          <w:szCs w:val="24"/>
          <w:lang w:eastAsia="zh-CN"/>
        </w:rPr>
      </w:pPr>
      <w:r>
        <w:rPr>
          <w:rFonts w:hint="eastAsia" w:hAnsi="宋体" w:cs="宋体"/>
          <w:b/>
          <w:sz w:val="24"/>
          <w:szCs w:val="24"/>
          <w:lang w:val="en-US" w:eastAsia="zh-CN"/>
        </w:rPr>
        <w:t>8.</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8.2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8.3</w:t>
      </w:r>
      <w:r>
        <w:rPr>
          <w:rFonts w:hint="eastAsia" w:ascii="宋体" w:hAnsi="宋体" w:eastAsia="宋体" w:cs="宋体"/>
          <w:sz w:val="24"/>
          <w:szCs w:val="24"/>
        </w:rPr>
        <w:t>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7"/>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hAnsi="宋体" w:cs="宋体"/>
          <w:b/>
          <w:sz w:val="24"/>
          <w:szCs w:val="24"/>
          <w:lang w:val="en-US" w:eastAsia="zh-CN"/>
        </w:rPr>
        <w:t>9.</w:t>
      </w:r>
      <w:r>
        <w:rPr>
          <w:rFonts w:hint="eastAsia" w:ascii="宋体" w:hAnsi="宋体" w:eastAsia="宋体" w:cs="宋体"/>
          <w:b/>
          <w:sz w:val="24"/>
          <w:szCs w:val="24"/>
        </w:rPr>
        <w:t>采购代理机构服务费</w:t>
      </w:r>
    </w:p>
    <w:p>
      <w:pPr>
        <w:pStyle w:val="7"/>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sz w:val="21"/>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2312035" cy="1299210"/>
                      <wp:effectExtent l="1270" t="3810" r="3175" b="7620"/>
                      <wp:wrapNone/>
                      <wp:docPr id="10" name="组合 17"/>
                      <wp:cNvGraphicFramePr/>
                      <a:graphic xmlns:a="http://schemas.openxmlformats.org/drawingml/2006/main">
                        <a:graphicData uri="http://schemas.microsoft.com/office/word/2010/wordprocessingGroup">
                          <wpg:wgp>
                            <wpg:cNvGrpSpPr/>
                            <wpg:grpSpPr>
                              <a:xfrm>
                                <a:off x="0" y="0"/>
                                <a:ext cx="2312035" cy="1299210"/>
                                <a:chOff x="6845" y="131527"/>
                                <a:chExt cx="3641" cy="2046"/>
                              </a:xfrm>
                            </wpg:grpSpPr>
                            <wps:wsp>
                              <wps:cNvPr id="4" name="直线 15"/>
                              <wps:cNvCnPr/>
                              <wps:spPr>
                                <a:xfrm>
                                  <a:off x="6845" y="132741"/>
                                  <a:ext cx="3600" cy="805"/>
                                </a:xfrm>
                                <a:prstGeom prst="line">
                                  <a:avLst/>
                                </a:prstGeom>
                                <a:ln w="9525" cap="flat" cmpd="sng">
                                  <a:solidFill>
                                    <a:srgbClr val="000000"/>
                                  </a:solidFill>
                                  <a:prstDash val="solid"/>
                                  <a:headEnd type="none" w="med" len="med"/>
                                  <a:tailEnd type="none" w="med" len="med"/>
                                </a:ln>
                              </wps:spPr>
                              <wps:bodyPr upright="1"/>
                            </wps:wsp>
                            <wps:wsp>
                              <wps:cNvPr id="9" name="直线 16"/>
                              <wps:cNvCnPr/>
                              <wps:spPr>
                                <a:xfrm>
                                  <a:off x="7540" y="131527"/>
                                  <a:ext cx="2946" cy="204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75pt;margin-top:-0.3pt;height:102.3pt;width:182.05pt;z-index:251665408;mso-width-relative:page;mso-height-relative:page;" coordorigin="6845,131527" coordsize="3641,2046" o:gfxdata="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f1bZTZAAAACAEAAA8AAAAAAAAAAQAgAAAAIgAAAGRycy9kb3ducmV2LnhtbFBLAQIUABQAAAAI&#10;AIdO4kBLjDuMlwIAAB4HAAAOAAAAAAAAAAEAIAAAACgBAABkcnMvZTJvRG9jLnhtbFBLBQYAAAAA&#10;BgAGAFkBAAAxBgAAAAA=&#10;">
                      <o:lock v:ext="edit" aspectratio="f"/>
                      <v:line id="直线 15" o:spid="_x0000_s1026" o:spt="20" style="position:absolute;left:6845;top:132741;height:805;width:3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7540;top:131527;height:2046;width:294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0.8</w:t>
      </w:r>
      <w:r>
        <w:rPr>
          <w:rFonts w:hint="eastAsia" w:ascii="宋体" w:hAnsi="宋体" w:eastAsia="宋体" w:cs="宋体"/>
          <w:sz w:val="24"/>
          <w:szCs w:val="24"/>
        </w:rPr>
        <w:t>%=</w:t>
      </w:r>
      <w:r>
        <w:rPr>
          <w:rFonts w:hint="eastAsia" w:ascii="宋体" w:hAnsi="宋体" w:cs="宋体"/>
          <w:sz w:val="24"/>
          <w:szCs w:val="24"/>
          <w:lang w:val="en-US" w:eastAsia="zh-CN"/>
        </w:rPr>
        <w:t>0.8</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0.8</w:t>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（万元）</w:t>
      </w:r>
    </w:p>
    <w:p>
      <w:pPr>
        <w:pStyle w:val="7"/>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.合同的签订</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10.1采购人与成交供应商应当在成交通知书发出之日起30日内，按照采购文件确定的合同文本以及采购标的、规格型号、采购金额、采购数量、技术和服务要求等事项签订采购合同，</w:t>
      </w:r>
      <w:r>
        <w:rPr>
          <w:rFonts w:hint="eastAsia" w:ascii="宋体" w:hAnsi="宋体" w:eastAsia="宋体" w:cs="宋体"/>
          <w:sz w:val="24"/>
          <w:szCs w:val="24"/>
        </w:rPr>
        <w:t>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10.2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10.3</w:t>
      </w:r>
      <w:r>
        <w:rPr>
          <w:rFonts w:hint="eastAsia" w:ascii="宋体" w:hAnsi="宋体" w:eastAsia="宋体" w:cs="宋体"/>
          <w:sz w:val="24"/>
          <w:szCs w:val="24"/>
        </w:rPr>
        <w:t>签订合同及合同条款应以</w:t>
      </w:r>
      <w:r>
        <w:rPr>
          <w:rFonts w:hint="eastAsia" w:hAnsi="宋体" w:cs="宋体"/>
          <w:sz w:val="24"/>
          <w:szCs w:val="24"/>
          <w:lang w:eastAsia="zh-CN"/>
        </w:rPr>
        <w:t>采购文件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10.4</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numPr>
          <w:ilvl w:val="0"/>
          <w:numId w:val="5"/>
        </w:numPr>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keepNext w:val="0"/>
        <w:keepLines w:val="0"/>
        <w:pageBreakBefore w:val="0"/>
        <w:numPr>
          <w:ilvl w:val="0"/>
          <w:numId w:val="0"/>
        </w:numPr>
        <w:kinsoku/>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受常州市新北区奔牛人民医院的委托，常州新禾招投标有限公司作为招标代理机构，就其单位所需的</w:t>
      </w:r>
      <w:r>
        <w:rPr>
          <w:rFonts w:hint="eastAsia" w:ascii="宋体" w:hAnsi="宋体" w:eastAsia="宋体" w:cs="宋体"/>
          <w:b w:val="0"/>
          <w:bCs w:val="0"/>
          <w:color w:val="auto"/>
          <w:sz w:val="24"/>
          <w:szCs w:val="24"/>
          <w:highlight w:val="none"/>
          <w:u w:val="none"/>
          <w:lang w:eastAsia="zh-CN"/>
        </w:rPr>
        <w:t>奔牛医院硫氧还蛋白还原酶（TR）活性检测采购项目</w:t>
      </w:r>
      <w:r>
        <w:rPr>
          <w:rFonts w:hint="eastAsia" w:ascii="宋体" w:hAnsi="宋体" w:eastAsia="宋体" w:cs="宋体"/>
          <w:b w:val="0"/>
          <w:bCs/>
          <w:sz w:val="24"/>
          <w:szCs w:val="24"/>
          <w:u w:val="none"/>
          <w:lang w:val="en-US" w:eastAsia="zh-CN"/>
        </w:rPr>
        <w:t>进行单一来源采购。</w:t>
      </w:r>
    </w:p>
    <w:p>
      <w:pPr>
        <w:pStyle w:val="55"/>
        <w:keepNext w:val="0"/>
        <w:keepLines w:val="0"/>
        <w:pageBreakBefore w:val="0"/>
        <w:numPr>
          <w:ilvl w:val="0"/>
          <w:numId w:val="6"/>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pPr>
        <w:pStyle w:val="55"/>
        <w:keepNext w:val="0"/>
        <w:keepLines w:val="0"/>
        <w:pageBreakBefore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lang w:eastAsia="zh-CN"/>
        </w:rPr>
        <w:t>奔牛医院硫氧还蛋白还原酶（TR）活性检测采购项目</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195元/例</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195元/例</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p>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1.项目交付地点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常州市新北区奔牛人民医院指定交付地点</w:t>
      </w:r>
      <w:r>
        <w:rPr>
          <w:rFonts w:hint="eastAsia" w:ascii="宋体" w:hAnsi="宋体" w:eastAsia="宋体" w:cs="宋体"/>
          <w:bCs/>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val="0"/>
          <w:sz w:val="24"/>
          <w:szCs w:val="24"/>
          <w:u w:val="none"/>
          <w:lang w:val="en-US" w:eastAsia="zh-CN"/>
        </w:rPr>
        <w:t>2.结算方式：</w:t>
      </w:r>
      <w:r>
        <w:rPr>
          <w:rFonts w:hint="eastAsia" w:ascii="宋体" w:hAnsi="宋体" w:eastAsia="宋体" w:cs="宋体"/>
          <w:color w:val="auto"/>
          <w:sz w:val="24"/>
          <w:szCs w:val="24"/>
          <w:lang w:eastAsia="zh-CN"/>
        </w:rPr>
        <w:t>第三方医学检验检测项目由本院收费系统统一收费，</w:t>
      </w:r>
      <w:r>
        <w:rPr>
          <w:rFonts w:hint="eastAsia" w:ascii="宋体" w:hAnsi="宋体" w:eastAsia="宋体" w:cs="宋体"/>
          <w:color w:val="auto"/>
          <w:sz w:val="24"/>
          <w:szCs w:val="24"/>
        </w:rPr>
        <w:t>每月临床科室外送且检测结果</w:t>
      </w:r>
      <w:r>
        <w:rPr>
          <w:rFonts w:hint="eastAsia" w:ascii="宋体" w:hAnsi="宋体" w:eastAsia="宋体" w:cs="宋体"/>
          <w:color w:val="auto"/>
          <w:sz w:val="24"/>
          <w:szCs w:val="24"/>
          <w:lang w:eastAsia="zh-CN"/>
        </w:rPr>
        <w:t>经过相关科室确认，检验科汇总工作量，经财务科审定，按照财务管理工作标准和要求，予每季度末</w:t>
      </w:r>
      <w:r>
        <w:rPr>
          <w:rFonts w:hint="eastAsia" w:ascii="宋体" w:hAnsi="宋体" w:eastAsia="宋体" w:cs="宋体"/>
          <w:color w:val="auto"/>
          <w:sz w:val="24"/>
          <w:szCs w:val="24"/>
        </w:rPr>
        <w:t>给予结算。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sz w:val="24"/>
          <w:szCs w:val="24"/>
          <w:lang w:val="en-US" w:eastAsia="zh-CN"/>
        </w:rPr>
      </w:pPr>
      <w:r>
        <w:rPr>
          <w:rFonts w:hint="eastAsia" w:ascii="宋体" w:hAnsi="宋体" w:eastAsia="宋体" w:cs="宋体"/>
          <w:b/>
          <w:bCs w:val="0"/>
          <w:sz w:val="24"/>
          <w:szCs w:val="24"/>
          <w:u w:val="none"/>
          <w:lang w:val="en-US" w:eastAsia="zh-CN"/>
        </w:rPr>
        <w:t>3.服务期</w:t>
      </w:r>
      <w:r>
        <w:rPr>
          <w:rFonts w:hint="eastAsia" w:ascii="宋体" w:hAnsi="宋体" w:eastAsia="宋体" w:cs="宋体"/>
          <w:b w:val="0"/>
          <w:bCs/>
          <w:sz w:val="24"/>
          <w:szCs w:val="24"/>
          <w:u w:val="none"/>
          <w:lang w:val="en-US" w:eastAsia="zh-CN"/>
        </w:rPr>
        <w:t>：三个月。（如新北区卫健局未如期统一采购，本项目服务期可延期至2024年底。）</w:t>
      </w:r>
    </w:p>
    <w:p>
      <w:pPr>
        <w:pStyle w:val="55"/>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三、技术服务要求</w:t>
      </w:r>
      <w:r>
        <w:rPr>
          <w:rFonts w:hint="eastAsia" w:ascii="宋体" w:hAnsi="宋体" w:eastAsia="宋体" w:cs="宋体"/>
          <w:b/>
          <w:color w:val="auto"/>
          <w:sz w:val="24"/>
          <w:szCs w:val="24"/>
          <w:highlight w:val="none"/>
          <w:lang w:val="en-US" w:eastAsia="zh-CN"/>
        </w:rPr>
        <w:t xml:space="preserve"> </w:t>
      </w:r>
    </w:p>
    <w:p>
      <w:pPr>
        <w:pStyle w:val="55"/>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1、配合采购人，完成标本检测工作，满足临床需求；在医护人员的指导下，专人和对接科室完成标本交接工作；按照国家相关法律、法规的要求，保证检测准确性，在约定时间交接标本、运送、检测工作。</w:t>
      </w:r>
    </w:p>
    <w:p>
      <w:pPr>
        <w:pStyle w:val="55"/>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2、每周七天（周一到周日）到采购人指定地点接收标本且上门时间按采购人要求执行。</w:t>
      </w:r>
    </w:p>
    <w:p>
      <w:pPr>
        <w:pStyle w:val="55"/>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委托方所提供标本的相关信息负有保密责任，但因相关法律、法规的明确规定，必需向有关国家机关、政府部门及公众披露的除外；收取标本时，需对标本的完好性进行核查，对不合格的送检标本有权拒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4、双方约定时间发送报告，并将已检验标本及检验报告按照行业规范化要求保存适当时间，所有检查结果均能满足溯源要求</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5、所使用的试剂、检测方法必需符合国家标准。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6、所申报项目的检测方法为业内公认或国际通用的检测方</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7、供应商需提供送检项目的危急值管理方案及报告流程。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.每项检测项目有SOP文件，以指导工作人员正确操作。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.检验人员须获得临床医学检验技术相应资质。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、供应商能向采购人提供通过互联网查询和打印检验结果，实现数据共享。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、提供专人、专车负责送检标本的安全运输且具备冷链运输能力，按双方约定的时间到委托方取送样本，避免发生样本损坏、丢失、信息混乱等意外事件</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highlight w:val="none"/>
        </w:rPr>
        <w:t>实验室物流人员使用专用标本运输箱存放标本进行运输，途中标本安全和生物安全由承接实验室全面负责。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、提供专人运送委托方耗材交接给医护人员，保证医疗工作顺利开展。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、保证医疗物品供应安全，达到卫生行业标准。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、出报告时间：自标本采集后</w:t>
      </w:r>
      <w:r>
        <w:rPr>
          <w:rFonts w:hint="eastAsia" w:ascii="宋体" w:hAnsi="宋体" w:eastAsia="宋体" w:cs="宋体"/>
          <w:color w:val="auto"/>
          <w:sz w:val="24"/>
          <w:szCs w:val="24"/>
          <w:lang w:eastAsia="zh-CN"/>
        </w:rPr>
        <w:t>不超过</w:t>
      </w:r>
      <w:r>
        <w:rPr>
          <w:rFonts w:hint="eastAsia" w:ascii="宋体" w:hAnsi="宋体" w:eastAsia="宋体" w:cs="宋体"/>
          <w:color w:val="auto"/>
          <w:sz w:val="24"/>
          <w:szCs w:val="24"/>
        </w:rPr>
        <w:t>24 小时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急诊患者常规生化不得超过8小时。</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四、验收标准</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fill="EDEBE9"/>
        </w:rPr>
      </w:pPr>
      <w:r>
        <w:rPr>
          <w:rFonts w:hint="eastAsia" w:ascii="宋体" w:hAnsi="宋体" w:eastAsia="宋体" w:cs="宋体"/>
          <w:color w:val="auto"/>
          <w:sz w:val="24"/>
          <w:szCs w:val="24"/>
        </w:rPr>
        <w:t>参照政府采购相关法律法规及</w:t>
      </w:r>
      <w:r>
        <w:rPr>
          <w:rFonts w:hint="eastAsia" w:ascii="宋体" w:hAnsi="宋体" w:eastAsia="宋体" w:cs="宋体"/>
          <w:color w:val="auto"/>
          <w:sz w:val="24"/>
          <w:szCs w:val="24"/>
          <w:lang w:eastAsia="zh-CN"/>
        </w:rPr>
        <w:t>医院内控制度，供应商应</w:t>
      </w:r>
      <w:r>
        <w:rPr>
          <w:rFonts w:hint="eastAsia" w:ascii="宋体" w:hAnsi="宋体" w:eastAsia="宋体" w:cs="宋体"/>
          <w:color w:val="auto"/>
          <w:sz w:val="24"/>
          <w:szCs w:val="24"/>
        </w:rPr>
        <w:t>符合国家室间质评相关标准及要求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服务期内，供应商</w:t>
      </w:r>
      <w:r>
        <w:rPr>
          <w:rFonts w:hint="eastAsia" w:ascii="宋体" w:hAnsi="宋体" w:eastAsia="宋体" w:cs="宋体"/>
          <w:color w:val="auto"/>
          <w:sz w:val="24"/>
          <w:szCs w:val="24"/>
          <w:lang w:eastAsia="zh-CN"/>
        </w:rPr>
        <w:t>应配合</w:t>
      </w:r>
      <w:r>
        <w:rPr>
          <w:rFonts w:hint="eastAsia" w:ascii="宋体" w:hAnsi="宋体" w:eastAsia="宋体" w:cs="宋体"/>
          <w:color w:val="auto"/>
          <w:sz w:val="24"/>
          <w:szCs w:val="24"/>
        </w:rPr>
        <w:t>接受</w:t>
      </w:r>
      <w:r>
        <w:rPr>
          <w:rFonts w:hint="eastAsia" w:ascii="宋体" w:hAnsi="宋体" w:eastAsia="宋体" w:cs="宋体"/>
          <w:color w:val="auto"/>
          <w:sz w:val="24"/>
          <w:szCs w:val="24"/>
          <w:lang w:eastAsia="zh-CN"/>
        </w:rPr>
        <w:t>至少</w:t>
      </w:r>
      <w:r>
        <w:rPr>
          <w:rFonts w:hint="eastAsia" w:ascii="宋体" w:hAnsi="宋体" w:eastAsia="宋体" w:cs="宋体"/>
          <w:color w:val="auto"/>
          <w:sz w:val="24"/>
          <w:szCs w:val="24"/>
        </w:rPr>
        <w:t>一次由采购人或</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行政主管部门组织的项目运行评估，含： 组织管理、质量保证、能力建设、履约情况等内容。</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评估不合格的，</w:t>
      </w:r>
      <w:r>
        <w:rPr>
          <w:rFonts w:hint="eastAsia" w:ascii="宋体" w:hAnsi="宋体" w:eastAsia="宋体" w:cs="宋体"/>
          <w:color w:val="auto"/>
          <w:sz w:val="24"/>
          <w:szCs w:val="24"/>
          <w:lang w:eastAsia="zh-CN"/>
        </w:rPr>
        <w:t>医院</w:t>
      </w:r>
      <w:r>
        <w:rPr>
          <w:rFonts w:hint="eastAsia" w:ascii="宋体" w:hAnsi="宋体" w:eastAsia="宋体" w:cs="宋体"/>
          <w:color w:val="auto"/>
          <w:sz w:val="24"/>
          <w:szCs w:val="24"/>
        </w:rPr>
        <w:t>有权</w:t>
      </w:r>
      <w:r>
        <w:rPr>
          <w:rFonts w:hint="eastAsia" w:ascii="宋体" w:hAnsi="宋体" w:eastAsia="宋体" w:cs="宋体"/>
          <w:color w:val="auto"/>
          <w:sz w:val="24"/>
          <w:szCs w:val="24"/>
          <w:lang w:eastAsia="zh-CN"/>
        </w:rPr>
        <w:t>在服务期内</w:t>
      </w:r>
      <w:r>
        <w:rPr>
          <w:rFonts w:hint="eastAsia" w:ascii="宋体" w:hAnsi="宋体" w:eastAsia="宋体" w:cs="宋体"/>
          <w:color w:val="auto"/>
          <w:sz w:val="24"/>
          <w:szCs w:val="24"/>
        </w:rPr>
        <w:t>解除合同。</w:t>
      </w:r>
    </w:p>
    <w:p>
      <w:pPr>
        <w:keepNext w:val="0"/>
        <w:keepLines w:val="0"/>
        <w:pageBreakBefore w:val="0"/>
        <w:widowControl w:val="0"/>
        <w:numPr>
          <w:ilvl w:val="0"/>
          <w:numId w:val="8"/>
        </w:numPr>
        <w:kinsoku/>
        <w:wordWrap/>
        <w:overflowPunct/>
        <w:topLinePunct w:val="0"/>
        <w:autoSpaceDE/>
        <w:autoSpaceDN/>
        <w:bidi w:val="0"/>
        <w:adjustRightInd/>
        <w:spacing w:line="360" w:lineRule="auto"/>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highlight w:val="none"/>
          <w:lang w:val="en-US" w:eastAsia="zh-CN"/>
        </w:rPr>
        <w:t>售后服务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1.维护响应时间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在合作期内提供的技术支持与服务主要包括：7*24 小时热线电话支持、远程支持、现场服务、系统故障报告和预防、软件版本升级与增强、后期技术培训、技术咨询服务等。</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2.供应商提供的维护、升级等要求，</w:t>
      </w:r>
      <w:r>
        <w:rPr>
          <w:rFonts w:hint="eastAsia" w:ascii="宋体" w:hAnsi="宋体" w:eastAsia="宋体" w:cs="宋体"/>
          <w:color w:val="auto"/>
          <w:sz w:val="24"/>
          <w:szCs w:val="24"/>
          <w:lang w:eastAsia="zh-CN"/>
        </w:rPr>
        <w:t>由供应商自行承担</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3.培训要求。供应商应根据医院需求，提供完整的培训，</w:t>
      </w:r>
      <w:r>
        <w:rPr>
          <w:rFonts w:hint="eastAsia" w:ascii="宋体" w:hAnsi="宋体" w:eastAsia="宋体" w:cs="宋体"/>
          <w:color w:val="auto"/>
          <w:sz w:val="24"/>
          <w:szCs w:val="24"/>
          <w:lang w:eastAsia="zh-CN"/>
        </w:rPr>
        <w:t>不得额外收费费用</w:t>
      </w:r>
      <w:r>
        <w:rPr>
          <w:rFonts w:hint="eastAsia" w:ascii="宋体" w:hAnsi="宋体" w:eastAsia="宋体" w:cs="宋体"/>
          <w:color w:val="auto"/>
          <w:sz w:val="24"/>
          <w:szCs w:val="24"/>
        </w:rPr>
        <w:t>。</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4.参与医学检验服务的质量管理和考评。</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5.负责分析顾客反馈信息，组织平台技术人员完成整个技术支持与售后服务阶段的任务。</w:t>
      </w:r>
    </w:p>
    <w:p>
      <w:pPr>
        <w:keepNext w:val="0"/>
        <w:keepLines w:val="0"/>
        <w:pageBreakBefore w:val="0"/>
        <w:widowControl w:val="0"/>
        <w:kinsoku/>
        <w:wordWrap/>
        <w:overflowPunct/>
        <w:topLinePunct w:val="0"/>
        <w:autoSpaceDE/>
        <w:autoSpaceDN/>
        <w:bidi w:val="0"/>
        <w:adjustRightInd/>
        <w:spacing w:line="360" w:lineRule="auto"/>
        <w:contextualSpacing/>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六、报价方式</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本项目投标报价为</w:t>
      </w:r>
      <w:r>
        <w:rPr>
          <w:rFonts w:hint="eastAsia" w:ascii="宋体" w:hAnsi="宋体" w:eastAsia="宋体" w:cs="宋体"/>
          <w:b/>
          <w:bCs w:val="0"/>
          <w:color w:val="auto"/>
          <w:sz w:val="24"/>
          <w:szCs w:val="24"/>
          <w:highlight w:val="none"/>
        </w:rPr>
        <w:t>固定单价</w:t>
      </w:r>
      <w:r>
        <w:rPr>
          <w:rFonts w:hint="eastAsia" w:ascii="宋体" w:hAnsi="宋体" w:eastAsia="宋体" w:cs="宋体"/>
          <w:bCs/>
          <w:color w:val="auto"/>
          <w:sz w:val="24"/>
          <w:szCs w:val="24"/>
          <w:highlight w:val="none"/>
        </w:rPr>
        <w:t>，投标总价应包括招标文件所确定的招标范围相应货物和服务的供货、包装、运输、</w:t>
      </w:r>
      <w:r>
        <w:rPr>
          <w:rFonts w:hint="eastAsia" w:ascii="宋体" w:hAnsi="宋体" w:eastAsia="宋体" w:cs="宋体"/>
          <w:bCs/>
          <w:color w:val="auto"/>
          <w:sz w:val="24"/>
          <w:szCs w:val="24"/>
          <w:highlight w:val="none"/>
          <w:lang w:val="en-US" w:eastAsia="zh-CN"/>
        </w:rPr>
        <w:t>安装调试、</w:t>
      </w:r>
      <w:r>
        <w:rPr>
          <w:rFonts w:hint="eastAsia" w:ascii="宋体" w:hAnsi="宋体" w:eastAsia="宋体" w:cs="宋体"/>
          <w:bCs/>
          <w:color w:val="auto"/>
          <w:sz w:val="24"/>
          <w:szCs w:val="24"/>
          <w:highlight w:val="none"/>
        </w:rPr>
        <w:t>保险、管理、维护、劳务、培训、验收、办公设备、设备、工具、耗材、运送工具、</w:t>
      </w:r>
      <w:r>
        <w:rPr>
          <w:rFonts w:hint="eastAsia" w:ascii="宋体" w:hAnsi="宋体" w:eastAsia="宋体" w:cs="宋体"/>
          <w:bCs/>
          <w:color w:val="auto"/>
          <w:sz w:val="24"/>
          <w:szCs w:val="24"/>
          <w:highlight w:val="none"/>
          <w:lang w:val="en-US" w:eastAsia="zh-CN"/>
        </w:rPr>
        <w:t>备品备件</w:t>
      </w:r>
      <w:r>
        <w:rPr>
          <w:rFonts w:hint="eastAsia" w:ascii="宋体" w:hAnsi="宋体" w:eastAsia="宋体" w:cs="宋体"/>
          <w:bCs/>
          <w:color w:val="auto"/>
          <w:sz w:val="24"/>
          <w:szCs w:val="24"/>
          <w:highlight w:val="none"/>
        </w:rPr>
        <w:t>、利润、风险、税金及政策性文件规定等各项应有费用，以及为完成该项货物和服务项目所涉及到的一切相关费用，</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不再支付其他任何费用。报价货币为人民币，评标时以人民币为准</w:t>
      </w:r>
      <w:r>
        <w:rPr>
          <w:rFonts w:hint="eastAsia" w:ascii="宋体" w:hAnsi="宋体" w:eastAsia="宋体" w:cs="宋体"/>
          <w:bCs/>
          <w:color w:val="auto"/>
          <w:sz w:val="24"/>
          <w:szCs w:val="24"/>
          <w:highlight w:val="none"/>
          <w:lang w:eastAsia="zh-CN"/>
        </w:rPr>
        <w:t>。</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0" w:name="_Toc207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三</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二〇二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7"/>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7"/>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供应商响应函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采购文件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1、我单位愿意按照采购文件的一切要求，提供包括完成该项目的服务。报价详见《报价表》。拟项目负责人为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2、如果我单位的响应文件被接受，我单位将严格履行采购文件中规定的每一项要求，按期、按质、按量履行合同的义务，并承担履行合同时产生的一切责任和风险。</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3、我单位同意按采购文件中的规定，本响应文件的有效期为开标后</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天。同时同意在有效期内严格遵守本响应文件的各项承诺。在此期限界满之前，本响应文件始终将对我方具有约束力，并随时接受成交。</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4、我单位愿意提供采购方在采购文件中要求的所有资料。并保证其组成部分均是真实的、正确的，若有虚假和违背，我单位愿意承受由此产生的一切后果。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5、我单位认为你们有权决定成交供应商，还认为你们有权接受或拒绝所有的投标者。</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6、我单位承诺该项投标在开标后的全过程中保持有效，不做任何更改和变动。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7"/>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58" w:type="dxa"/>
        <w:jc w:val="center"/>
        <w:tblLayout w:type="fixed"/>
        <w:tblCellMar>
          <w:top w:w="0" w:type="dxa"/>
          <w:left w:w="0" w:type="dxa"/>
          <w:bottom w:w="0" w:type="dxa"/>
          <w:right w:w="0" w:type="dxa"/>
        </w:tblCellMar>
      </w:tblPr>
      <w:tblGrid>
        <w:gridCol w:w="1005"/>
        <w:gridCol w:w="2064"/>
        <w:gridCol w:w="1695"/>
        <w:gridCol w:w="1327"/>
        <w:gridCol w:w="1265"/>
        <w:gridCol w:w="1241"/>
        <w:gridCol w:w="1357"/>
        <w:gridCol w:w="4"/>
      </w:tblGrid>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内容</w:t>
            </w: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具体说明</w:t>
            </w: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695"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 w:type="dxa"/>
          <w:trHeight w:val="624" w:hRule="atLeast"/>
          <w:jc w:val="center"/>
        </w:trPr>
        <w:tc>
          <w:tcPr>
            <w:tcW w:w="306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885" w:type="dxa"/>
            <w:gridSpan w:val="5"/>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7</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color w:val="auto"/>
          <w:sz w:val="22"/>
          <w:highlight w:val="none"/>
        </w:rPr>
      </w:pPr>
      <w:r>
        <w:rPr>
          <w:rFonts w:hint="eastAsia" w:ascii="宋体" w:hAnsi="宋体" w:cs="宋体"/>
          <w:b/>
          <w:color w:val="auto"/>
          <w:sz w:val="32"/>
          <w:szCs w:val="32"/>
          <w:highlight w:val="none"/>
        </w:rPr>
        <w:t>参加本项目小组成员一览</w:t>
      </w: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p>
    <w:p>
      <w:pPr>
        <w:pStyle w:val="4"/>
        <w:pageBreakBefore w:val="0"/>
        <w:numPr>
          <w:ins w:id="75" w:author="微软用户" w:date=""/>
        </w:numPr>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6"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6"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7"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8"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39"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p>
    <w:p>
      <w:pPr>
        <w:pStyle w:val="4"/>
        <w:pageBreakBefore w:val="0"/>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0</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奔牛医院硫氧还蛋白还原酶（TR）活性检测采购项目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lang w:val="en-US" w:eastAsia="zh-CN"/>
        </w:rPr>
        <w:t>常州市新北区奔牛人民医院</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签订地点：</w:t>
      </w:r>
      <w:r>
        <w:rPr>
          <w:rFonts w:hint="eastAsia" w:ascii="宋体" w:hAnsi="宋体" w:eastAsia="宋体" w:cs="宋体"/>
          <w:b w:val="0"/>
          <w:bCs w:val="0"/>
          <w:color w:val="auto"/>
          <w:sz w:val="21"/>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乙方：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签订时间：     年   月    日</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eastAsia="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eastAsia="宋体" w:cs="宋体"/>
          <w:sz w:val="21"/>
          <w:szCs w:val="21"/>
          <w:u w:val="single"/>
          <w:lang w:val="en-US" w:eastAsia="zh-CN"/>
        </w:rPr>
        <w:t>XHDY2024004</w:t>
      </w:r>
      <w:r>
        <w:rPr>
          <w:rFonts w:hint="eastAsia" w:ascii="宋体" w:hAnsi="宋体" w:eastAsia="宋体" w:cs="宋体"/>
          <w:sz w:val="21"/>
          <w:szCs w:val="21"/>
        </w:rPr>
        <w:t>号采购，甲、乙、代理采购机构三方就乙方中标的</w:t>
      </w:r>
      <w:r>
        <w:rPr>
          <w:rFonts w:hint="eastAsia" w:ascii="宋体" w:hAnsi="宋体" w:eastAsia="宋体" w:cs="宋体"/>
          <w:sz w:val="21"/>
          <w:szCs w:val="21"/>
          <w:u w:val="single"/>
          <w:lang w:eastAsia="zh-CN"/>
        </w:rPr>
        <w:t xml:space="preserve">                        </w:t>
      </w:r>
      <w:r>
        <w:rPr>
          <w:rFonts w:hint="eastAsia" w:ascii="宋体" w:hAnsi="宋体" w:eastAsia="宋体" w:cs="宋体"/>
          <w:spacing w:val="2"/>
          <w:sz w:val="21"/>
          <w:szCs w:val="21"/>
          <w:u w:val="none"/>
          <w:lang w:val="zh-CN"/>
        </w:rPr>
        <w:t>（</w:t>
      </w:r>
      <w:r>
        <w:rPr>
          <w:rFonts w:hint="eastAsia" w:ascii="宋体" w:hAnsi="宋体" w:eastAsia="宋体" w:cs="宋体"/>
          <w:sz w:val="21"/>
          <w:szCs w:val="21"/>
          <w:u w:val="single"/>
          <w:lang w:val="en-US" w:eastAsia="zh-CN"/>
        </w:rPr>
        <w:t>XHDY2024004</w:t>
      </w:r>
      <w:r>
        <w:rPr>
          <w:rFonts w:hint="eastAsia" w:ascii="宋体" w:hAnsi="宋体" w:eastAsia="宋体" w:cs="宋体"/>
          <w:spacing w:val="2"/>
          <w:sz w:val="21"/>
          <w:szCs w:val="21"/>
          <w:u w:val="none"/>
          <w:lang w:val="zh-CN"/>
        </w:rPr>
        <w:t>号）</w:t>
      </w:r>
      <w:r>
        <w:rPr>
          <w:rFonts w:hint="eastAsia" w:ascii="宋体" w:hAnsi="宋体" w:eastAsia="宋体" w:cs="宋体"/>
          <w:spacing w:val="2"/>
          <w:sz w:val="21"/>
          <w:szCs w:val="21"/>
          <w:u w:val="single"/>
          <w:lang w:val="en-US" w:eastAsia="zh-CN"/>
        </w:rPr>
        <w:t>奔牛医院硫氧还蛋白还原酶（TR）活性检测采购项目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w:t>
      </w:r>
      <w:r>
        <w:rPr>
          <w:rFonts w:hint="eastAsia" w:ascii="宋体" w:hAnsi="宋体" w:eastAsia="宋体" w:cs="宋体"/>
          <w:bCs/>
          <w:sz w:val="21"/>
          <w:szCs w:val="21"/>
          <w:lang w:eastAsia="zh-CN"/>
        </w:rPr>
        <w:t>民法典</w:t>
      </w:r>
      <w:r>
        <w:rPr>
          <w:rFonts w:hint="eastAsia" w:ascii="宋体" w:hAnsi="宋体" w:eastAsia="宋体" w:cs="宋体"/>
          <w:bCs/>
          <w:sz w:val="21"/>
          <w:szCs w:val="21"/>
        </w:rPr>
        <w:t>》、《中华人民共和国政府采购法》</w:t>
      </w:r>
      <w:r>
        <w:rPr>
          <w:rFonts w:hint="eastAsia" w:ascii="宋体" w:hAnsi="宋体" w:eastAsia="宋体" w:cs="宋体"/>
          <w:sz w:val="21"/>
          <w:szCs w:val="21"/>
        </w:rPr>
        <w:t>及有关法律法规，就相关事宜达成如下合同。</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eastAsia="宋体" w:cs="宋体"/>
          <w:sz w:val="21"/>
          <w:szCs w:val="21"/>
          <w:u w:val="single"/>
          <w:lang w:val="en-US" w:eastAsia="zh-CN"/>
        </w:rPr>
        <w:t>XHDY2024004</w:t>
      </w:r>
      <w:r>
        <w:rPr>
          <w:rFonts w:hint="eastAsia" w:ascii="宋体" w:hAnsi="宋体" w:eastAsia="宋体" w:cs="宋体"/>
          <w:sz w:val="21"/>
          <w:szCs w:val="21"/>
        </w:rPr>
        <w:t>号）项目服务；合同金额为人民币大写：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topLinePunct w:val="0"/>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eastAsia="宋体" w:cs="宋体"/>
          <w:sz w:val="21"/>
          <w:szCs w:val="21"/>
          <w:lang w:eastAsia="zh-CN"/>
        </w:rPr>
        <w:t>采购文件</w:t>
      </w:r>
      <w:r>
        <w:rPr>
          <w:rFonts w:hint="eastAsia" w:ascii="宋体" w:hAnsi="宋体" w:eastAsia="宋体" w:cs="宋体"/>
          <w:sz w:val="21"/>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val="en-US" w:eastAsia="zh-CN"/>
        </w:rPr>
        <w:t>XHDY2024004</w:t>
      </w:r>
      <w:r>
        <w:rPr>
          <w:rFonts w:hint="eastAsia" w:ascii="宋体" w:hAnsi="宋体" w:eastAsia="宋体" w:cs="宋体"/>
          <w:sz w:val="21"/>
          <w:szCs w:val="21"/>
        </w:rPr>
        <w:t>号）</w:t>
      </w:r>
      <w:r>
        <w:rPr>
          <w:rFonts w:hint="eastAsia" w:ascii="宋体" w:hAnsi="宋体" w:eastAsia="宋体" w:cs="宋体"/>
          <w:spacing w:val="2"/>
          <w:sz w:val="21"/>
          <w:szCs w:val="21"/>
          <w:u w:val="none"/>
        </w:rPr>
        <w:t>项目</w:t>
      </w:r>
      <w:r>
        <w:rPr>
          <w:rFonts w:hint="eastAsia" w:ascii="宋体" w:hAnsi="宋体" w:eastAsia="宋体" w:cs="宋体"/>
          <w:sz w:val="21"/>
          <w:szCs w:val="21"/>
          <w:lang w:eastAsia="zh-CN"/>
        </w:rPr>
        <w:t>采购文件</w:t>
      </w:r>
      <w:r>
        <w:rPr>
          <w:rFonts w:hint="eastAsia" w:ascii="宋体" w:hAnsi="宋体" w:eastAsia="宋体" w:cs="宋体"/>
          <w:sz w:val="21"/>
          <w:szCs w:val="21"/>
        </w:rPr>
        <w:t>。</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eastAsia="宋体" w:cs="宋体"/>
          <w:sz w:val="21"/>
          <w:szCs w:val="21"/>
          <w:lang w:eastAsia="zh-CN"/>
        </w:rPr>
        <w:t>响应文件</w:t>
      </w:r>
      <w:r>
        <w:rPr>
          <w:rFonts w:hint="eastAsia" w:ascii="宋体" w:hAnsi="宋体" w:eastAsia="宋体" w:cs="宋体"/>
          <w:sz w:val="21"/>
          <w:szCs w:val="21"/>
        </w:rPr>
        <w:t>。</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lang w:eastAsia="zh-CN"/>
        </w:rPr>
        <w:t>提交</w:t>
      </w:r>
      <w:r>
        <w:rPr>
          <w:rFonts w:hint="eastAsia" w:ascii="宋体" w:hAnsi="宋体" w:eastAsia="宋体" w:cs="宋体"/>
          <w:sz w:val="21"/>
          <w:szCs w:val="21"/>
        </w:rPr>
        <w:t>的其他资料及承诺。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eastAsia="宋体" w:cs="宋体"/>
          <w:b/>
          <w:bCs/>
          <w:sz w:val="21"/>
          <w:szCs w:val="21"/>
          <w:lang w:eastAsia="zh-CN"/>
        </w:rPr>
        <w:t>采购</w:t>
      </w:r>
      <w:r>
        <w:rPr>
          <w:rFonts w:hint="eastAsia" w:ascii="宋体" w:hAnsi="宋体" w:eastAsia="宋体" w:cs="宋体"/>
          <w:b/>
          <w:bCs/>
          <w:sz w:val="21"/>
          <w:szCs w:val="21"/>
        </w:rPr>
        <w:t>内容：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奔牛医院硫氧还蛋白还原酶（TR）活性检测采购项目，详情见采购文件。</w:t>
      </w:r>
    </w:p>
    <w:p>
      <w:pPr>
        <w:keepNext w:val="0"/>
        <w:keepLines w:val="0"/>
        <w:pageBreakBefore w:val="0"/>
        <w:widowControl w:val="0"/>
        <w:numPr>
          <w:ilvl w:val="0"/>
          <w:numId w:val="9"/>
        </w:numPr>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服务期</w:t>
      </w: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三个月</w:t>
      </w:r>
      <w:r>
        <w:rPr>
          <w:rFonts w:hint="eastAsia" w:ascii="宋体" w:hAnsi="宋体" w:eastAsia="宋体" w:cs="宋体"/>
          <w:b w:val="0"/>
          <w:bCs/>
          <w:sz w:val="21"/>
          <w:szCs w:val="21"/>
          <w:lang w:val="en-US" w:eastAsia="zh-CN"/>
        </w:rPr>
        <w:t>。</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bCs/>
          <w:sz w:val="21"/>
          <w:szCs w:val="21"/>
          <w:lang w:val="en-US" w:eastAsia="zh-CN"/>
        </w:rPr>
        <w:t>交付地点：</w:t>
      </w:r>
      <w:r>
        <w:rPr>
          <w:rFonts w:hint="eastAsia" w:ascii="宋体" w:hAnsi="宋体" w:eastAsia="宋体" w:cs="宋体"/>
          <w:b w:val="0"/>
          <w:bCs w:val="0"/>
          <w:sz w:val="21"/>
          <w:szCs w:val="21"/>
          <w:lang w:val="en-US" w:eastAsia="zh-CN"/>
        </w:rPr>
        <w:t>由新北区奔牛人民医院指定地点</w:t>
      </w:r>
      <w:r>
        <w:rPr>
          <w:rFonts w:hint="eastAsia" w:ascii="宋体" w:hAnsi="宋体" w:eastAsia="宋体" w:cs="宋体"/>
          <w:bCs/>
          <w:color w:val="auto"/>
          <w:sz w:val="21"/>
          <w:szCs w:val="21"/>
          <w:highlight w:val="none"/>
        </w:rPr>
        <w:t>。</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sz w:val="21"/>
          <w:szCs w:val="21"/>
        </w:rPr>
        <w:t>六、付款及结算方式：</w:t>
      </w:r>
      <w:r>
        <w:rPr>
          <w:rFonts w:hint="eastAsia" w:ascii="宋体" w:hAnsi="宋体" w:eastAsia="宋体" w:cs="宋体"/>
          <w:color w:val="auto"/>
          <w:sz w:val="21"/>
          <w:szCs w:val="21"/>
          <w:lang w:eastAsia="zh-CN"/>
        </w:rPr>
        <w:t>第三方医学检验检测项目由本院收费系统统一收费，</w:t>
      </w:r>
      <w:r>
        <w:rPr>
          <w:rFonts w:hint="eastAsia" w:ascii="宋体" w:hAnsi="宋体" w:eastAsia="宋体" w:cs="宋体"/>
          <w:color w:val="auto"/>
          <w:sz w:val="21"/>
          <w:szCs w:val="21"/>
        </w:rPr>
        <w:t>每月临床科室外送且检测结果</w:t>
      </w:r>
      <w:r>
        <w:rPr>
          <w:rFonts w:hint="eastAsia" w:ascii="宋体" w:hAnsi="宋体" w:eastAsia="宋体" w:cs="宋体"/>
          <w:color w:val="auto"/>
          <w:sz w:val="21"/>
          <w:szCs w:val="21"/>
          <w:lang w:eastAsia="zh-CN"/>
        </w:rPr>
        <w:t>经过相关科室确认，检验科汇总工作量，经财务科审定，按照财务管理工作标准和要求，予每季度末</w:t>
      </w:r>
      <w:r>
        <w:rPr>
          <w:rFonts w:hint="eastAsia" w:ascii="宋体" w:hAnsi="宋体" w:eastAsia="宋体" w:cs="宋体"/>
          <w:color w:val="auto"/>
          <w:sz w:val="21"/>
          <w:szCs w:val="21"/>
        </w:rPr>
        <w:t>给予结算。</w:t>
      </w:r>
      <w:r>
        <w:rPr>
          <w:rFonts w:hint="eastAsia" w:ascii="宋体" w:hAnsi="宋体" w:eastAsia="宋体" w:cs="宋体"/>
          <w:color w:val="auto"/>
          <w:sz w:val="21"/>
          <w:szCs w:val="21"/>
          <w:lang w:eastAsia="zh-CN"/>
        </w:rPr>
        <w:t>第三方供应单位不得直接收取服务费用或者开具收费票据。</w:t>
      </w:r>
    </w:p>
    <w:p>
      <w:pPr>
        <w:pStyle w:val="10"/>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七、保密条款</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sz w:val="21"/>
          <w:szCs w:val="21"/>
        </w:rPr>
        <w:t>未经对方许可，</w:t>
      </w:r>
      <w:r>
        <w:rPr>
          <w:rFonts w:hint="eastAsia" w:ascii="宋体" w:hAnsi="宋体" w:eastAsia="宋体" w:cs="宋体"/>
          <w:sz w:val="21"/>
          <w:szCs w:val="21"/>
          <w:lang w:val="en-US" w:eastAsia="zh-CN"/>
        </w:rPr>
        <w:t>任何</w:t>
      </w:r>
      <w:r>
        <w:rPr>
          <w:rFonts w:hint="eastAsia" w:ascii="宋体" w:hAnsi="宋体" w:eastAsia="宋体" w:cs="宋体"/>
          <w:sz w:val="21"/>
          <w:szCs w:val="21"/>
        </w:rPr>
        <w:t>一方不得向第三方泄漏合同条款的仸何内容以及本合同的签订、履行情况，不得泄露因签订和履行本合同而获知的对方和对方关联单位的仸何信息及未实施的策划内容。合同终止或解除后，本保密条款仍具有法律效力。</w:t>
      </w:r>
      <w:bookmarkStart w:id="3" w:name="_Toc373160039"/>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3"/>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bookmarkStart w:id="4" w:name="_Toc373160040"/>
      <w:r>
        <w:rPr>
          <w:rFonts w:hint="eastAsia" w:ascii="宋体" w:hAnsi="宋体" w:eastAsia="宋体" w:cs="宋体"/>
          <w:color w:val="000000"/>
          <w:sz w:val="21"/>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3、甲方若逾期付款，违约金按每天赔偿逾期付款部分的0.2%计算，但违约金额最高不超过合同总价的5%，一旦达到误期赔偿的最高限额，甲方可考虑终止合同。</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color w:val="000000"/>
          <w:sz w:val="21"/>
          <w:szCs w:val="21"/>
          <w:lang w:val="en-US" w:eastAsia="zh-CN"/>
        </w:rPr>
        <w:t>4、</w:t>
      </w:r>
      <w:r>
        <w:rPr>
          <w:rFonts w:hint="eastAsia" w:ascii="宋体" w:hAnsi="宋体" w:eastAsia="宋体" w:cs="宋体"/>
          <w:i w:val="0"/>
          <w:iCs w:val="0"/>
          <w:caps w:val="0"/>
          <w:spacing w:val="0"/>
          <w:sz w:val="21"/>
          <w:szCs w:val="21"/>
          <w:shd w:val="clear" w:color="auto" w:fill="auto"/>
        </w:rPr>
        <w:t xml:space="preserve">乙方未按本合同的规定和“服务承诺”提供伴随服务的，应按合同总价款的5 %向甲方承担违约责任。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5</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乙方在承担上述3-5款一项或多项违约责任后，仍应继续履行合同规定的义务（甲方解除合同的除外）。甲方未能及时追究乙方的任何一项违约责任并不表明甲方放弃追究乙方该项或其他违约责任。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6</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乙方投标属虚假承诺，或是由于乙方的过错造成合同无法继续履行的，乙方履约保证金不予退还外，还应向甲方支付不少于合同总价30%赔偿金。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color="auto" w:fill="auto"/>
        </w:rPr>
        <w:t>7</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其他未尽事宜，以《民法典》和其他有关法律法规规定为准，无相关规定的，双方协商解决。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4"/>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谈判文件</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pPr>
        <w:pStyle w:val="7"/>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本合同自甲乙方盖章签字及见证方盖章签字之日起生效，如有变动，必须经三方协商一致后，</w:t>
      </w:r>
      <w:r>
        <w:rPr>
          <w:rFonts w:hint="eastAsia" w:ascii="宋体" w:hAnsi="宋体" w:eastAsia="宋体" w:cs="宋体"/>
          <w:color w:val="000000"/>
          <w:sz w:val="21"/>
          <w:szCs w:val="21"/>
          <w:lang w:val="en-US" w:eastAsia="zh-CN"/>
        </w:rPr>
        <w:t>方</w:t>
      </w:r>
      <w:r>
        <w:rPr>
          <w:rFonts w:hint="eastAsia" w:ascii="宋体" w:hAnsi="宋体" w:eastAsia="宋体" w:cs="宋体"/>
          <w:color w:val="000000"/>
          <w:sz w:val="21"/>
          <w:szCs w:val="21"/>
        </w:rPr>
        <w:t>可更改。本合同一式伍份，甲方执贰份，乙方执贰份，见证方执壹份。</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pPr>
        <w:pStyle w:val="5"/>
        <w:rPr>
          <w:rFonts w:hint="eastAsia" w:ascii="宋体" w:hAnsi="宋体" w:eastAsia="宋体" w:cs="宋体"/>
          <w:sz w:val="21"/>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常州市新北区奔牛人民医院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单位名称（章）：</w:t>
      </w:r>
    </w:p>
    <w:p>
      <w:pP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单位地址：</w:t>
      </w:r>
      <w:r>
        <w:rPr>
          <w:rFonts w:hint="eastAsia" w:ascii="宋体" w:hAnsi="宋体" w:eastAsia="宋体" w:cs="宋体"/>
          <w:i w:val="0"/>
          <w:iCs w:val="0"/>
          <w:caps w:val="0"/>
          <w:color w:val="333333"/>
          <w:spacing w:val="0"/>
          <w:sz w:val="21"/>
          <w:szCs w:val="21"/>
          <w:shd w:val="clear" w:fill="FFFFFF"/>
          <w:lang w:eastAsia="zh-CN"/>
        </w:rPr>
        <w:t>常州市新北区天禧桥南路92号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经办人：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单位地址：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银行账号：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代理采购机构</w:t>
      </w:r>
      <w:r>
        <w:rPr>
          <w:rFonts w:hint="eastAsia" w:ascii="宋体" w:hAnsi="宋体" w:eastAsia="宋体" w:cs="宋体"/>
          <w:sz w:val="21"/>
          <w:szCs w:val="21"/>
          <w:lang w:eastAsia="zh-CN"/>
        </w:rPr>
        <w:t>：</w:t>
      </w:r>
      <w:r>
        <w:rPr>
          <w:rFonts w:hint="eastAsia" w:ascii="宋体" w:hAnsi="宋体" w:eastAsia="宋体" w:cs="宋体"/>
          <w:sz w:val="21"/>
          <w:szCs w:val="21"/>
          <w:u w:val="none"/>
        </w:rPr>
        <w:t>常州</w:t>
      </w:r>
      <w:r>
        <w:rPr>
          <w:rFonts w:hint="eastAsia" w:ascii="宋体" w:hAnsi="宋体" w:eastAsia="宋体" w:cs="宋体"/>
          <w:sz w:val="21"/>
          <w:szCs w:val="21"/>
          <w:u w:val="none"/>
          <w:lang w:eastAsia="zh-CN"/>
        </w:rPr>
        <w:t>新禾</w:t>
      </w:r>
      <w:r>
        <w:rPr>
          <w:rFonts w:hint="eastAsia" w:ascii="宋体" w:hAnsi="宋体" w:eastAsia="宋体" w:cs="宋体"/>
          <w:sz w:val="21"/>
          <w:szCs w:val="21"/>
          <w:u w:val="non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经办人：</w:t>
      </w:r>
      <w:r>
        <w:rPr>
          <w:rFonts w:hint="eastAsia" w:ascii="宋体" w:hAnsi="宋体" w:eastAsia="宋体" w:cs="宋体"/>
          <w:sz w:val="21"/>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szCs w:val="21"/>
          <w:lang w:val="en-US" w:eastAsia="zh-CN"/>
        </w:rPr>
      </w:pPr>
      <w:r>
        <w:rPr>
          <w:rFonts w:hint="eastAsia" w:ascii="宋体" w:hAnsi="宋体" w:cs="宋体"/>
          <w:b/>
          <w:szCs w:val="21"/>
          <w:lang w:val="en-US" w:eastAsia="zh-CN"/>
        </w:rPr>
        <w:t xml:space="preserve"> </w:t>
      </w:r>
    </w:p>
    <w:p>
      <w:pPr>
        <w:pStyle w:val="5"/>
        <w:rPr>
          <w:rFonts w:hint="eastAsia"/>
          <w:lang w:val="en-US" w:eastAsia="zh-CN"/>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5、请仔细阅读采购文件中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XHDY2024004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2594"/>
    <w:multiLevelType w:val="singleLevel"/>
    <w:tmpl w:val="9B7F2594"/>
    <w:lvl w:ilvl="0" w:tentative="0">
      <w:start w:val="1"/>
      <w:numFmt w:val="decimal"/>
      <w:suff w:val="space"/>
      <w:lvlText w:val="%1."/>
      <w:lvlJc w:val="left"/>
    </w:lvl>
  </w:abstractNum>
  <w:abstractNum w:abstractNumId="1">
    <w:nsid w:val="D35A0AB2"/>
    <w:multiLevelType w:val="singleLevel"/>
    <w:tmpl w:val="D35A0AB2"/>
    <w:lvl w:ilvl="0" w:tentative="0">
      <w:start w:val="4"/>
      <w:numFmt w:val="chineseCounting"/>
      <w:suff w:val="nothing"/>
      <w:lvlText w:val="%1、"/>
      <w:lvlJc w:val="left"/>
      <w:rPr>
        <w:rFonts w:hint="eastAsia"/>
      </w:rPr>
    </w:lvl>
  </w:abstractNum>
  <w:abstractNum w:abstractNumId="2">
    <w:nsid w:val="E3FC48CF"/>
    <w:multiLevelType w:val="singleLevel"/>
    <w:tmpl w:val="E3FC48CF"/>
    <w:lvl w:ilvl="0" w:tentative="0">
      <w:start w:val="1"/>
      <w:numFmt w:val="decimal"/>
      <w:lvlText w:val="%1."/>
      <w:lvlJc w:val="left"/>
      <w:pPr>
        <w:ind w:left="425" w:hanging="425"/>
      </w:pPr>
      <w:rPr>
        <w:rFonts w:hint="default"/>
      </w:rPr>
    </w:lvl>
  </w:abstractNum>
  <w:abstractNum w:abstractNumId="3">
    <w:nsid w:val="0C659403"/>
    <w:multiLevelType w:val="singleLevel"/>
    <w:tmpl w:val="0C659403"/>
    <w:lvl w:ilvl="0" w:tentative="0">
      <w:start w:val="5"/>
      <w:numFmt w:val="chineseCounting"/>
      <w:suff w:val="nothing"/>
      <w:lvlText w:val="%1、"/>
      <w:lvlJc w:val="left"/>
      <w:rPr>
        <w:rFonts w:hint="eastAsia"/>
        <w:b/>
        <w:bCs/>
      </w:rPr>
    </w:lvl>
  </w:abstractNum>
  <w:abstractNum w:abstractNumId="4">
    <w:nsid w:val="0E421545"/>
    <w:multiLevelType w:val="singleLevel"/>
    <w:tmpl w:val="0E421545"/>
    <w:lvl w:ilvl="0" w:tentative="0">
      <w:start w:val="1"/>
      <w:numFmt w:val="chineseCounting"/>
      <w:suff w:val="nothing"/>
      <w:lvlText w:val="%1、"/>
      <w:lvlJc w:val="left"/>
      <w:rPr>
        <w:rFonts w:hint="eastAsia"/>
      </w:rPr>
    </w:lvl>
  </w:abstractNum>
  <w:abstractNum w:abstractNumId="5">
    <w:nsid w:val="21854D37"/>
    <w:multiLevelType w:val="singleLevel"/>
    <w:tmpl w:val="21854D37"/>
    <w:lvl w:ilvl="0" w:tentative="0">
      <w:start w:val="1"/>
      <w:numFmt w:val="decimal"/>
      <w:lvlText w:val="%1."/>
      <w:lvlJc w:val="left"/>
      <w:pPr>
        <w:ind w:left="425" w:hanging="425"/>
      </w:pPr>
      <w:rPr>
        <w:rFonts w:hint="default"/>
      </w:rPr>
    </w:lvl>
  </w:abstractNum>
  <w:abstractNum w:abstractNumId="6">
    <w:nsid w:val="5762DAF7"/>
    <w:multiLevelType w:val="singleLevel"/>
    <w:tmpl w:val="5762DAF7"/>
    <w:lvl w:ilvl="0" w:tentative="0">
      <w:start w:val="1"/>
      <w:numFmt w:val="decimal"/>
      <w:lvlText w:val="%1."/>
      <w:lvlJc w:val="left"/>
      <w:pPr>
        <w:ind w:left="845" w:hanging="425"/>
      </w:pPr>
      <w:rPr>
        <w:rFonts w:hint="default"/>
      </w:rPr>
    </w:lvl>
  </w:abstractNum>
  <w:abstractNum w:abstractNumId="7">
    <w:nsid w:val="5AC8502E"/>
    <w:multiLevelType w:val="singleLevel"/>
    <w:tmpl w:val="5AC8502E"/>
    <w:lvl w:ilvl="0" w:tentative="0">
      <w:start w:val="2"/>
      <w:numFmt w:val="chineseCounting"/>
      <w:suff w:val="nothing"/>
      <w:lvlText w:val="第%1章　"/>
      <w:lvlJc w:val="left"/>
      <w:rPr>
        <w:rFonts w:hint="eastAsia"/>
      </w:rPr>
    </w:lvl>
  </w:abstractNum>
  <w:abstractNum w:abstractNumId="8">
    <w:nsid w:val="5FA6997E"/>
    <w:multiLevelType w:val="singleLevel"/>
    <w:tmpl w:val="5FA6997E"/>
    <w:lvl w:ilvl="0" w:tentative="0">
      <w:start w:val="2"/>
      <w:numFmt w:val="chineseCounting"/>
      <w:suff w:val="nothing"/>
      <w:lvlText w:val="%1、"/>
      <w:lvlJc w:val="left"/>
      <w:rPr>
        <w:rFonts w:hint="eastAsia"/>
      </w:rPr>
    </w:lvl>
  </w:abstractNum>
  <w:num w:numId="1">
    <w:abstractNumId w:val="5"/>
  </w:num>
  <w:num w:numId="2">
    <w:abstractNumId w:val="8"/>
  </w:num>
  <w:num w:numId="3">
    <w:abstractNumId w:val="0"/>
  </w:num>
  <w:num w:numId="4">
    <w:abstractNumId w:val="2"/>
  </w:num>
  <w:num w:numId="5">
    <w:abstractNumId w:val="7"/>
  </w:num>
  <w:num w:numId="6">
    <w:abstractNumId w:val="4"/>
  </w:num>
  <w:num w:numId="7">
    <w:abstractNumId w:val="6"/>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4A4F32"/>
    <w:rsid w:val="015F128D"/>
    <w:rsid w:val="016503A6"/>
    <w:rsid w:val="016E364C"/>
    <w:rsid w:val="01767C69"/>
    <w:rsid w:val="017E245C"/>
    <w:rsid w:val="017F481A"/>
    <w:rsid w:val="018C014C"/>
    <w:rsid w:val="019B5966"/>
    <w:rsid w:val="01B16FC1"/>
    <w:rsid w:val="01B8206D"/>
    <w:rsid w:val="01BB7833"/>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279A2"/>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BE689D"/>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27AF9"/>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042F7"/>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12441E"/>
    <w:rsid w:val="133510EA"/>
    <w:rsid w:val="133802F0"/>
    <w:rsid w:val="133813D7"/>
    <w:rsid w:val="13391832"/>
    <w:rsid w:val="135118F0"/>
    <w:rsid w:val="13516E4A"/>
    <w:rsid w:val="136532B2"/>
    <w:rsid w:val="1369697D"/>
    <w:rsid w:val="136E2957"/>
    <w:rsid w:val="13847C87"/>
    <w:rsid w:val="13852FD2"/>
    <w:rsid w:val="139A00AB"/>
    <w:rsid w:val="139C75BE"/>
    <w:rsid w:val="13A215CF"/>
    <w:rsid w:val="13A356C8"/>
    <w:rsid w:val="13BB706F"/>
    <w:rsid w:val="13BC50FE"/>
    <w:rsid w:val="13C34001"/>
    <w:rsid w:val="13C67BA8"/>
    <w:rsid w:val="13CA4F67"/>
    <w:rsid w:val="13D6308C"/>
    <w:rsid w:val="13D64852"/>
    <w:rsid w:val="13D65856"/>
    <w:rsid w:val="13DB3B20"/>
    <w:rsid w:val="13DD0699"/>
    <w:rsid w:val="13E20B66"/>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0F7"/>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D5EB2"/>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651E"/>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157B5"/>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DF0BAD"/>
    <w:rsid w:val="1EE17E08"/>
    <w:rsid w:val="1EFA6058"/>
    <w:rsid w:val="1F0E2E15"/>
    <w:rsid w:val="1F216E7A"/>
    <w:rsid w:val="1F4826C4"/>
    <w:rsid w:val="1F4A7DD1"/>
    <w:rsid w:val="1F514981"/>
    <w:rsid w:val="1F530788"/>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983049"/>
    <w:rsid w:val="21A200A0"/>
    <w:rsid w:val="21C515A0"/>
    <w:rsid w:val="21E52B21"/>
    <w:rsid w:val="21E7241D"/>
    <w:rsid w:val="21F44630"/>
    <w:rsid w:val="220D7E12"/>
    <w:rsid w:val="221762C8"/>
    <w:rsid w:val="221E27A3"/>
    <w:rsid w:val="222420D9"/>
    <w:rsid w:val="22284647"/>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F67A8"/>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7F16E6A"/>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BB0E63"/>
    <w:rsid w:val="28C566AA"/>
    <w:rsid w:val="28C8310C"/>
    <w:rsid w:val="28CC67BF"/>
    <w:rsid w:val="28D55458"/>
    <w:rsid w:val="28DE7D33"/>
    <w:rsid w:val="28E0638C"/>
    <w:rsid w:val="28F9286B"/>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1E480B"/>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792749"/>
    <w:rsid w:val="2C803CCE"/>
    <w:rsid w:val="2C82701B"/>
    <w:rsid w:val="2C94386D"/>
    <w:rsid w:val="2C9705D9"/>
    <w:rsid w:val="2CA44458"/>
    <w:rsid w:val="2CA850CE"/>
    <w:rsid w:val="2CAF2729"/>
    <w:rsid w:val="2CBD2941"/>
    <w:rsid w:val="2CD0784D"/>
    <w:rsid w:val="2CE060EC"/>
    <w:rsid w:val="2CE7415A"/>
    <w:rsid w:val="2CE8024A"/>
    <w:rsid w:val="2CEB45CE"/>
    <w:rsid w:val="2CEC6A7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77C37"/>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1111D"/>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CC7D54"/>
    <w:rsid w:val="33E62FEA"/>
    <w:rsid w:val="33F567C1"/>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BB30CA"/>
    <w:rsid w:val="34C40A1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10DD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575D"/>
    <w:rsid w:val="3A9A7289"/>
    <w:rsid w:val="3A9C6739"/>
    <w:rsid w:val="3AB0141B"/>
    <w:rsid w:val="3AB745B1"/>
    <w:rsid w:val="3AC3457A"/>
    <w:rsid w:val="3AC76AA0"/>
    <w:rsid w:val="3AC86EC1"/>
    <w:rsid w:val="3ACE6CDC"/>
    <w:rsid w:val="3AE630AD"/>
    <w:rsid w:val="3AE75B9E"/>
    <w:rsid w:val="3AF12752"/>
    <w:rsid w:val="3AF362C6"/>
    <w:rsid w:val="3B073DBC"/>
    <w:rsid w:val="3B0B0B90"/>
    <w:rsid w:val="3B0E23B7"/>
    <w:rsid w:val="3B1428E3"/>
    <w:rsid w:val="3B147532"/>
    <w:rsid w:val="3B236991"/>
    <w:rsid w:val="3B37719B"/>
    <w:rsid w:val="3B3B503F"/>
    <w:rsid w:val="3B7C0F6F"/>
    <w:rsid w:val="3BA21F91"/>
    <w:rsid w:val="3BA51DBA"/>
    <w:rsid w:val="3BB25A20"/>
    <w:rsid w:val="3BBA3292"/>
    <w:rsid w:val="3BD10F09"/>
    <w:rsid w:val="3BD837CB"/>
    <w:rsid w:val="3BE0576E"/>
    <w:rsid w:val="3BE41894"/>
    <w:rsid w:val="3BF013A1"/>
    <w:rsid w:val="3BF024B8"/>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A6539"/>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146544"/>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86C41"/>
    <w:rsid w:val="401D0867"/>
    <w:rsid w:val="401F5AB7"/>
    <w:rsid w:val="402117FE"/>
    <w:rsid w:val="40316BBB"/>
    <w:rsid w:val="40365111"/>
    <w:rsid w:val="4048643E"/>
    <w:rsid w:val="4057711D"/>
    <w:rsid w:val="40627D7E"/>
    <w:rsid w:val="407526F8"/>
    <w:rsid w:val="4082170E"/>
    <w:rsid w:val="40893A96"/>
    <w:rsid w:val="40954D2F"/>
    <w:rsid w:val="409A7FAD"/>
    <w:rsid w:val="40A802A5"/>
    <w:rsid w:val="40AD420F"/>
    <w:rsid w:val="40B8018E"/>
    <w:rsid w:val="40BF62D2"/>
    <w:rsid w:val="40C23930"/>
    <w:rsid w:val="40C35572"/>
    <w:rsid w:val="40DC4AF4"/>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7F60FC"/>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7889"/>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4F05012"/>
    <w:rsid w:val="45040844"/>
    <w:rsid w:val="450520B8"/>
    <w:rsid w:val="451033B6"/>
    <w:rsid w:val="45117200"/>
    <w:rsid w:val="45286D66"/>
    <w:rsid w:val="452D69B0"/>
    <w:rsid w:val="453E7252"/>
    <w:rsid w:val="45544A9C"/>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1D740F"/>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C01B2"/>
    <w:rsid w:val="473F4F56"/>
    <w:rsid w:val="475C073D"/>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285669"/>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9112B"/>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46E82"/>
    <w:rsid w:val="4A56148B"/>
    <w:rsid w:val="4A647568"/>
    <w:rsid w:val="4A674D97"/>
    <w:rsid w:val="4A745266"/>
    <w:rsid w:val="4A786E9A"/>
    <w:rsid w:val="4A7874A1"/>
    <w:rsid w:val="4A903902"/>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530D7"/>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07F8E"/>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B46F3"/>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549B4"/>
    <w:rsid w:val="55417B1D"/>
    <w:rsid w:val="55424084"/>
    <w:rsid w:val="55447F83"/>
    <w:rsid w:val="55671F75"/>
    <w:rsid w:val="556856D7"/>
    <w:rsid w:val="556964EC"/>
    <w:rsid w:val="55711E4F"/>
    <w:rsid w:val="55715CA9"/>
    <w:rsid w:val="55A03E80"/>
    <w:rsid w:val="55B35B94"/>
    <w:rsid w:val="55B93C63"/>
    <w:rsid w:val="55CA56D7"/>
    <w:rsid w:val="55ED7B8E"/>
    <w:rsid w:val="56026953"/>
    <w:rsid w:val="560D180D"/>
    <w:rsid w:val="560F1656"/>
    <w:rsid w:val="562600D5"/>
    <w:rsid w:val="562A4037"/>
    <w:rsid w:val="563803ED"/>
    <w:rsid w:val="5645469B"/>
    <w:rsid w:val="56620A35"/>
    <w:rsid w:val="567222C9"/>
    <w:rsid w:val="567822C0"/>
    <w:rsid w:val="567E4A4F"/>
    <w:rsid w:val="5684380C"/>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22CA1"/>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4578C"/>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2242D"/>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1E6B26"/>
    <w:rsid w:val="60234361"/>
    <w:rsid w:val="602F0189"/>
    <w:rsid w:val="603F3DC0"/>
    <w:rsid w:val="605A7EBB"/>
    <w:rsid w:val="607B4C94"/>
    <w:rsid w:val="60874295"/>
    <w:rsid w:val="608D3202"/>
    <w:rsid w:val="608E6119"/>
    <w:rsid w:val="609A1160"/>
    <w:rsid w:val="60A9356D"/>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3198C"/>
    <w:rsid w:val="638757D4"/>
    <w:rsid w:val="63885E41"/>
    <w:rsid w:val="638C32EB"/>
    <w:rsid w:val="638E7A78"/>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B7970"/>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219CF"/>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04E8B"/>
    <w:rsid w:val="67282A14"/>
    <w:rsid w:val="672C7CA7"/>
    <w:rsid w:val="6738451C"/>
    <w:rsid w:val="67387D87"/>
    <w:rsid w:val="673B47B8"/>
    <w:rsid w:val="674407E3"/>
    <w:rsid w:val="674C39A5"/>
    <w:rsid w:val="67534210"/>
    <w:rsid w:val="67572F97"/>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6C777F"/>
    <w:rsid w:val="6A6F710F"/>
    <w:rsid w:val="6A75325A"/>
    <w:rsid w:val="6A8546B0"/>
    <w:rsid w:val="6A875AB0"/>
    <w:rsid w:val="6A8B17DB"/>
    <w:rsid w:val="6A9B091E"/>
    <w:rsid w:val="6A9B2068"/>
    <w:rsid w:val="6A9C49A7"/>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939DA"/>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B2CE0"/>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24CE1"/>
    <w:rsid w:val="6CA44EA9"/>
    <w:rsid w:val="6CA739C9"/>
    <w:rsid w:val="6CB03A70"/>
    <w:rsid w:val="6CB17AA7"/>
    <w:rsid w:val="6CB20878"/>
    <w:rsid w:val="6CB33100"/>
    <w:rsid w:val="6CC7099B"/>
    <w:rsid w:val="6CC766EE"/>
    <w:rsid w:val="6CCD41C1"/>
    <w:rsid w:val="6CD343E4"/>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A04E76"/>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6C6FEA"/>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21370"/>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2301DD"/>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2A9C"/>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A264D1"/>
    <w:rsid w:val="7BA9357D"/>
    <w:rsid w:val="7BB0282A"/>
    <w:rsid w:val="7BB31141"/>
    <w:rsid w:val="7BC1489A"/>
    <w:rsid w:val="7BC8773B"/>
    <w:rsid w:val="7BDC19E7"/>
    <w:rsid w:val="7BE0734A"/>
    <w:rsid w:val="7BEF72AD"/>
    <w:rsid w:val="7BF0064E"/>
    <w:rsid w:val="7BF9498D"/>
    <w:rsid w:val="7C0F2F96"/>
    <w:rsid w:val="7C173FE1"/>
    <w:rsid w:val="7C200D53"/>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CA2AE3"/>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7E28F2"/>
    <w:rsid w:val="7D801B72"/>
    <w:rsid w:val="7D802C5C"/>
    <w:rsid w:val="7D821FA4"/>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qFormat/>
    <w:uiPriority w:val="99"/>
    <w:pPr>
      <w:tabs>
        <w:tab w:val="left" w:pos="567"/>
      </w:tabs>
      <w:spacing w:before="120" w:line="22" w:lineRule="atLeast"/>
    </w:pPr>
    <w:rPr>
      <w:rFonts w:ascii="宋体" w:hAnsi="宋体"/>
      <w:sz w:val="24"/>
      <w:szCs w:val="20"/>
    </w:rPr>
  </w:style>
  <w:style w:type="paragraph" w:styleId="7">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8">
    <w:name w:val="annotation text"/>
    <w:basedOn w:val="1"/>
    <w:link w:val="38"/>
    <w:autoRedefine/>
    <w:semiHidden/>
    <w:qFormat/>
    <w:uiPriority w:val="99"/>
    <w:pPr>
      <w:jc w:val="left"/>
    </w:pPr>
    <w:rPr>
      <w:rFonts w:eastAsia="楷体_GB2312"/>
      <w:sz w:val="26"/>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8"/>
    <w:next w:val="8"/>
    <w:link w:val="39"/>
    <w:autoRedefine/>
    <w:semiHidden/>
    <w:qFormat/>
    <w:uiPriority w:val="99"/>
    <w:rPr>
      <w:b/>
      <w:bCs/>
    </w:rPr>
  </w:style>
  <w:style w:type="paragraph" w:styleId="19">
    <w:name w:val="Body Text First Indent"/>
    <w:basedOn w:val="2"/>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3"/>
    <w:autoRedefine/>
    <w:qFormat/>
    <w:locked/>
    <w:uiPriority w:val="99"/>
    <w:rPr>
      <w:rFonts w:cs="Times New Roman"/>
      <w:b/>
      <w:bCs/>
      <w:kern w:val="44"/>
      <w:sz w:val="44"/>
      <w:szCs w:val="44"/>
    </w:rPr>
  </w:style>
  <w:style w:type="character" w:customStyle="1" w:styleId="32">
    <w:name w:val="标题 2 Char"/>
    <w:basedOn w:val="23"/>
    <w:link w:val="4"/>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5"/>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7"/>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8"/>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2"/>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7"/>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18810</Words>
  <Characters>2660</Characters>
  <Lines>22</Lines>
  <Paragraphs>42</Paragraphs>
  <TotalTime>15</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2024-05-21T06:52:52Z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FA167FC9798E447D8FC0EE5272549E74_13</vt:lpwstr>
  </property>
</Properties>
</file>