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160"/>
        <w:rPr>
          <w:rFonts w:ascii="CESI黑体-GB2312" w:hAnsi="CESI黑体-GB2312" w:eastAsia="CESI黑体-GB2312" w:cs="CESI黑体-GB2312"/>
          <w:sz w:val="32"/>
          <w:szCs w:val="32"/>
        </w:rPr>
      </w:pPr>
    </w:p>
    <w:p>
      <w:pPr>
        <w:spacing w:line="360" w:lineRule="auto"/>
        <w:ind w:firstLine="160"/>
        <w:rPr>
          <w:rFonts w:ascii="CESI黑体-GB2312" w:hAnsi="CESI黑体-GB2312" w:eastAsia="CESI黑体-GB2312" w:cs="CESI黑体-GB2312"/>
          <w:sz w:val="32"/>
          <w:szCs w:val="32"/>
        </w:rPr>
      </w:pPr>
    </w:p>
    <w:p>
      <w:pPr>
        <w:spacing w:line="360" w:lineRule="auto"/>
        <w:ind w:firstLine="160"/>
        <w:rPr>
          <w:rFonts w:ascii="CESI黑体-GB2312" w:hAnsi="CESI黑体-GB2312" w:eastAsia="CESI黑体-GB2312" w:cs="CESI黑体-GB2312"/>
          <w:sz w:val="32"/>
          <w:szCs w:val="32"/>
        </w:rPr>
      </w:pPr>
    </w:p>
    <w:p>
      <w:pPr>
        <w:spacing w:line="360" w:lineRule="auto"/>
        <w:ind w:firstLine="300"/>
        <w:rPr>
          <w:sz w:val="60"/>
          <w:szCs w:val="60"/>
        </w:rPr>
      </w:pPr>
    </w:p>
    <w:p>
      <w:pPr>
        <w:jc w:val="center"/>
        <w:rPr>
          <w:b/>
          <w:bCs/>
          <w:sz w:val="60"/>
          <w:szCs w:val="60"/>
        </w:rPr>
      </w:pPr>
      <w:r>
        <w:rPr>
          <w:b/>
          <w:bCs/>
          <w:sz w:val="60"/>
          <w:szCs w:val="60"/>
        </w:rPr>
        <w:t>常州市政府采购项目</w:t>
      </w:r>
    </w:p>
    <w:p>
      <w:pPr>
        <w:jc w:val="center"/>
        <w:rPr>
          <w:rFonts w:ascii="宋体" w:hAnsi="宋体"/>
          <w:b/>
          <w:bCs/>
          <w:sz w:val="60"/>
          <w:szCs w:val="60"/>
        </w:rPr>
      </w:pPr>
      <w:r>
        <w:rPr>
          <w:b/>
          <w:bCs/>
          <w:sz w:val="60"/>
          <w:szCs w:val="60"/>
        </w:rPr>
        <w:t>竞争性磋商文件</w:t>
      </w:r>
    </w:p>
    <w:p>
      <w:pPr>
        <w:tabs>
          <w:tab w:val="left" w:pos="6492"/>
        </w:tabs>
        <w:spacing w:line="360" w:lineRule="auto"/>
        <w:jc w:val="left"/>
        <w:rPr>
          <w:rFonts w:ascii="宋体" w:hAnsi="宋体"/>
          <w:b/>
          <w:bCs/>
          <w:sz w:val="60"/>
          <w:szCs w:val="60"/>
        </w:rPr>
      </w:pPr>
      <w:r>
        <w:rPr>
          <w:rFonts w:hint="eastAsia" w:ascii="宋体" w:hAnsi="宋体"/>
          <w:b/>
          <w:bCs/>
          <w:sz w:val="60"/>
          <w:szCs w:val="60"/>
        </w:rPr>
        <w:tab/>
      </w:r>
    </w:p>
    <w:p>
      <w:pPr>
        <w:spacing w:line="360" w:lineRule="auto"/>
        <w:jc w:val="center"/>
        <w:rPr>
          <w:rFonts w:ascii="宋体" w:hAnsi="宋体"/>
          <w:b/>
          <w:bCs/>
          <w:sz w:val="60"/>
          <w:szCs w:val="60"/>
        </w:rPr>
      </w:pPr>
    </w:p>
    <w:p>
      <w:pPr>
        <w:spacing w:line="360" w:lineRule="auto"/>
        <w:jc w:val="center"/>
        <w:rPr>
          <w:rFonts w:ascii="宋体" w:hAnsi="宋体"/>
          <w:b/>
          <w:bCs/>
          <w:sz w:val="60"/>
          <w:szCs w:val="60"/>
        </w:rPr>
      </w:pPr>
    </w:p>
    <w:p>
      <w:pPr>
        <w:tabs>
          <w:tab w:val="left" w:pos="5609"/>
        </w:tabs>
        <w:spacing w:line="360" w:lineRule="auto"/>
        <w:ind w:left="2833" w:hanging="1901"/>
        <w:jc w:val="left"/>
        <w:rPr>
          <w:rFonts w:hint="default" w:eastAsia="宋体"/>
          <w:bCs/>
          <w:sz w:val="36"/>
          <w:szCs w:val="36"/>
          <w:lang w:val="en-US" w:eastAsia="zh-CN"/>
        </w:rPr>
      </w:pPr>
      <w:r>
        <w:rPr>
          <w:bCs/>
          <w:sz w:val="36"/>
          <w:szCs w:val="36"/>
        </w:rPr>
        <w:t>项目名称：</w:t>
      </w:r>
      <w:r>
        <w:rPr>
          <w:rFonts w:hint="eastAsia" w:ascii="宋体" w:hAnsi="宋体" w:cs="宋体"/>
          <w:bCs/>
          <w:sz w:val="36"/>
          <w:szCs w:val="36"/>
          <w:lang w:val="en-US" w:eastAsia="zh-CN"/>
        </w:rPr>
        <w:t>北斗星公益园运营管理采购项目</w:t>
      </w:r>
    </w:p>
    <w:p>
      <w:pPr>
        <w:tabs>
          <w:tab w:val="left" w:pos="3240"/>
          <w:tab w:val="left" w:pos="3420"/>
        </w:tabs>
        <w:spacing w:line="360" w:lineRule="auto"/>
        <w:ind w:left="2833" w:hanging="1901"/>
        <w:jc w:val="left"/>
        <w:rPr>
          <w:bCs/>
          <w:sz w:val="36"/>
          <w:szCs w:val="36"/>
        </w:rPr>
      </w:pPr>
      <w:r>
        <w:rPr>
          <w:bCs/>
          <w:sz w:val="36"/>
          <w:szCs w:val="36"/>
        </w:rPr>
        <w:t>项目编号：</w:t>
      </w:r>
      <w:r>
        <w:rPr>
          <w:rFonts w:hint="eastAsia" w:ascii="宋体" w:hAnsi="宋体" w:eastAsia="宋体" w:cs="宋体"/>
          <w:bCs/>
          <w:sz w:val="36"/>
          <w:szCs w:val="36"/>
        </w:rPr>
        <w:t>JSZC-320411-CZXH-C2024-0004</w:t>
      </w:r>
      <w:r>
        <w:rPr>
          <w:bCs/>
          <w:sz w:val="36"/>
          <w:szCs w:val="36"/>
        </w:rPr>
        <w:t xml:space="preserve"> </w:t>
      </w:r>
    </w:p>
    <w:p>
      <w:pPr>
        <w:tabs>
          <w:tab w:val="left" w:pos="3240"/>
          <w:tab w:val="left" w:pos="3420"/>
        </w:tabs>
        <w:spacing w:line="360" w:lineRule="auto"/>
        <w:ind w:left="2833" w:hanging="1901"/>
        <w:jc w:val="left"/>
        <w:rPr>
          <w:rFonts w:hint="default" w:eastAsia="宋体"/>
          <w:bCs/>
          <w:sz w:val="36"/>
          <w:szCs w:val="36"/>
          <w:lang w:val="en-US" w:eastAsia="zh-CN"/>
        </w:rPr>
      </w:pPr>
      <w:r>
        <w:rPr>
          <w:bCs/>
          <w:sz w:val="36"/>
          <w:szCs w:val="36"/>
        </w:rPr>
        <w:t>采 购 人：</w:t>
      </w:r>
      <w:r>
        <w:rPr>
          <w:rFonts w:hint="eastAsia"/>
          <w:bCs/>
          <w:sz w:val="36"/>
          <w:szCs w:val="36"/>
        </w:rPr>
        <w:t>常州</w:t>
      </w:r>
      <w:r>
        <w:rPr>
          <w:rFonts w:hint="eastAsia"/>
          <w:bCs/>
          <w:sz w:val="36"/>
          <w:szCs w:val="36"/>
          <w:lang w:val="en-US" w:eastAsia="zh-CN"/>
        </w:rPr>
        <w:t>国家高新区（新北区）人力资源和社会保障局</w:t>
      </w:r>
    </w:p>
    <w:p>
      <w:pPr>
        <w:tabs>
          <w:tab w:val="left" w:pos="3240"/>
          <w:tab w:val="left" w:pos="3420"/>
        </w:tabs>
        <w:spacing w:line="360" w:lineRule="auto"/>
        <w:ind w:left="2833" w:hanging="1901"/>
        <w:jc w:val="left"/>
        <w:rPr>
          <w:bCs/>
          <w:sz w:val="36"/>
          <w:szCs w:val="36"/>
        </w:rPr>
      </w:pPr>
      <w:r>
        <w:rPr>
          <w:rFonts w:hint="eastAsia"/>
          <w:bCs/>
          <w:sz w:val="36"/>
          <w:szCs w:val="36"/>
        </w:rPr>
        <w:t>采购</w:t>
      </w:r>
      <w:r>
        <w:rPr>
          <w:bCs/>
          <w:sz w:val="36"/>
          <w:szCs w:val="36"/>
        </w:rPr>
        <w:t>代理机构：</w:t>
      </w:r>
      <w:r>
        <w:rPr>
          <w:rFonts w:hint="eastAsia"/>
          <w:bCs/>
          <w:sz w:val="36"/>
          <w:szCs w:val="36"/>
        </w:rPr>
        <w:t>常州新禾招投标有限公司</w:t>
      </w:r>
    </w:p>
    <w:p>
      <w:pPr>
        <w:widowControl/>
        <w:jc w:val="left"/>
        <w:rPr>
          <w:color w:val="000000"/>
          <w:sz w:val="24"/>
        </w:rPr>
      </w:pPr>
      <w:r>
        <w:rPr>
          <w:b/>
          <w:bCs/>
          <w:sz w:val="44"/>
        </w:rPr>
        <w:br w:type="page" w:clear="all"/>
      </w:r>
    </w:p>
    <w:p>
      <w:pPr>
        <w:widowControl/>
        <w:jc w:val="left"/>
        <w:rPr>
          <w:color w:val="000000"/>
          <w:sz w:val="24"/>
        </w:rPr>
      </w:pPr>
    </w:p>
    <w:p>
      <w:pPr>
        <w:pStyle w:val="338"/>
        <w:spacing w:line="360" w:lineRule="auto"/>
        <w:rPr>
          <w:rFonts w:ascii="Times New Roman" w:hAnsi="Times New Roman" w:cs="Times New Roman"/>
        </w:rPr>
      </w:pPr>
    </w:p>
    <w:p>
      <w:pPr>
        <w:spacing w:line="360" w:lineRule="auto"/>
        <w:jc w:val="center"/>
        <w:outlineLvl w:val="0"/>
        <w:rPr>
          <w:b/>
          <w:sz w:val="36"/>
          <w:szCs w:val="36"/>
        </w:rPr>
      </w:pPr>
      <w:bookmarkStart w:id="0" w:name="_Toc104818924"/>
      <w:r>
        <w:rPr>
          <w:rFonts w:hint="eastAsia"/>
          <w:b/>
          <w:sz w:val="36"/>
          <w:szCs w:val="36"/>
        </w:rPr>
        <w:t>目</w:t>
      </w:r>
      <w:r>
        <w:rPr>
          <w:b/>
          <w:sz w:val="36"/>
          <w:szCs w:val="36"/>
        </w:rPr>
        <w:t xml:space="preserve">      </w:t>
      </w:r>
      <w:r>
        <w:rPr>
          <w:rFonts w:hint="eastAsia"/>
          <w:b/>
          <w:sz w:val="36"/>
          <w:szCs w:val="36"/>
        </w:rPr>
        <w:t>录</w:t>
      </w:r>
      <w:bookmarkEnd w:id="0"/>
    </w:p>
    <w:p/>
    <w:p/>
    <w:p/>
    <w:p/>
    <w:p>
      <w:pPr>
        <w:pStyle w:val="31"/>
        <w:spacing w:line="720" w:lineRule="auto"/>
        <w:rPr>
          <w:rFonts w:ascii="Calibri" w:hAnsi="Calibri"/>
          <w:b w:val="0"/>
          <w:sz w:val="32"/>
          <w:szCs w:val="32"/>
        </w:rPr>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p>
    <w:p>
      <w:pPr>
        <w:pStyle w:val="31"/>
        <w:spacing w:line="720" w:lineRule="auto"/>
        <w:rPr>
          <w:rFonts w:ascii="Calibri" w:hAnsi="Calibri"/>
          <w:b w:val="0"/>
          <w:sz w:val="32"/>
          <w:szCs w:val="32"/>
        </w:rPr>
      </w:pPr>
      <w:r>
        <w:fldChar w:fldCharType="begin"/>
      </w:r>
      <w:r>
        <w:instrText xml:space="preserve"> HYPERLINK \l "_Toc104818925" \o "#_Toc104818925" </w:instrText>
      </w:r>
      <w:r>
        <w:fldChar w:fldCharType="separate"/>
      </w:r>
      <w:r>
        <w:rPr>
          <w:rStyle w:val="55"/>
          <w:rFonts w:hint="eastAsia"/>
          <w:sz w:val="32"/>
          <w:szCs w:val="32"/>
        </w:rPr>
        <w:t>第一章</w:t>
      </w:r>
      <w:r>
        <w:rPr>
          <w:rStyle w:val="55"/>
          <w:sz w:val="32"/>
          <w:szCs w:val="32"/>
        </w:rPr>
        <w:t xml:space="preserve">   </w:t>
      </w:r>
      <w:r>
        <w:rPr>
          <w:rStyle w:val="55"/>
          <w:rFonts w:hint="eastAsia"/>
          <w:sz w:val="32"/>
          <w:szCs w:val="32"/>
        </w:rPr>
        <w:t>采购邀请</w:t>
      </w:r>
      <w:r>
        <w:rPr>
          <w:sz w:val="32"/>
          <w:szCs w:val="32"/>
        </w:rPr>
        <w:tab/>
      </w:r>
      <w:r>
        <w:rPr>
          <w:sz w:val="32"/>
          <w:szCs w:val="32"/>
        </w:rPr>
        <w:fldChar w:fldCharType="begin"/>
      </w:r>
      <w:r>
        <w:rPr>
          <w:sz w:val="32"/>
          <w:szCs w:val="32"/>
        </w:rPr>
        <w:instrText xml:space="preserve"> PAGEREF _Toc104818925 \h </w:instrText>
      </w:r>
      <w:r>
        <w:rPr>
          <w:sz w:val="32"/>
          <w:szCs w:val="32"/>
        </w:rPr>
        <w:fldChar w:fldCharType="separate"/>
      </w:r>
      <w:r>
        <w:rPr>
          <w:sz w:val="32"/>
          <w:szCs w:val="32"/>
        </w:rPr>
        <w:t>1</w:t>
      </w:r>
      <w:r>
        <w:rPr>
          <w:sz w:val="32"/>
          <w:szCs w:val="32"/>
        </w:rPr>
        <w:fldChar w:fldCharType="end"/>
      </w:r>
      <w:r>
        <w:rPr>
          <w:sz w:val="32"/>
          <w:szCs w:val="32"/>
        </w:rPr>
        <w:fldChar w:fldCharType="end"/>
      </w:r>
    </w:p>
    <w:p>
      <w:pPr>
        <w:pStyle w:val="31"/>
        <w:spacing w:line="720" w:lineRule="auto"/>
        <w:rPr>
          <w:rFonts w:ascii="Calibri" w:hAnsi="Calibri"/>
          <w:b w:val="0"/>
          <w:sz w:val="32"/>
          <w:szCs w:val="32"/>
        </w:rPr>
      </w:pPr>
      <w:r>
        <w:fldChar w:fldCharType="begin"/>
      </w:r>
      <w:r>
        <w:instrText xml:space="preserve"> HYPERLINK \l "_Toc104818926" \o "#_Toc104818926" </w:instrText>
      </w:r>
      <w:r>
        <w:fldChar w:fldCharType="separate"/>
      </w:r>
      <w:r>
        <w:rPr>
          <w:rStyle w:val="55"/>
          <w:rFonts w:hint="eastAsia"/>
          <w:sz w:val="32"/>
          <w:szCs w:val="32"/>
        </w:rPr>
        <w:t>第二章</w:t>
      </w:r>
      <w:r>
        <w:rPr>
          <w:rStyle w:val="55"/>
          <w:sz w:val="32"/>
          <w:szCs w:val="32"/>
        </w:rPr>
        <w:t xml:space="preserve">   </w:t>
      </w:r>
      <w:r>
        <w:rPr>
          <w:rStyle w:val="55"/>
          <w:rFonts w:hint="eastAsia"/>
          <w:sz w:val="32"/>
          <w:szCs w:val="32"/>
        </w:rPr>
        <w:t>供应商须知</w:t>
      </w:r>
      <w:r>
        <w:rPr>
          <w:sz w:val="32"/>
          <w:szCs w:val="32"/>
        </w:rPr>
        <w:tab/>
      </w:r>
      <w:r>
        <w:rPr>
          <w:rFonts w:hint="eastAsia"/>
          <w:sz w:val="32"/>
          <w:szCs w:val="32"/>
          <w:lang w:val="en-US" w:eastAsia="zh-CN"/>
        </w:rPr>
        <w:t>7</w:t>
      </w:r>
      <w:r>
        <w:rPr>
          <w:rFonts w:hint="eastAsia"/>
          <w:sz w:val="32"/>
          <w:szCs w:val="32"/>
        </w:rPr>
        <w:fldChar w:fldCharType="end"/>
      </w:r>
    </w:p>
    <w:p>
      <w:pPr>
        <w:pStyle w:val="31"/>
        <w:spacing w:line="720" w:lineRule="auto"/>
        <w:rPr>
          <w:rFonts w:ascii="Calibri" w:hAnsi="Calibri"/>
          <w:b w:val="0"/>
          <w:sz w:val="32"/>
          <w:szCs w:val="32"/>
        </w:rPr>
      </w:pPr>
      <w:r>
        <w:fldChar w:fldCharType="begin"/>
      </w:r>
      <w:r>
        <w:instrText xml:space="preserve"> HYPERLINK \l "_Toc104818927" \o "#_Toc104818927" </w:instrText>
      </w:r>
      <w:r>
        <w:fldChar w:fldCharType="separate"/>
      </w:r>
      <w:r>
        <w:rPr>
          <w:rStyle w:val="55"/>
          <w:rFonts w:hint="eastAsia"/>
          <w:sz w:val="32"/>
          <w:szCs w:val="32"/>
        </w:rPr>
        <w:t>第三章</w:t>
      </w:r>
      <w:r>
        <w:rPr>
          <w:rStyle w:val="55"/>
          <w:sz w:val="32"/>
          <w:szCs w:val="32"/>
        </w:rPr>
        <w:t xml:space="preserve">   </w:t>
      </w:r>
      <w:r>
        <w:rPr>
          <w:rStyle w:val="55"/>
          <w:rFonts w:hint="eastAsia"/>
          <w:sz w:val="32"/>
          <w:szCs w:val="32"/>
        </w:rPr>
        <w:t>评审程序、评审方法和评审标准</w:t>
      </w:r>
      <w:r>
        <w:rPr>
          <w:sz w:val="32"/>
          <w:szCs w:val="32"/>
        </w:rPr>
        <w:tab/>
      </w:r>
      <w:r>
        <w:rPr>
          <w:rFonts w:hint="eastAsia"/>
          <w:sz w:val="32"/>
          <w:szCs w:val="32"/>
        </w:rPr>
        <w:t>1</w:t>
      </w:r>
      <w:r>
        <w:rPr>
          <w:rFonts w:hint="eastAsia"/>
          <w:sz w:val="32"/>
          <w:szCs w:val="32"/>
        </w:rPr>
        <w:fldChar w:fldCharType="end"/>
      </w:r>
      <w:r>
        <w:rPr>
          <w:rFonts w:hint="eastAsia"/>
          <w:sz w:val="32"/>
          <w:szCs w:val="32"/>
        </w:rPr>
        <w:t>4</w:t>
      </w:r>
    </w:p>
    <w:p>
      <w:pPr>
        <w:pStyle w:val="31"/>
        <w:spacing w:line="720" w:lineRule="auto"/>
        <w:rPr>
          <w:rFonts w:hint="eastAsia" w:ascii="Calibri" w:hAnsi="Calibri" w:eastAsia="宋体"/>
          <w:b w:val="0"/>
          <w:sz w:val="32"/>
          <w:szCs w:val="32"/>
          <w:lang w:eastAsia="zh-CN"/>
        </w:rPr>
      </w:pPr>
      <w:r>
        <w:fldChar w:fldCharType="begin"/>
      </w:r>
      <w:r>
        <w:instrText xml:space="preserve"> HYPERLINK \l "_Toc104818928" \o "#_Toc104818928" </w:instrText>
      </w:r>
      <w:r>
        <w:fldChar w:fldCharType="separate"/>
      </w:r>
      <w:r>
        <w:rPr>
          <w:rStyle w:val="55"/>
          <w:rFonts w:hint="eastAsia"/>
          <w:sz w:val="32"/>
          <w:szCs w:val="32"/>
        </w:rPr>
        <w:t>第四章</w:t>
      </w:r>
      <w:r>
        <w:rPr>
          <w:rStyle w:val="55"/>
          <w:sz w:val="32"/>
          <w:szCs w:val="32"/>
        </w:rPr>
        <w:t xml:space="preserve">   </w:t>
      </w:r>
      <w:r>
        <w:rPr>
          <w:rStyle w:val="55"/>
          <w:rFonts w:hint="eastAsia"/>
          <w:sz w:val="32"/>
          <w:szCs w:val="32"/>
        </w:rPr>
        <w:t>采购需求</w:t>
      </w:r>
      <w:r>
        <w:rPr>
          <w:sz w:val="32"/>
          <w:szCs w:val="32"/>
        </w:rPr>
        <w:tab/>
      </w:r>
      <w:r>
        <w:rPr>
          <w:rFonts w:hint="eastAsia"/>
          <w:sz w:val="32"/>
          <w:szCs w:val="32"/>
        </w:rPr>
        <w:t>2</w:t>
      </w:r>
      <w:r>
        <w:rPr>
          <w:rFonts w:hint="eastAsia"/>
          <w:sz w:val="32"/>
          <w:szCs w:val="32"/>
        </w:rPr>
        <w:fldChar w:fldCharType="end"/>
      </w:r>
      <w:r>
        <w:rPr>
          <w:rFonts w:hint="eastAsia"/>
          <w:sz w:val="32"/>
          <w:szCs w:val="32"/>
          <w:lang w:val="en-US" w:eastAsia="zh-CN"/>
        </w:rPr>
        <w:t>5</w:t>
      </w:r>
    </w:p>
    <w:p>
      <w:pPr>
        <w:pStyle w:val="31"/>
        <w:spacing w:line="720" w:lineRule="auto"/>
        <w:rPr>
          <w:rFonts w:hint="eastAsia" w:ascii="Calibri" w:hAnsi="Calibri" w:eastAsia="宋体"/>
          <w:b w:val="0"/>
          <w:sz w:val="32"/>
          <w:szCs w:val="32"/>
          <w:lang w:eastAsia="zh-CN"/>
        </w:rPr>
      </w:pPr>
      <w:r>
        <w:fldChar w:fldCharType="begin"/>
      </w:r>
      <w:r>
        <w:instrText xml:space="preserve"> HYPERLINK \l "_Toc104818929" \o "#_Toc104818929" </w:instrText>
      </w:r>
      <w:r>
        <w:fldChar w:fldCharType="separate"/>
      </w:r>
      <w:r>
        <w:rPr>
          <w:rStyle w:val="55"/>
          <w:rFonts w:hint="eastAsia"/>
          <w:sz w:val="32"/>
          <w:szCs w:val="32"/>
        </w:rPr>
        <w:t>第五章</w:t>
      </w:r>
      <w:r>
        <w:rPr>
          <w:rStyle w:val="55"/>
          <w:sz w:val="32"/>
          <w:szCs w:val="32"/>
        </w:rPr>
        <w:t xml:space="preserve">   </w:t>
      </w:r>
      <w:r>
        <w:rPr>
          <w:rStyle w:val="55"/>
          <w:rFonts w:hint="eastAsia"/>
          <w:sz w:val="32"/>
          <w:szCs w:val="32"/>
        </w:rPr>
        <w:t>合同草案条款</w:t>
      </w:r>
      <w:r>
        <w:rPr>
          <w:sz w:val="32"/>
          <w:szCs w:val="32"/>
        </w:rPr>
        <w:tab/>
      </w:r>
      <w:r>
        <w:rPr>
          <w:rFonts w:hint="eastAsia"/>
          <w:sz w:val="32"/>
          <w:szCs w:val="32"/>
          <w:lang w:val="en-US" w:eastAsia="zh-CN"/>
        </w:rPr>
        <w:t>3</w:t>
      </w:r>
      <w:r>
        <w:rPr>
          <w:rFonts w:hint="eastAsia"/>
          <w:sz w:val="32"/>
          <w:szCs w:val="32"/>
        </w:rPr>
        <w:fldChar w:fldCharType="end"/>
      </w:r>
      <w:r>
        <w:rPr>
          <w:rFonts w:hint="eastAsia"/>
          <w:sz w:val="32"/>
          <w:szCs w:val="32"/>
          <w:lang w:val="en-US" w:eastAsia="zh-CN"/>
        </w:rPr>
        <w:t>1</w:t>
      </w:r>
    </w:p>
    <w:p>
      <w:pPr>
        <w:pStyle w:val="31"/>
        <w:spacing w:line="720" w:lineRule="auto"/>
        <w:rPr>
          <w:rFonts w:ascii="Calibri" w:hAnsi="Calibri"/>
          <w:b w:val="0"/>
          <w:sz w:val="21"/>
          <w:szCs w:val="22"/>
        </w:rPr>
      </w:pPr>
      <w:r>
        <w:fldChar w:fldCharType="begin"/>
      </w:r>
      <w:r>
        <w:instrText xml:space="preserve"> HYPERLINK \l "_Toc104818930" \o "#_Toc104818930" </w:instrText>
      </w:r>
      <w:r>
        <w:fldChar w:fldCharType="separate"/>
      </w:r>
      <w:r>
        <w:rPr>
          <w:rStyle w:val="55"/>
          <w:rFonts w:hint="eastAsia"/>
          <w:sz w:val="32"/>
          <w:szCs w:val="32"/>
        </w:rPr>
        <w:t>第六章</w:t>
      </w:r>
      <w:r>
        <w:rPr>
          <w:rStyle w:val="55"/>
          <w:sz w:val="32"/>
          <w:szCs w:val="32"/>
        </w:rPr>
        <w:t xml:space="preserve">   </w:t>
      </w:r>
      <w:r>
        <w:rPr>
          <w:rStyle w:val="55"/>
          <w:rFonts w:hint="eastAsia"/>
          <w:sz w:val="32"/>
          <w:szCs w:val="32"/>
        </w:rPr>
        <w:t>响应文件格式</w:t>
      </w:r>
      <w:r>
        <w:rPr>
          <w:sz w:val="32"/>
          <w:szCs w:val="32"/>
        </w:rPr>
        <w:tab/>
      </w:r>
      <w:r>
        <w:rPr>
          <w:rFonts w:hint="eastAsia"/>
          <w:sz w:val="32"/>
          <w:szCs w:val="32"/>
          <w:lang w:val="en-US" w:eastAsia="zh-CN"/>
        </w:rPr>
        <w:t>3</w:t>
      </w:r>
      <w:r>
        <w:rPr>
          <w:rFonts w:hint="eastAsia"/>
          <w:sz w:val="32"/>
          <w:szCs w:val="32"/>
        </w:rPr>
        <w:t>9</w:t>
      </w:r>
      <w:r>
        <w:rPr>
          <w:rFonts w:hint="eastAsia"/>
          <w:sz w:val="32"/>
          <w:szCs w:val="32"/>
        </w:rPr>
        <w:fldChar w:fldCharType="end"/>
      </w:r>
    </w:p>
    <w:p>
      <w:pPr>
        <w:pStyle w:val="31"/>
        <w:spacing w:line="360" w:lineRule="auto"/>
        <w:rPr>
          <w:rFonts w:ascii="Times New Roman" w:hAnsi="Times New Roman"/>
          <w:b w:val="0"/>
        </w:rPr>
      </w:pPr>
      <w:r>
        <w:rPr>
          <w:rFonts w:ascii="Times New Roman" w:hAnsi="Times New Roman"/>
          <w:b w:val="0"/>
        </w:rPr>
        <w:fldChar w:fldCharType="end"/>
      </w:r>
    </w:p>
    <w:p>
      <w:pPr>
        <w:pStyle w:val="31"/>
        <w:spacing w:line="360" w:lineRule="auto"/>
        <w:rPr>
          <w:b w:val="0"/>
          <w:sz w:val="36"/>
          <w:szCs w:val="36"/>
        </w:rPr>
      </w:pPr>
    </w:p>
    <w:p>
      <w:pPr>
        <w:spacing w:line="360" w:lineRule="auto"/>
        <w:jc w:val="center"/>
        <w:outlineLvl w:val="0"/>
        <w:rPr>
          <w:b/>
          <w:sz w:val="36"/>
          <w:szCs w:val="36"/>
        </w:rPr>
        <w:sectPr>
          <w:headerReference r:id="rId4" w:type="first"/>
          <w:footerReference r:id="rId7" w:type="first"/>
          <w:headerReference r:id="rId3" w:type="default"/>
          <w:footerReference r:id="rId5" w:type="default"/>
          <w:footerReference r:id="rId6" w:type="even"/>
          <w:pgSz w:w="11907" w:h="16840"/>
          <w:pgMar w:top="1418" w:right="1134" w:bottom="1418" w:left="1701" w:header="851" w:footer="851" w:gutter="0"/>
          <w:pgNumType w:start="1"/>
          <w:cols w:space="720" w:num="1"/>
          <w:titlePg/>
          <w:docGrid w:linePitch="360" w:charSpace="0"/>
        </w:sectPr>
      </w:pPr>
    </w:p>
    <w:p>
      <w:pPr>
        <w:spacing w:line="360" w:lineRule="auto"/>
        <w:jc w:val="center"/>
        <w:outlineLvl w:val="0"/>
        <w:rPr>
          <w:b/>
          <w:sz w:val="36"/>
          <w:szCs w:val="36"/>
        </w:rPr>
      </w:pPr>
      <w:bookmarkStart w:id="1" w:name="_Toc104818925"/>
      <w:r>
        <w:rPr>
          <w:b/>
          <w:sz w:val="36"/>
          <w:szCs w:val="36"/>
        </w:rPr>
        <w:t xml:space="preserve">第一章   </w:t>
      </w:r>
      <w:r>
        <w:rPr>
          <w:rFonts w:hint="eastAsia"/>
          <w:b/>
          <w:sz w:val="36"/>
          <w:szCs w:val="36"/>
        </w:rPr>
        <w:t>采购</w:t>
      </w:r>
      <w:r>
        <w:rPr>
          <w:b/>
          <w:sz w:val="36"/>
          <w:szCs w:val="36"/>
        </w:rPr>
        <w:t>邀请</w:t>
      </w:r>
      <w:bookmarkEnd w:id="1"/>
      <w:bookmarkStart w:id="2" w:name="_Toc35393790"/>
      <w:bookmarkStart w:id="3" w:name="_Toc35393621"/>
      <w:bookmarkStart w:id="4" w:name="_Toc28359079"/>
      <w:bookmarkStart w:id="5" w:name="_Toc28359002"/>
      <w:bookmarkStart w:id="6" w:name="_Hlk24379207"/>
    </w:p>
    <w:p>
      <w:pPr>
        <w:pBdr>
          <w:top w:val="single" w:color="auto" w:sz="4" w:space="1"/>
          <w:left w:val="single" w:color="auto" w:sz="4" w:space="4"/>
          <w:bottom w:val="single" w:color="auto" w:sz="4" w:space="10"/>
          <w:right w:val="single" w:color="auto" w:sz="4" w:space="4"/>
        </w:pBdr>
        <w:spacing w:line="560" w:lineRule="exact"/>
        <w:ind w:firstLine="640"/>
        <w:rPr>
          <w:rFonts w:ascii="仿宋" w:hAnsi="仿宋" w:eastAsia="仿宋" w:cs="宋体"/>
          <w:sz w:val="32"/>
          <w:szCs w:val="32"/>
        </w:rPr>
      </w:pPr>
      <w:r>
        <w:rPr>
          <w:rFonts w:hint="eastAsia" w:ascii="仿宋" w:hAnsi="仿宋" w:eastAsia="仿宋" w:cs="宋体"/>
          <w:sz w:val="32"/>
          <w:szCs w:val="32"/>
        </w:rPr>
        <w:t>项目概况</w:t>
      </w:r>
    </w:p>
    <w:p>
      <w:pPr>
        <w:pBdr>
          <w:top w:val="single" w:color="auto" w:sz="4" w:space="1"/>
          <w:left w:val="single" w:color="auto" w:sz="4" w:space="4"/>
          <w:bottom w:val="single" w:color="auto" w:sz="4" w:space="10"/>
          <w:right w:val="single" w:color="auto" w:sz="4" w:space="4"/>
        </w:pBdr>
        <w:spacing w:line="560" w:lineRule="exact"/>
        <w:ind w:firstLine="643"/>
        <w:rPr>
          <w:rFonts w:hint="default" w:ascii="仿宋" w:hAnsi="仿宋" w:eastAsia="仿宋" w:cs="宋体"/>
          <w:sz w:val="32"/>
          <w:szCs w:val="32"/>
          <w:lang w:val="en-US" w:eastAsia="zh-CN"/>
        </w:rPr>
      </w:pPr>
      <w:r>
        <w:rPr>
          <w:rFonts w:hint="eastAsia" w:ascii="宋体" w:hAnsi="宋体" w:cs="宋体"/>
          <w:b/>
          <w:sz w:val="32"/>
          <w:szCs w:val="32"/>
        </w:rPr>
        <w:t>北斗星公益园运营管理采购项目</w:t>
      </w:r>
      <w:r>
        <w:rPr>
          <w:rFonts w:hint="eastAsia" w:ascii="仿宋" w:hAnsi="仿宋" w:eastAsia="仿宋" w:cs="宋体"/>
          <w:sz w:val="32"/>
          <w:szCs w:val="32"/>
        </w:rPr>
        <w:t>的潜在供应商应在政府采购一体化平台“苏采云”获取采购文件，并于</w:t>
      </w:r>
      <w:r>
        <w:rPr>
          <w:rFonts w:hint="eastAsia" w:ascii="仿宋" w:hAnsi="仿宋" w:eastAsia="仿宋" w:cs="宋体"/>
          <w:b/>
          <w:bCs/>
          <w:sz w:val="32"/>
          <w:szCs w:val="32"/>
        </w:rPr>
        <w:t>2024年</w:t>
      </w:r>
      <w:r>
        <w:rPr>
          <w:rFonts w:hint="eastAsia" w:ascii="仿宋" w:hAnsi="仿宋" w:eastAsia="仿宋" w:cs="宋体"/>
          <w:b/>
          <w:bCs/>
          <w:sz w:val="32"/>
          <w:szCs w:val="32"/>
          <w:lang w:val="en-US" w:eastAsia="zh-CN"/>
        </w:rPr>
        <w:t>5</w:t>
      </w:r>
      <w:r>
        <w:rPr>
          <w:rFonts w:hint="eastAsia" w:ascii="仿宋" w:hAnsi="仿宋" w:eastAsia="仿宋" w:cs="宋体"/>
          <w:b/>
          <w:bCs/>
          <w:sz w:val="32"/>
          <w:szCs w:val="32"/>
        </w:rPr>
        <w:t>月</w:t>
      </w:r>
      <w:r>
        <w:rPr>
          <w:rFonts w:hint="eastAsia" w:ascii="仿宋" w:hAnsi="仿宋" w:eastAsia="仿宋" w:cs="宋体"/>
          <w:b/>
          <w:bCs/>
          <w:sz w:val="32"/>
          <w:szCs w:val="32"/>
          <w:lang w:val="en-US" w:eastAsia="zh-CN"/>
        </w:rPr>
        <w:t>17</w:t>
      </w:r>
      <w:r>
        <w:rPr>
          <w:rFonts w:hint="eastAsia" w:ascii="仿宋" w:hAnsi="仿宋" w:eastAsia="仿宋" w:cs="宋体"/>
          <w:b/>
          <w:bCs/>
          <w:sz w:val="32"/>
          <w:szCs w:val="32"/>
        </w:rPr>
        <w:t>日</w:t>
      </w:r>
      <w:r>
        <w:rPr>
          <w:rFonts w:hint="eastAsia" w:ascii="仿宋" w:hAnsi="仿宋" w:eastAsia="仿宋" w:cs="宋体"/>
          <w:b/>
          <w:bCs/>
          <w:sz w:val="32"/>
          <w:szCs w:val="32"/>
          <w:lang w:val="en-US" w:eastAsia="zh-CN"/>
        </w:rPr>
        <w:t>下</w:t>
      </w:r>
      <w:r>
        <w:rPr>
          <w:rFonts w:hint="eastAsia" w:ascii="仿宋" w:hAnsi="仿宋" w:eastAsia="仿宋" w:cs="宋体"/>
          <w:b/>
          <w:bCs/>
          <w:sz w:val="32"/>
          <w:szCs w:val="32"/>
        </w:rPr>
        <w:t>午1</w:t>
      </w:r>
      <w:r>
        <w:rPr>
          <w:rFonts w:hint="eastAsia" w:ascii="仿宋" w:hAnsi="仿宋" w:eastAsia="仿宋" w:cs="宋体"/>
          <w:b/>
          <w:bCs/>
          <w:sz w:val="32"/>
          <w:szCs w:val="32"/>
          <w:lang w:val="en-US" w:eastAsia="zh-CN"/>
        </w:rPr>
        <w:t>4</w:t>
      </w:r>
      <w:r>
        <w:rPr>
          <w:rFonts w:hint="eastAsia" w:ascii="仿宋" w:hAnsi="仿宋" w:eastAsia="仿宋" w:cs="宋体"/>
          <w:b/>
          <w:bCs/>
          <w:sz w:val="32"/>
          <w:szCs w:val="32"/>
        </w:rPr>
        <w:t>点00分（北京时间）</w:t>
      </w:r>
      <w:r>
        <w:rPr>
          <w:rFonts w:hint="eastAsia" w:ascii="仿宋" w:hAnsi="仿宋" w:eastAsia="仿宋" w:cs="宋体"/>
          <w:sz w:val="32"/>
          <w:szCs w:val="32"/>
        </w:rPr>
        <w:t>前提交响应文件。</w:t>
      </w:r>
    </w:p>
    <w:p>
      <w:pPr>
        <w:spacing w:line="360" w:lineRule="auto"/>
        <w:ind w:firstLine="480"/>
        <w:rPr>
          <w:sz w:val="24"/>
        </w:rPr>
      </w:pPr>
    </w:p>
    <w:p>
      <w:pPr>
        <w:pStyle w:val="3"/>
        <w:spacing w:before="0" w:line="360" w:lineRule="auto"/>
        <w:ind w:firstLine="482"/>
        <w:jc w:val="left"/>
        <w:rPr>
          <w:rFonts w:ascii="仿宋" w:hAnsi="仿宋" w:eastAsia="仿宋"/>
          <w:sz w:val="32"/>
          <w:szCs w:val="32"/>
        </w:rPr>
      </w:pPr>
      <w:r>
        <w:rPr>
          <w:rFonts w:ascii="Times New Roman" w:hAnsi="Times New Roman" w:eastAsia="宋体"/>
          <w:sz w:val="24"/>
          <w:szCs w:val="24"/>
        </w:rPr>
        <w:t>一、</w:t>
      </w:r>
      <w:r>
        <w:rPr>
          <w:rFonts w:ascii="仿宋" w:hAnsi="仿宋" w:eastAsia="仿宋"/>
          <w:sz w:val="32"/>
          <w:szCs w:val="32"/>
        </w:rPr>
        <w:t>项目基本情况</w:t>
      </w:r>
      <w:bookmarkEnd w:id="2"/>
      <w:bookmarkEnd w:id="3"/>
      <w:bookmarkEnd w:id="4"/>
      <w:bookmarkEnd w:id="5"/>
    </w:p>
    <w:p>
      <w:pPr>
        <w:spacing w:line="360" w:lineRule="auto"/>
        <w:ind w:firstLine="640"/>
        <w:rPr>
          <w:rFonts w:ascii="仿宋" w:hAnsi="仿宋" w:eastAsia="仿宋"/>
          <w:sz w:val="32"/>
          <w:szCs w:val="32"/>
        </w:rPr>
      </w:pPr>
      <w:r>
        <w:rPr>
          <w:rFonts w:ascii="仿宋" w:hAnsi="仿宋" w:eastAsia="仿宋"/>
          <w:sz w:val="32"/>
          <w:szCs w:val="32"/>
        </w:rPr>
        <w:t>1.项目编号：</w:t>
      </w:r>
      <w:r>
        <w:rPr>
          <w:rFonts w:hint="eastAsia" w:ascii="仿宋" w:hAnsi="仿宋" w:eastAsia="仿宋"/>
          <w:sz w:val="32"/>
          <w:szCs w:val="32"/>
        </w:rPr>
        <w:t xml:space="preserve">JSZC-320411-CZXH-C2024-0004 </w:t>
      </w:r>
    </w:p>
    <w:p>
      <w:pPr>
        <w:spacing w:line="360" w:lineRule="auto"/>
        <w:ind w:firstLine="640"/>
        <w:rPr>
          <w:rFonts w:ascii="仿宋" w:hAnsi="仿宋" w:eastAsia="仿宋"/>
          <w:color w:val="000000"/>
          <w:sz w:val="32"/>
          <w:szCs w:val="32"/>
        </w:rPr>
      </w:pPr>
      <w:r>
        <w:rPr>
          <w:rFonts w:ascii="仿宋" w:hAnsi="仿宋" w:eastAsia="仿宋"/>
          <w:sz w:val="32"/>
          <w:szCs w:val="32"/>
        </w:rPr>
        <w:t>2.项目名称：</w:t>
      </w:r>
      <w:r>
        <w:rPr>
          <w:rFonts w:hint="eastAsia" w:ascii="仿宋" w:hAnsi="仿宋" w:eastAsia="仿宋"/>
          <w:sz w:val="32"/>
          <w:szCs w:val="32"/>
        </w:rPr>
        <w:t>北斗星公益园运营管理采购项目</w:t>
      </w:r>
    </w:p>
    <w:p>
      <w:pPr>
        <w:spacing w:line="360" w:lineRule="auto"/>
        <w:ind w:firstLine="640"/>
        <w:rPr>
          <w:rFonts w:ascii="仿宋" w:hAnsi="仿宋" w:eastAsia="仿宋"/>
          <w:sz w:val="32"/>
          <w:szCs w:val="32"/>
        </w:rPr>
      </w:pPr>
      <w:r>
        <w:rPr>
          <w:rFonts w:ascii="仿宋" w:hAnsi="仿宋" w:eastAsia="仿宋"/>
          <w:sz w:val="32"/>
          <w:szCs w:val="32"/>
        </w:rPr>
        <w:t>3.采购方式：竞争性磋商</w:t>
      </w:r>
    </w:p>
    <w:bookmarkEnd w:id="6"/>
    <w:p>
      <w:pPr>
        <w:keepNext w:val="0"/>
        <w:keepLines w:val="0"/>
        <w:pageBreakBefore w:val="0"/>
        <w:kinsoku/>
        <w:wordWrap/>
        <w:overflowPunct/>
        <w:topLinePunct w:val="0"/>
        <w:autoSpaceDE/>
        <w:autoSpaceDN/>
        <w:bidi w:val="0"/>
        <w:adjustRightInd/>
        <w:snapToGrid/>
        <w:spacing w:line="360" w:lineRule="auto"/>
        <w:ind w:firstLine="640"/>
        <w:textAlignment w:val="auto"/>
        <w:rPr>
          <w:rFonts w:ascii="仿宋" w:hAnsi="仿宋" w:eastAsia="仿宋"/>
          <w:sz w:val="32"/>
          <w:szCs w:val="32"/>
        </w:rPr>
      </w:pPr>
      <w:bookmarkStart w:id="7" w:name="_Toc28359003"/>
      <w:bookmarkStart w:id="8" w:name="_Toc35393791"/>
      <w:bookmarkStart w:id="9" w:name="_Toc28359080"/>
      <w:bookmarkStart w:id="10" w:name="_Toc35393622"/>
      <w:r>
        <w:rPr>
          <w:rFonts w:ascii="仿宋" w:hAnsi="仿宋" w:eastAsia="仿宋"/>
          <w:sz w:val="32"/>
          <w:szCs w:val="32"/>
        </w:rPr>
        <w:t>4.项目预算金额：人民币</w:t>
      </w:r>
      <w:r>
        <w:rPr>
          <w:rFonts w:hint="eastAsia" w:ascii="仿宋" w:hAnsi="仿宋" w:eastAsia="仿宋"/>
          <w:sz w:val="32"/>
          <w:szCs w:val="32"/>
        </w:rPr>
        <w:t>1</w:t>
      </w:r>
      <w:r>
        <w:rPr>
          <w:rFonts w:hint="eastAsia" w:ascii="仿宋" w:hAnsi="仿宋" w:eastAsia="仿宋"/>
          <w:sz w:val="32"/>
          <w:szCs w:val="32"/>
          <w:lang w:val="en-US" w:eastAsia="zh-CN"/>
        </w:rPr>
        <w:t>1</w:t>
      </w:r>
      <w:r>
        <w:rPr>
          <w:rFonts w:hint="eastAsia" w:ascii="仿宋" w:hAnsi="仿宋" w:eastAsia="仿宋"/>
          <w:sz w:val="32"/>
          <w:szCs w:val="32"/>
        </w:rPr>
        <w:t>0万元</w:t>
      </w:r>
    </w:p>
    <w:p>
      <w:pPr>
        <w:keepNext w:val="0"/>
        <w:keepLines w:val="0"/>
        <w:pageBreakBefore w:val="0"/>
        <w:kinsoku/>
        <w:wordWrap/>
        <w:overflowPunct/>
        <w:topLinePunct w:val="0"/>
        <w:autoSpaceDE/>
        <w:autoSpaceDN/>
        <w:bidi w:val="0"/>
        <w:adjustRightInd/>
        <w:snapToGrid/>
        <w:spacing w:line="360" w:lineRule="auto"/>
        <w:ind w:firstLine="640"/>
        <w:textAlignment w:val="auto"/>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项目最高限价：人民币</w:t>
      </w:r>
      <w:r>
        <w:rPr>
          <w:rFonts w:hint="eastAsia" w:ascii="仿宋" w:hAnsi="仿宋" w:eastAsia="仿宋"/>
          <w:sz w:val="32"/>
          <w:szCs w:val="32"/>
        </w:rPr>
        <w:t>1</w:t>
      </w:r>
      <w:r>
        <w:rPr>
          <w:rFonts w:hint="eastAsia" w:ascii="仿宋" w:hAnsi="仿宋" w:eastAsia="仿宋"/>
          <w:sz w:val="32"/>
          <w:szCs w:val="32"/>
          <w:lang w:val="en-US" w:eastAsia="zh-CN"/>
        </w:rPr>
        <w:t>1</w:t>
      </w:r>
      <w:r>
        <w:rPr>
          <w:rFonts w:hint="eastAsia" w:ascii="仿宋" w:hAnsi="仿宋" w:eastAsia="仿宋"/>
          <w:sz w:val="32"/>
          <w:szCs w:val="32"/>
        </w:rPr>
        <w:t>0万元</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left"/>
        <w:textAlignment w:val="auto"/>
        <w:rPr>
          <w:rFonts w:ascii="仿宋" w:hAnsi="仿宋" w:eastAsia="仿宋"/>
          <w:sz w:val="32"/>
          <w:szCs w:val="32"/>
        </w:rPr>
      </w:pPr>
      <w:r>
        <w:rPr>
          <w:rFonts w:hint="eastAsia" w:ascii="仿宋" w:hAnsi="仿宋" w:eastAsia="仿宋"/>
          <w:sz w:val="32"/>
          <w:szCs w:val="32"/>
        </w:rPr>
        <w:t>6</w:t>
      </w:r>
      <w:r>
        <w:rPr>
          <w:rFonts w:ascii="仿宋" w:hAnsi="仿宋" w:eastAsia="仿宋"/>
          <w:sz w:val="32"/>
          <w:szCs w:val="32"/>
        </w:rPr>
        <w:t>.采购需求：</w:t>
      </w:r>
      <w:r>
        <w:rPr>
          <w:rFonts w:hint="eastAsia" w:ascii="仿宋" w:hAnsi="仿宋" w:eastAsia="仿宋" w:cs="仿宋"/>
          <w:color w:val="000000"/>
          <w:kern w:val="0"/>
          <w:sz w:val="32"/>
          <w:szCs w:val="32"/>
          <w:lang w:val="en-US" w:eastAsia="zh-CN" w:bidi="ar"/>
        </w:rPr>
        <w:t>北斗星公益园运营管理采购项目包含北斗星公益园运营管理业务和社会组织党群服务两个板块，主要包含“园区运营管理”、“承办北斗星社创+活动”、“信息宣传和北斗星简报编印”、“社会组织建设工作”四个部分。</w:t>
      </w:r>
    </w:p>
    <w:p>
      <w:pPr>
        <w:keepNext w:val="0"/>
        <w:keepLines w:val="0"/>
        <w:pageBreakBefore w:val="0"/>
        <w:kinsoku/>
        <w:wordWrap/>
        <w:overflowPunct/>
        <w:topLinePunct w:val="0"/>
        <w:autoSpaceDE/>
        <w:autoSpaceDN/>
        <w:bidi w:val="0"/>
        <w:adjustRightInd/>
        <w:snapToGrid/>
        <w:spacing w:line="360" w:lineRule="auto"/>
        <w:ind w:firstLine="640"/>
        <w:textAlignment w:val="auto"/>
        <w:rPr>
          <w:rFonts w:hint="default" w:ascii="仿宋" w:hAnsi="仿宋" w:eastAsia="仿宋"/>
          <w:sz w:val="32"/>
          <w:szCs w:val="32"/>
          <w:u w:val="single"/>
          <w:lang w:val="en-US" w:eastAsia="zh-CN"/>
        </w:rPr>
      </w:pPr>
      <w:r>
        <w:rPr>
          <w:rFonts w:hint="eastAsia" w:ascii="仿宋" w:hAnsi="仿宋" w:eastAsia="仿宋"/>
          <w:sz w:val="32"/>
          <w:szCs w:val="32"/>
        </w:rPr>
        <w:t>7</w:t>
      </w:r>
      <w:r>
        <w:rPr>
          <w:rFonts w:ascii="仿宋" w:hAnsi="仿宋" w:eastAsia="仿宋"/>
          <w:sz w:val="32"/>
          <w:szCs w:val="32"/>
        </w:rPr>
        <w:t>.合同履行期限：</w:t>
      </w:r>
      <w:r>
        <w:rPr>
          <w:rFonts w:hint="eastAsia" w:ascii="仿宋" w:hAnsi="仿宋" w:eastAsia="仿宋"/>
          <w:sz w:val="32"/>
          <w:szCs w:val="32"/>
          <w:lang w:val="en-US" w:eastAsia="zh-CN"/>
        </w:rPr>
        <w:t>一</w:t>
      </w:r>
      <w:r>
        <w:rPr>
          <w:rFonts w:hint="eastAsia" w:ascii="仿宋" w:hAnsi="仿宋" w:eastAsia="仿宋"/>
          <w:sz w:val="32"/>
          <w:szCs w:val="32"/>
        </w:rPr>
        <w:t>年</w:t>
      </w:r>
      <w:r>
        <w:rPr>
          <w:rFonts w:hint="eastAsia" w:ascii="仿宋" w:hAnsi="仿宋" w:eastAsia="仿宋"/>
          <w:sz w:val="32"/>
          <w:szCs w:val="32"/>
          <w:lang w:eastAsia="zh-CN"/>
        </w:rPr>
        <w:t>，</w:t>
      </w:r>
      <w:r>
        <w:rPr>
          <w:rFonts w:hint="eastAsia" w:ascii="仿宋" w:hAnsi="仿宋" w:eastAsia="仿宋"/>
          <w:sz w:val="32"/>
          <w:szCs w:val="32"/>
          <w:lang w:val="en-US" w:eastAsia="zh-CN"/>
        </w:rPr>
        <w:t>自签订合同之日起。</w:t>
      </w:r>
    </w:p>
    <w:p>
      <w:pPr>
        <w:spacing w:line="360" w:lineRule="auto"/>
        <w:ind w:firstLine="640"/>
        <w:rPr>
          <w:rFonts w:ascii="仿宋" w:hAnsi="仿宋" w:eastAsia="仿宋"/>
          <w:sz w:val="32"/>
          <w:szCs w:val="32"/>
        </w:rPr>
      </w:pPr>
      <w:r>
        <w:rPr>
          <w:rFonts w:hint="eastAsia" w:ascii="仿宋" w:hAnsi="仿宋" w:eastAsia="仿宋"/>
          <w:sz w:val="32"/>
          <w:szCs w:val="32"/>
        </w:rPr>
        <w:t>8</w:t>
      </w:r>
      <w:r>
        <w:rPr>
          <w:rFonts w:ascii="仿宋" w:hAnsi="仿宋" w:eastAsia="仿宋"/>
          <w:sz w:val="32"/>
          <w:szCs w:val="32"/>
        </w:rPr>
        <w:t xml:space="preserve">.本项目是否接受联合体：□是  </w:t>
      </w:r>
      <w:r>
        <w:rPr>
          <w:rFonts w:hint="eastAsia" w:ascii="仿宋" w:hAnsi="仿宋" w:eastAsia="仿宋"/>
          <w:sz w:val="32"/>
          <w:szCs w:val="32"/>
        </w:rPr>
        <w:t>■</w:t>
      </w:r>
      <w:r>
        <w:rPr>
          <w:rFonts w:ascii="仿宋" w:hAnsi="仿宋" w:eastAsia="仿宋"/>
          <w:sz w:val="32"/>
          <w:szCs w:val="32"/>
        </w:rPr>
        <w:t>否。</w:t>
      </w:r>
    </w:p>
    <w:p>
      <w:pPr>
        <w:spacing w:line="360" w:lineRule="auto"/>
        <w:ind w:firstLine="640"/>
        <w:rPr>
          <w:rFonts w:ascii="仿宋" w:hAnsi="仿宋" w:eastAsia="仿宋"/>
          <w:sz w:val="32"/>
          <w:szCs w:val="32"/>
        </w:rPr>
      </w:pPr>
      <w:r>
        <w:rPr>
          <w:rFonts w:hint="eastAsia" w:ascii="仿宋" w:hAnsi="仿宋" w:eastAsia="仿宋"/>
          <w:sz w:val="32"/>
          <w:szCs w:val="32"/>
        </w:rPr>
        <w:t>9.</w:t>
      </w:r>
      <w:r>
        <w:rPr>
          <w:rFonts w:ascii="仿宋" w:hAnsi="仿宋" w:eastAsia="仿宋"/>
          <w:color w:val="000000" w:themeColor="text1"/>
          <w:sz w:val="32"/>
          <w:szCs w:val="32"/>
          <w14:textFill>
            <w14:solidFill>
              <w14:schemeClr w14:val="tx1"/>
            </w14:solidFill>
          </w14:textFill>
        </w:rPr>
        <w:t xml:space="preserve"> 本项目是否接受</w:t>
      </w:r>
      <w:r>
        <w:rPr>
          <w:rFonts w:hint="eastAsia" w:ascii="仿宋" w:hAnsi="仿宋" w:eastAsia="仿宋"/>
          <w:color w:val="000000" w:themeColor="text1"/>
          <w:sz w:val="32"/>
          <w:szCs w:val="32"/>
          <w14:textFill>
            <w14:solidFill>
              <w14:schemeClr w14:val="tx1"/>
            </w14:solidFill>
          </w14:textFill>
        </w:rPr>
        <w:t>进口产品响应</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 xml:space="preserve">是  </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否</w:t>
      </w:r>
      <w:r>
        <w:rPr>
          <w:rFonts w:ascii="仿宋" w:hAnsi="仿宋" w:eastAsia="仿宋"/>
          <w:sz w:val="32"/>
          <w:szCs w:val="32"/>
        </w:rPr>
        <w:t>。</w:t>
      </w:r>
    </w:p>
    <w:p>
      <w:pPr>
        <w:pStyle w:val="3"/>
        <w:spacing w:before="0" w:line="360" w:lineRule="auto"/>
        <w:ind w:firstLine="643"/>
        <w:jc w:val="left"/>
        <w:rPr>
          <w:rFonts w:ascii="仿宋" w:hAnsi="仿宋" w:eastAsia="仿宋"/>
          <w:sz w:val="32"/>
          <w:szCs w:val="32"/>
        </w:rPr>
      </w:pPr>
      <w:r>
        <w:rPr>
          <w:rFonts w:ascii="仿宋" w:hAnsi="仿宋" w:eastAsia="仿宋"/>
          <w:sz w:val="32"/>
          <w:szCs w:val="32"/>
        </w:rPr>
        <w:t>二、申请人的资格要求（须同时满足）</w:t>
      </w:r>
      <w:bookmarkEnd w:id="7"/>
      <w:bookmarkEnd w:id="8"/>
      <w:bookmarkEnd w:id="9"/>
      <w:bookmarkEnd w:id="10"/>
    </w:p>
    <w:p>
      <w:pPr>
        <w:spacing w:line="360" w:lineRule="auto"/>
        <w:ind w:firstLine="640"/>
        <w:rPr>
          <w:rFonts w:ascii="仿宋" w:hAnsi="仿宋" w:eastAsia="仿宋"/>
          <w:sz w:val="32"/>
          <w:szCs w:val="32"/>
        </w:rPr>
      </w:pPr>
      <w:bookmarkStart w:id="11" w:name="_Toc28359004"/>
      <w:bookmarkStart w:id="12" w:name="_Toc28359081"/>
      <w:r>
        <w:rPr>
          <w:rFonts w:ascii="仿宋" w:hAnsi="仿宋" w:eastAsia="仿宋"/>
          <w:sz w:val="32"/>
          <w:szCs w:val="32"/>
        </w:rPr>
        <w:t>1.满足《中华人民共和国政府采购法》第二十二条规定</w:t>
      </w:r>
      <w:r>
        <w:rPr>
          <w:rFonts w:hint="eastAsia" w:ascii="仿宋" w:hAnsi="仿宋" w:eastAsia="仿宋"/>
          <w:sz w:val="32"/>
          <w:szCs w:val="32"/>
        </w:rPr>
        <w:t>以及下列情形：</w:t>
      </w:r>
    </w:p>
    <w:p>
      <w:pPr>
        <w:spacing w:line="360" w:lineRule="auto"/>
        <w:ind w:firstLine="640"/>
        <w:rPr>
          <w:rFonts w:ascii="仿宋" w:hAnsi="仿宋" w:eastAsia="仿宋"/>
          <w:sz w:val="32"/>
          <w:szCs w:val="32"/>
        </w:rPr>
      </w:pPr>
      <w:r>
        <w:rPr>
          <w:rFonts w:hint="eastAsia" w:ascii="仿宋" w:hAnsi="仿宋" w:eastAsia="仿宋"/>
          <w:sz w:val="32"/>
          <w:szCs w:val="32"/>
        </w:rPr>
        <w:t>1.1未被“信用中国”网站（www.creditchina.gov.cn）或“中国政府采购网”网站（www.ccgp.gov.cn）列入失信被执行人、重大税收违法案件当事人名单、政府采购严重失信行为记录名单；</w:t>
      </w:r>
    </w:p>
    <w:p>
      <w:pPr>
        <w:spacing w:line="360" w:lineRule="auto"/>
        <w:ind w:firstLine="640"/>
        <w:rPr>
          <w:rFonts w:ascii="仿宋" w:hAnsi="仿宋" w:eastAsia="仿宋"/>
          <w:sz w:val="32"/>
          <w:szCs w:val="32"/>
        </w:rPr>
      </w:pPr>
      <w:r>
        <w:rPr>
          <w:rFonts w:hint="eastAsia" w:ascii="仿宋" w:hAnsi="仿宋" w:eastAsia="仿宋"/>
          <w:sz w:val="32"/>
          <w:szCs w:val="32"/>
        </w:rPr>
        <w:t>1.2单位负责人为同一人或者存在直接控股、管理关系的不同供应商（包含法定代表人为同一个人的两个及两个以上法人，母公司、全资子公司及其控股公司），不得参加同一合同项下的政府采购活动。</w:t>
      </w:r>
    </w:p>
    <w:p>
      <w:pPr>
        <w:spacing w:line="360" w:lineRule="auto"/>
        <w:ind w:firstLine="640"/>
        <w:rPr>
          <w:rFonts w:ascii="仿宋" w:hAnsi="仿宋" w:eastAsia="仿宋"/>
          <w:sz w:val="32"/>
          <w:szCs w:val="32"/>
        </w:rPr>
      </w:pPr>
      <w:r>
        <w:rPr>
          <w:rFonts w:ascii="仿宋" w:hAnsi="仿宋" w:eastAsia="仿宋"/>
          <w:sz w:val="32"/>
          <w:szCs w:val="32"/>
        </w:rPr>
        <w:t>2.落实政府采购政策需满足的资格要求：</w:t>
      </w:r>
    </w:p>
    <w:p>
      <w:pPr>
        <w:spacing w:line="360" w:lineRule="auto"/>
        <w:ind w:firstLine="640"/>
        <w:rPr>
          <w:rFonts w:ascii="仿宋" w:hAnsi="仿宋" w:eastAsia="仿宋"/>
          <w:sz w:val="32"/>
          <w:szCs w:val="32"/>
        </w:rPr>
      </w:pPr>
      <w:r>
        <w:rPr>
          <w:rFonts w:ascii="仿宋" w:hAnsi="仿宋" w:eastAsia="仿宋"/>
          <w:sz w:val="32"/>
          <w:szCs w:val="32"/>
        </w:rPr>
        <w:t>2.1 中小企业政策</w:t>
      </w:r>
    </w:p>
    <w:p>
      <w:pPr>
        <w:spacing w:line="360" w:lineRule="auto"/>
        <w:ind w:firstLine="640"/>
        <w:rPr>
          <w:rFonts w:ascii="仿宋" w:hAnsi="仿宋" w:eastAsia="仿宋"/>
          <w:sz w:val="32"/>
          <w:szCs w:val="32"/>
        </w:rPr>
      </w:pPr>
      <w:r>
        <w:rPr>
          <w:rFonts w:hint="eastAsia" w:ascii="仿宋" w:hAnsi="仿宋" w:eastAsia="仿宋"/>
          <w:color w:val="000000"/>
          <w:sz w:val="32"/>
          <w:szCs w:val="32"/>
        </w:rPr>
        <w:t>■</w:t>
      </w:r>
      <w:r>
        <w:rPr>
          <w:rFonts w:ascii="仿宋" w:hAnsi="仿宋" w:eastAsia="仿宋"/>
          <w:sz w:val="32"/>
          <w:szCs w:val="32"/>
        </w:rPr>
        <w:t>本项目不专门面向中小企业预留采购份额。</w:t>
      </w:r>
    </w:p>
    <w:p>
      <w:pPr>
        <w:spacing w:line="360" w:lineRule="auto"/>
        <w:ind w:firstLine="640"/>
        <w:rPr>
          <w:rFonts w:ascii="仿宋" w:hAnsi="仿宋" w:eastAsia="仿宋"/>
          <w:color w:val="000000"/>
          <w:sz w:val="32"/>
          <w:szCs w:val="32"/>
        </w:rPr>
      </w:pPr>
      <w:r>
        <w:rPr>
          <w:rFonts w:ascii="仿宋" w:hAnsi="仿宋" w:eastAsia="仿宋"/>
          <w:color w:val="000000"/>
          <w:sz w:val="32"/>
          <w:szCs w:val="32"/>
        </w:rPr>
        <w:t xml:space="preserve">□本项目专门面向 </w:t>
      </w:r>
      <w:r>
        <w:rPr>
          <w:rFonts w:hint="eastAsia" w:ascii="仿宋" w:hAnsi="仿宋" w:eastAsia="仿宋"/>
          <w:color w:val="000000"/>
          <w:sz w:val="32"/>
          <w:szCs w:val="32"/>
        </w:rPr>
        <w:t xml:space="preserve"> </w:t>
      </w:r>
      <w:r>
        <w:rPr>
          <w:rFonts w:ascii="仿宋" w:hAnsi="仿宋" w:eastAsia="仿宋"/>
          <w:color w:val="000000"/>
          <w:sz w:val="32"/>
          <w:szCs w:val="32"/>
        </w:rPr>
        <w:t>□中小 □小微企业采购</w:t>
      </w:r>
      <w:r>
        <w:rPr>
          <w:rFonts w:hint="eastAsia" w:ascii="仿宋" w:hAnsi="仿宋" w:eastAsia="仿宋"/>
          <w:color w:val="000000"/>
          <w:sz w:val="32"/>
          <w:szCs w:val="32"/>
        </w:rPr>
        <w:t>，</w:t>
      </w:r>
      <w:r>
        <w:rPr>
          <w:rFonts w:ascii="仿宋" w:hAnsi="仿宋" w:eastAsia="仿宋"/>
          <w:color w:val="000000"/>
          <w:sz w:val="32"/>
          <w:szCs w:val="32"/>
        </w:rPr>
        <w:t>即：</w:t>
      </w:r>
      <w:r>
        <w:rPr>
          <w:rFonts w:hint="eastAsia" w:ascii="仿宋" w:hAnsi="仿宋" w:eastAsia="仿宋"/>
          <w:color w:val="000000"/>
          <w:sz w:val="32"/>
          <w:szCs w:val="32"/>
        </w:rPr>
        <w:t>提供的服务全部由符合政策要求的中小/小微企业承接。</w:t>
      </w:r>
    </w:p>
    <w:p>
      <w:pPr>
        <w:spacing w:line="360" w:lineRule="auto"/>
        <w:ind w:firstLine="640"/>
        <w:rPr>
          <w:rFonts w:ascii="仿宋" w:hAnsi="仿宋" w:eastAsia="仿宋"/>
          <w:b/>
          <w:sz w:val="32"/>
          <w:szCs w:val="32"/>
        </w:rPr>
      </w:pPr>
      <w:r>
        <w:rPr>
          <w:rFonts w:ascii="仿宋" w:hAnsi="仿宋" w:eastAsia="仿宋"/>
          <w:sz w:val="32"/>
          <w:szCs w:val="32"/>
        </w:rPr>
        <w:t>□本项目预留部分采购项目预算专门面向中小企业采购。</w:t>
      </w:r>
      <w:r>
        <w:rPr>
          <w:rFonts w:hint="eastAsia" w:ascii="仿宋" w:hAnsi="仿宋" w:eastAsia="仿宋"/>
          <w:sz w:val="32"/>
          <w:szCs w:val="32"/>
        </w:rPr>
        <w:t>对于预留份额，提供的货物由符合政策要求的中小企业制造、服务由符合政策要求的中小企业承接、提供的工程全部由符合政策要求的中小企业承建。</w:t>
      </w:r>
      <w:r>
        <w:rPr>
          <w:rFonts w:ascii="仿宋" w:hAnsi="仿宋" w:eastAsia="仿宋"/>
          <w:sz w:val="32"/>
          <w:szCs w:val="32"/>
        </w:rPr>
        <w:t>预留份额通过以下措施进行：</w:t>
      </w:r>
      <w:r>
        <w:rPr>
          <w:rFonts w:hint="eastAsia" w:ascii="仿宋" w:hAnsi="仿宋" w:eastAsia="仿宋"/>
          <w:sz w:val="32"/>
          <w:szCs w:val="32"/>
          <w:u w:val="single"/>
        </w:rPr>
        <w:t>/</w:t>
      </w:r>
      <w:r>
        <w:rPr>
          <w:rFonts w:hint="eastAsia" w:ascii="仿宋" w:hAnsi="仿宋" w:eastAsia="仿宋"/>
          <w:sz w:val="32"/>
          <w:szCs w:val="32"/>
        </w:rPr>
        <w:t>。</w:t>
      </w:r>
    </w:p>
    <w:p>
      <w:pPr>
        <w:spacing w:line="360" w:lineRule="auto"/>
        <w:ind w:firstLine="640"/>
        <w:rPr>
          <w:rFonts w:ascii="仿宋" w:hAnsi="仿宋" w:eastAsia="仿宋"/>
          <w:sz w:val="32"/>
          <w:szCs w:val="32"/>
        </w:rPr>
      </w:pPr>
      <w:r>
        <w:rPr>
          <w:rFonts w:ascii="仿宋" w:hAnsi="仿宋" w:eastAsia="仿宋"/>
          <w:sz w:val="32"/>
          <w:szCs w:val="32"/>
        </w:rPr>
        <w:t>2.2 其它落实政府采购政策的资格要求（如有）：</w:t>
      </w:r>
      <w:r>
        <w:rPr>
          <w:rFonts w:hint="eastAsia" w:ascii="仿宋" w:hAnsi="仿宋" w:eastAsia="仿宋"/>
          <w:sz w:val="32"/>
          <w:szCs w:val="32"/>
          <w:u w:val="single"/>
        </w:rPr>
        <w:t>/</w:t>
      </w:r>
      <w:r>
        <w:rPr>
          <w:rFonts w:hint="eastAsia" w:ascii="仿宋" w:hAnsi="仿宋" w:eastAsia="仿宋"/>
          <w:sz w:val="32"/>
          <w:szCs w:val="32"/>
        </w:rPr>
        <w:t>。</w:t>
      </w:r>
    </w:p>
    <w:p>
      <w:pPr>
        <w:spacing w:line="360" w:lineRule="auto"/>
        <w:ind w:firstLine="640"/>
        <w:rPr>
          <w:rFonts w:ascii="仿宋" w:hAnsi="仿宋" w:eastAsia="仿宋"/>
          <w:i/>
          <w:iCs/>
          <w:sz w:val="32"/>
          <w:szCs w:val="32"/>
          <w:u w:val="single"/>
        </w:rPr>
      </w:pPr>
      <w:r>
        <w:rPr>
          <w:rFonts w:ascii="仿宋" w:hAnsi="仿宋" w:eastAsia="仿宋"/>
          <w:sz w:val="32"/>
          <w:szCs w:val="32"/>
        </w:rPr>
        <w:t>3.本项目的特定资格要求：</w:t>
      </w:r>
    </w:p>
    <w:p>
      <w:pPr>
        <w:tabs>
          <w:tab w:val="left" w:pos="900"/>
          <w:tab w:val="left" w:pos="1134"/>
          <w:tab w:val="left" w:pos="1589"/>
          <w:tab w:val="left" w:pos="5521"/>
        </w:tabs>
        <w:spacing w:line="360" w:lineRule="auto"/>
        <w:ind w:firstLine="640"/>
        <w:rPr>
          <w:rFonts w:ascii="仿宋" w:hAnsi="仿宋" w:eastAsia="仿宋"/>
          <w:sz w:val="32"/>
          <w:szCs w:val="32"/>
        </w:rPr>
      </w:pPr>
      <w:r>
        <w:rPr>
          <w:rFonts w:ascii="仿宋" w:hAnsi="仿宋" w:eastAsia="仿宋"/>
          <w:sz w:val="32"/>
          <w:szCs w:val="32"/>
        </w:rPr>
        <w:t xml:space="preserve">3.1本项目是否接受分支机构参与响应：□是   </w:t>
      </w:r>
      <w:r>
        <w:rPr>
          <w:rFonts w:hint="eastAsia" w:ascii="仿宋" w:hAnsi="仿宋" w:eastAsia="仿宋"/>
          <w:sz w:val="32"/>
          <w:szCs w:val="32"/>
        </w:rPr>
        <w:t>■</w:t>
      </w:r>
      <w:r>
        <w:rPr>
          <w:rFonts w:ascii="仿宋" w:hAnsi="仿宋" w:eastAsia="仿宋"/>
          <w:sz w:val="32"/>
          <w:szCs w:val="32"/>
        </w:rPr>
        <w:t>否；</w:t>
      </w:r>
    </w:p>
    <w:p>
      <w:pPr>
        <w:tabs>
          <w:tab w:val="left" w:pos="900"/>
          <w:tab w:val="left" w:pos="1134"/>
          <w:tab w:val="left" w:pos="1589"/>
          <w:tab w:val="left" w:pos="5521"/>
        </w:tabs>
        <w:spacing w:line="360" w:lineRule="auto"/>
        <w:ind w:firstLine="640"/>
        <w:rPr>
          <w:rFonts w:ascii="仿宋" w:hAnsi="仿宋" w:eastAsia="仿宋"/>
          <w:sz w:val="32"/>
          <w:szCs w:val="32"/>
        </w:rPr>
      </w:pPr>
      <w:r>
        <w:rPr>
          <w:rFonts w:hint="eastAsia" w:ascii="仿宋" w:hAnsi="仿宋" w:eastAsia="仿宋"/>
          <w:sz w:val="32"/>
          <w:szCs w:val="32"/>
        </w:rPr>
        <w:t>3.2 本项目是否属于政府购买服务：</w:t>
      </w:r>
    </w:p>
    <w:p>
      <w:pPr>
        <w:tabs>
          <w:tab w:val="left" w:pos="0"/>
          <w:tab w:val="left" w:pos="1589"/>
          <w:tab w:val="left" w:pos="5521"/>
        </w:tabs>
        <w:spacing w:line="360" w:lineRule="auto"/>
        <w:ind w:firstLine="64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否；</w:t>
      </w:r>
    </w:p>
    <w:p>
      <w:pPr>
        <w:tabs>
          <w:tab w:val="left" w:pos="0"/>
          <w:tab w:val="left" w:pos="1589"/>
          <w:tab w:val="left" w:pos="5521"/>
        </w:tabs>
        <w:spacing w:line="360" w:lineRule="auto"/>
        <w:ind w:firstLine="640"/>
        <w:rPr>
          <w:rFonts w:ascii="仿宋" w:hAnsi="仿宋" w:eastAsia="仿宋"/>
          <w:sz w:val="32"/>
          <w:szCs w:val="32"/>
        </w:rPr>
      </w:pPr>
      <w:r>
        <w:rPr>
          <w:rFonts w:hint="eastAsia" w:ascii="仿宋" w:hAnsi="仿宋" w:eastAsia="仿宋"/>
          <w:sz w:val="32"/>
          <w:szCs w:val="32"/>
        </w:rPr>
        <w:t>■是，公益一类事业单位、使用事业编制且由财政拨款保障的群团组织，不得作为承接主体；</w:t>
      </w:r>
    </w:p>
    <w:p>
      <w:pPr>
        <w:tabs>
          <w:tab w:val="left" w:pos="0"/>
          <w:tab w:val="left" w:pos="1589"/>
          <w:tab w:val="left" w:pos="5521"/>
        </w:tabs>
        <w:spacing w:line="360" w:lineRule="auto"/>
        <w:ind w:firstLine="640"/>
        <w:rPr>
          <w:rFonts w:ascii="仿宋" w:hAnsi="仿宋" w:eastAsia="仿宋"/>
          <w:sz w:val="32"/>
          <w:szCs w:val="32"/>
        </w:rPr>
      </w:pPr>
      <w:r>
        <w:rPr>
          <w:rFonts w:ascii="仿宋" w:hAnsi="仿宋" w:eastAsia="仿宋"/>
          <w:sz w:val="32"/>
          <w:szCs w:val="32"/>
        </w:rPr>
        <w:t>3.3其他特定资格要求：</w:t>
      </w:r>
      <w:r>
        <w:rPr>
          <w:rFonts w:hint="eastAsia" w:ascii="仿宋" w:hAnsi="仿宋" w:eastAsia="仿宋"/>
          <w:sz w:val="32"/>
          <w:szCs w:val="32"/>
          <w:lang w:val="en-US" w:eastAsia="zh-CN"/>
        </w:rPr>
        <w:t>本项目要求由民办非企业承接服务。</w:t>
      </w:r>
      <w:bookmarkEnd w:id="11"/>
      <w:bookmarkEnd w:id="12"/>
      <w:bookmarkStart w:id="13" w:name="_Toc35393792"/>
      <w:bookmarkStart w:id="14" w:name="_Toc35393623"/>
    </w:p>
    <w:p>
      <w:pPr>
        <w:pStyle w:val="3"/>
        <w:widowControl/>
        <w:spacing w:before="0" w:line="360" w:lineRule="auto"/>
        <w:ind w:firstLine="643"/>
        <w:jc w:val="left"/>
        <w:rPr>
          <w:rFonts w:ascii="仿宋" w:hAnsi="仿宋" w:eastAsia="仿宋"/>
          <w:sz w:val="32"/>
          <w:szCs w:val="32"/>
        </w:rPr>
      </w:pPr>
      <w:r>
        <w:rPr>
          <w:rFonts w:ascii="仿宋" w:hAnsi="仿宋" w:eastAsia="仿宋"/>
          <w:sz w:val="32"/>
          <w:szCs w:val="32"/>
        </w:rPr>
        <w:t>三、获取采购文件</w:t>
      </w:r>
      <w:bookmarkEnd w:id="13"/>
      <w:bookmarkEnd w:id="14"/>
    </w:p>
    <w:p>
      <w:pPr>
        <w:spacing w:line="360" w:lineRule="auto"/>
        <w:ind w:firstLine="640"/>
        <w:rPr>
          <w:rFonts w:ascii="仿宋" w:hAnsi="仿宋" w:eastAsia="仿宋"/>
          <w:sz w:val="32"/>
          <w:szCs w:val="32"/>
          <w:lang w:bidi="ar"/>
        </w:rPr>
      </w:pPr>
      <w:r>
        <w:rPr>
          <w:rFonts w:ascii="仿宋" w:hAnsi="仿宋" w:eastAsia="仿宋"/>
          <w:sz w:val="32"/>
          <w:szCs w:val="32"/>
          <w:lang w:bidi="ar"/>
        </w:rPr>
        <w:t>1.时间：</w:t>
      </w:r>
      <w:r>
        <w:rPr>
          <w:rFonts w:hint="eastAsia" w:ascii="仿宋" w:hAnsi="仿宋" w:eastAsia="仿宋" w:cs="宋体"/>
          <w:sz w:val="32"/>
          <w:szCs w:val="32"/>
        </w:rPr>
        <w:t>2024年</w:t>
      </w:r>
      <w:r>
        <w:rPr>
          <w:rFonts w:hint="eastAsia" w:ascii="仿宋" w:hAnsi="仿宋" w:eastAsia="仿宋" w:cs="宋体"/>
          <w:sz w:val="32"/>
          <w:szCs w:val="32"/>
          <w:lang w:val="en-US" w:eastAsia="zh-CN"/>
        </w:rPr>
        <w:t>5</w:t>
      </w:r>
      <w:r>
        <w:rPr>
          <w:rFonts w:hint="eastAsia" w:ascii="仿宋" w:hAnsi="仿宋" w:eastAsia="仿宋" w:cs="宋体"/>
          <w:sz w:val="32"/>
          <w:szCs w:val="32"/>
        </w:rPr>
        <w:t>月</w:t>
      </w:r>
      <w:r>
        <w:rPr>
          <w:rFonts w:hint="eastAsia" w:ascii="仿宋" w:hAnsi="仿宋" w:eastAsia="仿宋" w:cs="宋体"/>
          <w:sz w:val="32"/>
          <w:szCs w:val="32"/>
          <w:lang w:val="en-US" w:eastAsia="zh-CN"/>
        </w:rPr>
        <w:t>6</w:t>
      </w:r>
      <w:r>
        <w:rPr>
          <w:rFonts w:hint="eastAsia" w:ascii="仿宋" w:hAnsi="仿宋" w:eastAsia="仿宋" w:cs="宋体"/>
          <w:sz w:val="32"/>
          <w:szCs w:val="32"/>
        </w:rPr>
        <w:t>日</w:t>
      </w:r>
      <w:r>
        <w:rPr>
          <w:rFonts w:hint="eastAsia" w:ascii="仿宋" w:hAnsi="仿宋" w:eastAsia="仿宋"/>
          <w:sz w:val="32"/>
          <w:szCs w:val="32"/>
          <w:lang w:bidi="ar"/>
        </w:rPr>
        <w:t>至</w:t>
      </w:r>
      <w:r>
        <w:rPr>
          <w:rFonts w:hint="eastAsia" w:ascii="仿宋" w:hAnsi="仿宋" w:eastAsia="仿宋" w:cs="宋体"/>
          <w:sz w:val="32"/>
          <w:szCs w:val="32"/>
        </w:rPr>
        <w:t>2024年</w:t>
      </w:r>
      <w:r>
        <w:rPr>
          <w:rFonts w:hint="eastAsia" w:ascii="仿宋" w:hAnsi="仿宋" w:eastAsia="仿宋" w:cs="宋体"/>
          <w:sz w:val="32"/>
          <w:szCs w:val="32"/>
          <w:lang w:val="en-US" w:eastAsia="zh-CN"/>
        </w:rPr>
        <w:t>5</w:t>
      </w:r>
      <w:r>
        <w:rPr>
          <w:rFonts w:hint="eastAsia" w:ascii="仿宋" w:hAnsi="仿宋" w:eastAsia="仿宋" w:cs="宋体"/>
          <w:sz w:val="32"/>
          <w:szCs w:val="32"/>
        </w:rPr>
        <w:t>月1</w:t>
      </w:r>
      <w:r>
        <w:rPr>
          <w:rFonts w:hint="eastAsia" w:ascii="仿宋" w:hAnsi="仿宋" w:eastAsia="仿宋" w:cs="宋体"/>
          <w:sz w:val="32"/>
          <w:szCs w:val="32"/>
          <w:lang w:val="en-US" w:eastAsia="zh-CN"/>
        </w:rPr>
        <w:t>1</w:t>
      </w:r>
      <w:r>
        <w:rPr>
          <w:rFonts w:hint="eastAsia" w:ascii="仿宋" w:hAnsi="仿宋" w:eastAsia="仿宋" w:cs="宋体"/>
          <w:sz w:val="32"/>
          <w:szCs w:val="32"/>
        </w:rPr>
        <w:t xml:space="preserve">日上午9：00-11：30，下午13：00- </w:t>
      </w:r>
      <w:r>
        <w:rPr>
          <w:rFonts w:hint="eastAsia" w:ascii="仿宋" w:hAnsi="仿宋" w:eastAsia="仿宋"/>
          <w:sz w:val="32"/>
          <w:szCs w:val="32"/>
          <w:lang w:bidi="ar"/>
        </w:rPr>
        <w:t>17:30</w:t>
      </w:r>
      <w:r>
        <w:rPr>
          <w:rFonts w:ascii="仿宋" w:hAnsi="仿宋" w:eastAsia="仿宋"/>
          <w:sz w:val="32"/>
          <w:szCs w:val="32"/>
          <w:lang w:bidi="ar"/>
        </w:rPr>
        <w:t>（北京时间</w:t>
      </w:r>
      <w:r>
        <w:rPr>
          <w:rFonts w:hint="eastAsia" w:ascii="仿宋" w:hAnsi="仿宋" w:eastAsia="仿宋"/>
          <w:sz w:val="32"/>
          <w:szCs w:val="32"/>
          <w:lang w:bidi="ar"/>
        </w:rPr>
        <w:t>，法定节假日除外</w:t>
      </w:r>
      <w:r>
        <w:rPr>
          <w:rFonts w:ascii="仿宋" w:hAnsi="仿宋" w:eastAsia="仿宋"/>
          <w:sz w:val="32"/>
          <w:szCs w:val="32"/>
          <w:lang w:bidi="ar"/>
        </w:rPr>
        <w:t>）。</w:t>
      </w:r>
    </w:p>
    <w:p>
      <w:pPr>
        <w:spacing w:line="360" w:lineRule="auto"/>
        <w:ind w:firstLine="640"/>
        <w:rPr>
          <w:rFonts w:ascii="仿宋" w:hAnsi="仿宋" w:eastAsia="仿宋"/>
          <w:sz w:val="32"/>
          <w:szCs w:val="32"/>
        </w:rPr>
      </w:pPr>
      <w:r>
        <w:rPr>
          <w:rFonts w:ascii="仿宋" w:hAnsi="仿宋" w:eastAsia="仿宋"/>
          <w:sz w:val="32"/>
          <w:szCs w:val="32"/>
          <w:lang w:bidi="ar"/>
        </w:rPr>
        <w:t>2.地点：</w:t>
      </w:r>
      <w:r>
        <w:rPr>
          <w:rFonts w:hint="eastAsia" w:ascii="仿宋" w:hAnsi="仿宋" w:eastAsia="仿宋"/>
          <w:sz w:val="32"/>
          <w:szCs w:val="32"/>
          <w:lang w:bidi="ar"/>
        </w:rPr>
        <w:t>政府采购一体化平台“苏采云”</w:t>
      </w:r>
    </w:p>
    <w:p>
      <w:pPr>
        <w:widowControl/>
        <w:spacing w:line="360" w:lineRule="auto"/>
        <w:ind w:firstLine="640"/>
        <w:jc w:val="left"/>
        <w:rPr>
          <w:rFonts w:ascii="仿宋" w:hAnsi="仿宋" w:eastAsia="仿宋"/>
          <w:sz w:val="32"/>
          <w:szCs w:val="32"/>
          <w:lang w:bidi="ar"/>
        </w:rPr>
      </w:pPr>
      <w:r>
        <w:rPr>
          <w:rFonts w:ascii="仿宋" w:hAnsi="仿宋" w:eastAsia="仿宋"/>
          <w:sz w:val="32"/>
          <w:szCs w:val="32"/>
          <w:lang w:bidi="ar"/>
        </w:rPr>
        <w:t>3.方式：供应商持CA数字认证证书登录政府采购一体化平台“苏采云”</w:t>
      </w:r>
      <w:r>
        <w:rPr>
          <w:rFonts w:hint="eastAsia" w:ascii="仿宋" w:hAnsi="仿宋" w:eastAsia="仿宋"/>
          <w:sz w:val="32"/>
          <w:szCs w:val="32"/>
          <w:lang w:bidi="ar"/>
        </w:rPr>
        <w:t>（</w:t>
      </w:r>
      <w:r>
        <w:rPr>
          <w:rFonts w:ascii="仿宋" w:hAnsi="仿宋" w:eastAsia="仿宋"/>
          <w:sz w:val="32"/>
          <w:szCs w:val="32"/>
          <w:lang w:bidi="ar"/>
        </w:rPr>
        <w:t xml:space="preserve"> http://jszfcg.jscz.gov.cn/jszc/login</w:t>
      </w:r>
      <w:r>
        <w:rPr>
          <w:rFonts w:hint="eastAsia" w:ascii="仿宋" w:hAnsi="仿宋" w:eastAsia="仿宋"/>
          <w:sz w:val="32"/>
          <w:szCs w:val="32"/>
          <w:lang w:bidi="ar"/>
        </w:rPr>
        <w:t>）</w:t>
      </w:r>
      <w:r>
        <w:rPr>
          <w:rFonts w:ascii="仿宋" w:hAnsi="仿宋" w:eastAsia="仿宋"/>
          <w:sz w:val="32"/>
          <w:szCs w:val="32"/>
          <w:lang w:bidi="ar"/>
        </w:rPr>
        <w:t>获取电子版</w:t>
      </w:r>
      <w:r>
        <w:rPr>
          <w:rFonts w:hint="eastAsia" w:ascii="仿宋" w:hAnsi="仿宋" w:eastAsia="仿宋"/>
          <w:sz w:val="32"/>
          <w:szCs w:val="32"/>
          <w:lang w:bidi="ar"/>
        </w:rPr>
        <w:t>磋商</w:t>
      </w:r>
      <w:r>
        <w:rPr>
          <w:rFonts w:ascii="仿宋" w:hAnsi="仿宋" w:eastAsia="仿宋"/>
          <w:sz w:val="32"/>
          <w:szCs w:val="32"/>
          <w:lang w:bidi="ar"/>
        </w:rPr>
        <w:t>文件。</w:t>
      </w:r>
    </w:p>
    <w:p>
      <w:pPr>
        <w:widowControl/>
        <w:spacing w:line="360" w:lineRule="auto"/>
        <w:ind w:firstLine="640"/>
        <w:jc w:val="left"/>
        <w:rPr>
          <w:rFonts w:ascii="仿宋" w:hAnsi="仿宋" w:eastAsia="仿宋"/>
          <w:sz w:val="32"/>
          <w:szCs w:val="32"/>
        </w:rPr>
      </w:pPr>
      <w:r>
        <w:rPr>
          <w:rFonts w:ascii="仿宋" w:hAnsi="仿宋" w:eastAsia="仿宋"/>
          <w:sz w:val="32"/>
          <w:szCs w:val="32"/>
          <w:lang w:bidi="ar"/>
        </w:rPr>
        <w:t>4.售价：</w:t>
      </w:r>
      <w:r>
        <w:rPr>
          <w:rFonts w:hint="eastAsia" w:ascii="仿宋" w:hAnsi="仿宋" w:eastAsia="仿宋"/>
          <w:sz w:val="32"/>
          <w:szCs w:val="32"/>
          <w:lang w:bidi="ar"/>
        </w:rPr>
        <w:t>0</w:t>
      </w:r>
      <w:r>
        <w:rPr>
          <w:rFonts w:ascii="仿宋" w:hAnsi="仿宋" w:eastAsia="仿宋"/>
          <w:sz w:val="32"/>
          <w:szCs w:val="32"/>
          <w:lang w:bidi="ar"/>
        </w:rPr>
        <w:t>元。</w:t>
      </w:r>
    </w:p>
    <w:p>
      <w:pPr>
        <w:pStyle w:val="3"/>
        <w:widowControl/>
        <w:spacing w:before="0" w:line="360" w:lineRule="auto"/>
        <w:ind w:firstLine="643"/>
        <w:jc w:val="left"/>
        <w:rPr>
          <w:rFonts w:ascii="仿宋" w:hAnsi="仿宋" w:eastAsia="仿宋"/>
          <w:sz w:val="32"/>
          <w:szCs w:val="32"/>
        </w:rPr>
      </w:pPr>
      <w:bookmarkStart w:id="15" w:name="_Toc35393793"/>
      <w:bookmarkStart w:id="16" w:name="_Toc28359005"/>
      <w:bookmarkStart w:id="17" w:name="_Toc35393624"/>
      <w:bookmarkStart w:id="18" w:name="_Toc28359082"/>
      <w:r>
        <w:rPr>
          <w:rFonts w:ascii="仿宋" w:hAnsi="仿宋" w:eastAsia="仿宋"/>
          <w:sz w:val="32"/>
          <w:szCs w:val="32"/>
        </w:rPr>
        <w:t>四、</w:t>
      </w:r>
      <w:bookmarkEnd w:id="15"/>
      <w:bookmarkEnd w:id="16"/>
      <w:bookmarkEnd w:id="17"/>
      <w:bookmarkEnd w:id="18"/>
      <w:r>
        <w:rPr>
          <w:rFonts w:ascii="仿宋" w:hAnsi="仿宋" w:eastAsia="仿宋"/>
          <w:sz w:val="32"/>
          <w:szCs w:val="32"/>
        </w:rPr>
        <w:t>响应文件提交</w:t>
      </w:r>
    </w:p>
    <w:p>
      <w:pPr>
        <w:spacing w:line="360" w:lineRule="auto"/>
        <w:ind w:firstLine="640"/>
        <w:rPr>
          <w:rFonts w:ascii="仿宋" w:hAnsi="仿宋" w:eastAsia="仿宋"/>
          <w:bCs/>
          <w:sz w:val="32"/>
          <w:szCs w:val="32"/>
          <w:u w:val="single"/>
        </w:rPr>
      </w:pPr>
      <w:r>
        <w:rPr>
          <w:rFonts w:ascii="仿宋" w:hAnsi="仿宋" w:eastAsia="仿宋"/>
          <w:sz w:val="32"/>
          <w:szCs w:val="32"/>
          <w:lang w:bidi="ar"/>
        </w:rPr>
        <w:t>截止时间：</w:t>
      </w:r>
      <w:r>
        <w:rPr>
          <w:rFonts w:hint="eastAsia" w:ascii="仿宋" w:hAnsi="仿宋" w:eastAsia="仿宋" w:cs="宋体"/>
          <w:sz w:val="32"/>
          <w:szCs w:val="32"/>
        </w:rPr>
        <w:t>2024年</w:t>
      </w:r>
      <w:r>
        <w:rPr>
          <w:rFonts w:hint="eastAsia" w:ascii="仿宋" w:hAnsi="仿宋" w:eastAsia="仿宋" w:cs="宋体"/>
          <w:sz w:val="32"/>
          <w:szCs w:val="32"/>
          <w:lang w:val="en-US" w:eastAsia="zh-CN"/>
        </w:rPr>
        <w:t>5</w:t>
      </w:r>
      <w:r>
        <w:rPr>
          <w:rFonts w:hint="eastAsia" w:ascii="仿宋" w:hAnsi="仿宋" w:eastAsia="仿宋" w:cs="宋体"/>
          <w:sz w:val="32"/>
          <w:szCs w:val="32"/>
        </w:rPr>
        <w:t>月</w:t>
      </w:r>
      <w:r>
        <w:rPr>
          <w:rFonts w:hint="eastAsia" w:ascii="仿宋" w:hAnsi="仿宋" w:eastAsia="仿宋" w:cs="宋体"/>
          <w:sz w:val="32"/>
          <w:szCs w:val="32"/>
          <w:lang w:val="en-US" w:eastAsia="zh-CN"/>
        </w:rPr>
        <w:t>17</w:t>
      </w:r>
      <w:r>
        <w:rPr>
          <w:rFonts w:hint="eastAsia" w:ascii="仿宋" w:hAnsi="仿宋" w:eastAsia="仿宋" w:cs="宋体"/>
          <w:sz w:val="32"/>
          <w:szCs w:val="32"/>
        </w:rPr>
        <w:t>日</w:t>
      </w:r>
      <w:r>
        <w:rPr>
          <w:rFonts w:hint="eastAsia" w:ascii="仿宋" w:hAnsi="仿宋" w:eastAsia="仿宋" w:cs="宋体"/>
          <w:sz w:val="32"/>
          <w:szCs w:val="32"/>
          <w:lang w:val="en-US" w:eastAsia="zh-CN"/>
        </w:rPr>
        <w:t>下</w:t>
      </w:r>
      <w:r>
        <w:rPr>
          <w:rFonts w:hint="eastAsia" w:ascii="仿宋" w:hAnsi="仿宋" w:eastAsia="仿宋" w:cs="宋体"/>
          <w:sz w:val="32"/>
          <w:szCs w:val="32"/>
        </w:rPr>
        <w:t>午1</w:t>
      </w:r>
      <w:r>
        <w:rPr>
          <w:rFonts w:hint="eastAsia" w:ascii="仿宋" w:hAnsi="仿宋" w:eastAsia="仿宋" w:cs="宋体"/>
          <w:sz w:val="32"/>
          <w:szCs w:val="32"/>
          <w:lang w:val="en-US" w:eastAsia="zh-CN"/>
        </w:rPr>
        <w:t>4</w:t>
      </w:r>
      <w:r>
        <w:rPr>
          <w:rFonts w:hint="eastAsia" w:ascii="仿宋" w:hAnsi="仿宋" w:eastAsia="仿宋"/>
          <w:sz w:val="32"/>
          <w:szCs w:val="32"/>
          <w:lang w:bidi="ar"/>
        </w:rPr>
        <w:t>点00分</w:t>
      </w:r>
      <w:r>
        <w:rPr>
          <w:rFonts w:ascii="仿宋" w:hAnsi="仿宋" w:eastAsia="仿宋"/>
          <w:bCs/>
          <w:sz w:val="32"/>
          <w:szCs w:val="32"/>
          <w:lang w:bidi="ar"/>
        </w:rPr>
        <w:t>（北京时间）</w:t>
      </w:r>
      <w:r>
        <w:rPr>
          <w:rFonts w:ascii="仿宋" w:hAnsi="仿宋" w:eastAsia="仿宋"/>
          <w:iCs/>
          <w:sz w:val="32"/>
          <w:szCs w:val="32"/>
          <w:lang w:bidi="ar"/>
        </w:rPr>
        <w:t>。</w:t>
      </w:r>
    </w:p>
    <w:p>
      <w:pPr>
        <w:spacing w:line="360" w:lineRule="auto"/>
        <w:ind w:firstLine="640"/>
        <w:rPr>
          <w:rFonts w:ascii="仿宋" w:hAnsi="仿宋" w:eastAsia="仿宋"/>
          <w:sz w:val="32"/>
          <w:szCs w:val="32"/>
          <w:lang w:val="zh-TW" w:bidi="ar"/>
        </w:rPr>
      </w:pPr>
      <w:r>
        <w:rPr>
          <w:rFonts w:ascii="仿宋" w:hAnsi="仿宋" w:eastAsia="仿宋"/>
          <w:sz w:val="32"/>
          <w:szCs w:val="32"/>
          <w:lang w:bidi="ar"/>
        </w:rPr>
        <w:t>地点：</w:t>
      </w:r>
      <w:r>
        <w:rPr>
          <w:rFonts w:hint="eastAsia" w:ascii="仿宋" w:hAnsi="仿宋" w:eastAsia="仿宋"/>
          <w:sz w:val="32"/>
          <w:szCs w:val="32"/>
        </w:rPr>
        <w:t>本项目采用不见面交易方式，无需到现场提交，供应商登录政府采购一体化平台“苏采云”供应商端，通过系统在线提交电子响应文件。</w:t>
      </w:r>
    </w:p>
    <w:p>
      <w:pPr>
        <w:pStyle w:val="3"/>
        <w:spacing w:before="0" w:line="360" w:lineRule="auto"/>
        <w:ind w:firstLine="643"/>
        <w:jc w:val="left"/>
        <w:rPr>
          <w:rFonts w:ascii="仿宋" w:hAnsi="仿宋" w:eastAsia="仿宋"/>
          <w:sz w:val="32"/>
          <w:szCs w:val="32"/>
        </w:rPr>
      </w:pPr>
      <w:r>
        <w:rPr>
          <w:rFonts w:ascii="仿宋" w:hAnsi="仿宋" w:eastAsia="仿宋"/>
          <w:sz w:val="32"/>
          <w:szCs w:val="32"/>
        </w:rPr>
        <w:t>五、开启</w:t>
      </w:r>
    </w:p>
    <w:p>
      <w:pPr>
        <w:spacing w:line="360" w:lineRule="auto"/>
        <w:ind w:firstLine="640"/>
        <w:rPr>
          <w:rFonts w:ascii="仿宋" w:hAnsi="仿宋" w:eastAsia="仿宋"/>
          <w:bCs/>
          <w:sz w:val="32"/>
          <w:szCs w:val="32"/>
          <w:u w:val="single"/>
        </w:rPr>
      </w:pPr>
      <w:r>
        <w:rPr>
          <w:rFonts w:ascii="仿宋" w:hAnsi="仿宋" w:eastAsia="仿宋"/>
          <w:sz w:val="32"/>
          <w:szCs w:val="32"/>
          <w:lang w:bidi="ar"/>
        </w:rPr>
        <w:t>时间：：</w:t>
      </w:r>
      <w:r>
        <w:rPr>
          <w:rFonts w:hint="eastAsia" w:ascii="仿宋" w:hAnsi="仿宋" w:eastAsia="仿宋" w:cs="宋体"/>
          <w:sz w:val="32"/>
          <w:szCs w:val="32"/>
        </w:rPr>
        <w:t>2024年</w:t>
      </w:r>
      <w:r>
        <w:rPr>
          <w:rFonts w:hint="eastAsia" w:ascii="仿宋" w:hAnsi="仿宋" w:eastAsia="仿宋" w:cs="宋体"/>
          <w:sz w:val="32"/>
          <w:szCs w:val="32"/>
          <w:lang w:val="en-US" w:eastAsia="zh-CN"/>
        </w:rPr>
        <w:t>5</w:t>
      </w:r>
      <w:r>
        <w:rPr>
          <w:rFonts w:hint="eastAsia" w:ascii="仿宋" w:hAnsi="仿宋" w:eastAsia="仿宋" w:cs="宋体"/>
          <w:sz w:val="32"/>
          <w:szCs w:val="32"/>
        </w:rPr>
        <w:t>月</w:t>
      </w:r>
      <w:r>
        <w:rPr>
          <w:rFonts w:hint="eastAsia" w:ascii="仿宋" w:hAnsi="仿宋" w:eastAsia="仿宋" w:cs="宋体"/>
          <w:sz w:val="32"/>
          <w:szCs w:val="32"/>
          <w:lang w:val="en-US" w:eastAsia="zh-CN"/>
        </w:rPr>
        <w:t>17</w:t>
      </w:r>
      <w:r>
        <w:rPr>
          <w:rFonts w:hint="eastAsia" w:ascii="仿宋" w:hAnsi="仿宋" w:eastAsia="仿宋" w:cs="宋体"/>
          <w:sz w:val="32"/>
          <w:szCs w:val="32"/>
        </w:rPr>
        <w:t>日</w:t>
      </w:r>
      <w:r>
        <w:rPr>
          <w:rFonts w:hint="eastAsia" w:ascii="仿宋" w:hAnsi="仿宋" w:eastAsia="仿宋" w:cs="宋体"/>
          <w:sz w:val="32"/>
          <w:szCs w:val="32"/>
          <w:lang w:val="en-US" w:eastAsia="zh-CN"/>
        </w:rPr>
        <w:t>下</w:t>
      </w:r>
      <w:r>
        <w:rPr>
          <w:rFonts w:hint="eastAsia" w:ascii="仿宋" w:hAnsi="仿宋" w:eastAsia="仿宋" w:cs="宋体"/>
          <w:sz w:val="32"/>
          <w:szCs w:val="32"/>
        </w:rPr>
        <w:t>午1</w:t>
      </w:r>
      <w:r>
        <w:rPr>
          <w:rFonts w:hint="eastAsia" w:ascii="仿宋" w:hAnsi="仿宋" w:eastAsia="仿宋" w:cs="宋体"/>
          <w:sz w:val="32"/>
          <w:szCs w:val="32"/>
          <w:lang w:val="en-US" w:eastAsia="zh-CN"/>
        </w:rPr>
        <w:t>4</w:t>
      </w:r>
      <w:r>
        <w:rPr>
          <w:rFonts w:hint="eastAsia" w:ascii="仿宋" w:hAnsi="仿宋" w:eastAsia="仿宋"/>
          <w:sz w:val="32"/>
          <w:szCs w:val="32"/>
          <w:lang w:bidi="ar"/>
        </w:rPr>
        <w:t>点00分</w:t>
      </w:r>
      <w:r>
        <w:rPr>
          <w:rFonts w:ascii="仿宋" w:hAnsi="仿宋" w:eastAsia="仿宋"/>
          <w:bCs/>
          <w:sz w:val="32"/>
          <w:szCs w:val="32"/>
          <w:lang w:bidi="ar"/>
        </w:rPr>
        <w:t>（北京时间）</w:t>
      </w:r>
      <w:r>
        <w:rPr>
          <w:rFonts w:ascii="仿宋" w:hAnsi="仿宋" w:eastAsia="仿宋"/>
          <w:iCs/>
          <w:sz w:val="32"/>
          <w:szCs w:val="32"/>
          <w:lang w:bidi="ar"/>
        </w:rPr>
        <w:t>。</w:t>
      </w:r>
    </w:p>
    <w:p>
      <w:pPr>
        <w:spacing w:line="360" w:lineRule="auto"/>
        <w:ind w:firstLine="640"/>
        <w:rPr>
          <w:rFonts w:ascii="仿宋" w:hAnsi="仿宋" w:eastAsia="仿宋"/>
          <w:bCs/>
          <w:sz w:val="32"/>
          <w:szCs w:val="32"/>
          <w:u w:val="single"/>
        </w:rPr>
      </w:pPr>
      <w:r>
        <w:rPr>
          <w:rFonts w:ascii="仿宋" w:hAnsi="仿宋" w:eastAsia="仿宋"/>
          <w:sz w:val="32"/>
          <w:szCs w:val="32"/>
          <w:lang w:bidi="ar"/>
        </w:rPr>
        <w:t>地点：</w:t>
      </w:r>
      <w:r>
        <w:rPr>
          <w:rFonts w:hint="eastAsia" w:ascii="仿宋" w:hAnsi="仿宋" w:eastAsia="仿宋"/>
          <w:sz w:val="32"/>
          <w:szCs w:val="32"/>
        </w:rPr>
        <w:t>本项目采用不见面交易方式，无需到现场提交，供应商登录政府采购一体化平台“苏采云”供应商端，通过系统在线提交电子响应文件</w:t>
      </w:r>
      <w:r>
        <w:rPr>
          <w:rFonts w:ascii="仿宋" w:hAnsi="仿宋" w:eastAsia="仿宋"/>
          <w:sz w:val="32"/>
          <w:szCs w:val="32"/>
          <w:lang w:val="zh-TW" w:bidi="ar"/>
        </w:rPr>
        <w:t>。</w:t>
      </w:r>
    </w:p>
    <w:p>
      <w:pPr>
        <w:pStyle w:val="3"/>
        <w:spacing w:before="0" w:line="360" w:lineRule="auto"/>
        <w:ind w:firstLine="643"/>
        <w:jc w:val="left"/>
        <w:rPr>
          <w:rFonts w:ascii="仿宋" w:hAnsi="仿宋" w:eastAsia="仿宋"/>
          <w:sz w:val="32"/>
          <w:szCs w:val="32"/>
        </w:rPr>
      </w:pPr>
      <w:bookmarkStart w:id="19" w:name="_Toc35393794"/>
      <w:bookmarkStart w:id="20" w:name="_Toc28359007"/>
      <w:bookmarkStart w:id="21" w:name="_Toc35393625"/>
      <w:bookmarkStart w:id="22" w:name="_Toc28359084"/>
      <w:r>
        <w:rPr>
          <w:rFonts w:ascii="仿宋" w:hAnsi="仿宋" w:eastAsia="仿宋"/>
          <w:sz w:val="32"/>
          <w:szCs w:val="32"/>
        </w:rPr>
        <w:t>六、公告期限</w:t>
      </w:r>
      <w:bookmarkEnd w:id="19"/>
      <w:bookmarkEnd w:id="20"/>
      <w:bookmarkEnd w:id="21"/>
      <w:bookmarkEnd w:id="22"/>
    </w:p>
    <w:p>
      <w:pPr>
        <w:spacing w:line="360" w:lineRule="auto"/>
        <w:ind w:firstLine="640"/>
        <w:rPr>
          <w:rFonts w:ascii="仿宋" w:hAnsi="仿宋" w:eastAsia="仿宋"/>
          <w:sz w:val="32"/>
          <w:szCs w:val="32"/>
        </w:rPr>
      </w:pPr>
      <w:r>
        <w:rPr>
          <w:rFonts w:ascii="仿宋" w:hAnsi="仿宋" w:eastAsia="仿宋"/>
          <w:sz w:val="32"/>
          <w:szCs w:val="32"/>
        </w:rPr>
        <w:t>自本公告发布之日起</w:t>
      </w:r>
      <w:r>
        <w:rPr>
          <w:rFonts w:hint="eastAsia" w:ascii="仿宋" w:hAnsi="仿宋" w:eastAsia="仿宋"/>
          <w:sz w:val="32"/>
          <w:szCs w:val="32"/>
          <w:lang w:val="en-US" w:eastAsia="zh-CN"/>
        </w:rPr>
        <w:t>5</w:t>
      </w:r>
      <w:r>
        <w:rPr>
          <w:rFonts w:ascii="仿宋" w:hAnsi="仿宋" w:eastAsia="仿宋"/>
          <w:sz w:val="32"/>
          <w:szCs w:val="32"/>
        </w:rPr>
        <w:t>个工作日。</w:t>
      </w:r>
    </w:p>
    <w:p>
      <w:pPr>
        <w:pStyle w:val="3"/>
        <w:spacing w:before="0" w:line="360" w:lineRule="auto"/>
        <w:ind w:firstLine="643"/>
        <w:jc w:val="left"/>
        <w:rPr>
          <w:rFonts w:ascii="仿宋" w:hAnsi="仿宋" w:eastAsia="仿宋"/>
          <w:sz w:val="32"/>
          <w:szCs w:val="32"/>
        </w:rPr>
      </w:pPr>
      <w:bookmarkStart w:id="23" w:name="_Toc35393795"/>
      <w:bookmarkStart w:id="24" w:name="_Toc35393626"/>
      <w:r>
        <w:rPr>
          <w:rFonts w:ascii="仿宋" w:hAnsi="仿宋" w:eastAsia="仿宋"/>
          <w:sz w:val="32"/>
          <w:szCs w:val="32"/>
        </w:rPr>
        <w:t>七、其他补充事宜</w:t>
      </w:r>
      <w:bookmarkEnd w:id="23"/>
      <w:bookmarkEnd w:id="24"/>
    </w:p>
    <w:p>
      <w:pPr>
        <w:spacing w:line="360" w:lineRule="auto"/>
        <w:ind w:firstLine="640"/>
        <w:rPr>
          <w:rFonts w:ascii="仿宋" w:hAnsi="仿宋" w:eastAsia="仿宋"/>
          <w:sz w:val="32"/>
          <w:szCs w:val="32"/>
        </w:rPr>
      </w:pPr>
      <w:r>
        <w:rPr>
          <w:rFonts w:ascii="仿宋" w:hAnsi="仿宋" w:eastAsia="仿宋"/>
          <w:sz w:val="32"/>
          <w:szCs w:val="32"/>
        </w:rPr>
        <w:t>1.本项目需要落实的政府采购政策：</w:t>
      </w:r>
      <w:r>
        <w:rPr>
          <w:rFonts w:hint="eastAsia" w:ascii="仿宋" w:hAnsi="仿宋" w:eastAsia="仿宋"/>
          <w:sz w:val="32"/>
          <w:szCs w:val="32"/>
          <w:u w:val="single"/>
          <w:lang w:bidi="ar"/>
        </w:rPr>
        <w:t>/</w:t>
      </w:r>
      <w:r>
        <w:rPr>
          <w:rFonts w:ascii="仿宋" w:hAnsi="仿宋" w:eastAsia="仿宋"/>
          <w:sz w:val="32"/>
          <w:szCs w:val="32"/>
          <w:lang w:bidi="ar"/>
        </w:rPr>
        <w:t>。</w:t>
      </w:r>
    </w:p>
    <w:p>
      <w:pPr>
        <w:spacing w:line="360" w:lineRule="auto"/>
        <w:ind w:firstLine="640"/>
        <w:rPr>
          <w:rFonts w:ascii="仿宋" w:hAnsi="仿宋" w:eastAsia="仿宋"/>
          <w:sz w:val="32"/>
          <w:szCs w:val="32"/>
          <w:lang w:bidi="ar"/>
        </w:rPr>
      </w:pPr>
      <w:r>
        <w:rPr>
          <w:rFonts w:hint="eastAsia" w:ascii="仿宋" w:hAnsi="仿宋" w:eastAsia="仿宋"/>
          <w:sz w:val="32"/>
          <w:szCs w:val="32"/>
        </w:rPr>
        <w:t>2.</w:t>
      </w:r>
      <w:r>
        <w:rPr>
          <w:rFonts w:ascii="仿宋" w:hAnsi="仿宋" w:eastAsia="仿宋"/>
          <w:sz w:val="32"/>
          <w:szCs w:val="32"/>
          <w:lang w:bidi="ar"/>
        </w:rPr>
        <w:t>本项目采用全流程电子化采购方式，请供应商认真学习政府采购一体化平台“苏采云”发布的相关操作手册，办理CA认证证书、进行政府采购一体化平台“苏采云”注册绑定，并认真核实数字认证证书情况确认是否符合本项目电子化采购流程要求。</w:t>
      </w:r>
    </w:p>
    <w:p>
      <w:pPr>
        <w:spacing w:line="360" w:lineRule="auto"/>
        <w:ind w:firstLine="640"/>
        <w:rPr>
          <w:rFonts w:ascii="仿宋" w:hAnsi="仿宋" w:eastAsia="仿宋"/>
          <w:sz w:val="32"/>
          <w:szCs w:val="32"/>
          <w:lang w:bidi="ar"/>
        </w:rPr>
      </w:pPr>
      <w:r>
        <w:rPr>
          <w:rFonts w:ascii="仿宋" w:hAnsi="仿宋" w:eastAsia="仿宋"/>
          <w:sz w:val="32"/>
          <w:szCs w:val="32"/>
          <w:lang w:bidi="ar"/>
        </w:rPr>
        <w:t xml:space="preserve">技术支持服务热线    </w:t>
      </w:r>
      <w:r>
        <w:rPr>
          <w:rFonts w:hint="eastAsia" w:ascii="仿宋" w:hAnsi="仿宋" w:eastAsia="仿宋"/>
          <w:sz w:val="32"/>
          <w:szCs w:val="32"/>
          <w:lang w:bidi="ar"/>
        </w:rPr>
        <w:t>0519-85588210</w:t>
      </w:r>
    </w:p>
    <w:p>
      <w:pPr>
        <w:spacing w:line="360" w:lineRule="auto"/>
        <w:ind w:firstLine="640"/>
        <w:rPr>
          <w:rFonts w:ascii="仿宋" w:hAnsi="仿宋" w:eastAsia="仿宋"/>
          <w:sz w:val="32"/>
          <w:szCs w:val="32"/>
          <w:lang w:bidi="ar"/>
        </w:rPr>
      </w:pPr>
      <w:r>
        <w:rPr>
          <w:rFonts w:ascii="仿宋" w:hAnsi="仿宋" w:eastAsia="仿宋"/>
          <w:sz w:val="32"/>
          <w:szCs w:val="32"/>
          <w:lang w:bidi="ar"/>
        </w:rPr>
        <w:t>CA认证证书</w:t>
      </w:r>
      <w:r>
        <w:rPr>
          <w:rFonts w:hint="eastAsia" w:ascii="仿宋" w:hAnsi="仿宋" w:eastAsia="仿宋"/>
          <w:sz w:val="32"/>
          <w:szCs w:val="32"/>
          <w:lang w:bidi="ar"/>
        </w:rPr>
        <w:t xml:space="preserve">办理（可邮寄）联系电话   </w:t>
      </w:r>
      <w:r>
        <w:rPr>
          <w:rFonts w:ascii="仿宋" w:hAnsi="仿宋" w:eastAsia="仿宋"/>
          <w:sz w:val="32"/>
          <w:szCs w:val="32"/>
          <w:lang w:bidi="ar"/>
        </w:rPr>
        <w:t>0519</w:t>
      </w:r>
      <w:r>
        <w:rPr>
          <w:rFonts w:hint="eastAsia" w:ascii="仿宋" w:hAnsi="仿宋" w:eastAsia="仿宋"/>
          <w:sz w:val="32"/>
          <w:szCs w:val="32"/>
          <w:lang w:bidi="ar"/>
        </w:rPr>
        <w:t>-</w:t>
      </w:r>
      <w:r>
        <w:rPr>
          <w:rFonts w:ascii="仿宋" w:hAnsi="仿宋" w:eastAsia="仿宋"/>
          <w:sz w:val="32"/>
          <w:szCs w:val="32"/>
          <w:lang w:bidi="ar"/>
        </w:rPr>
        <w:t>85588120</w:t>
      </w:r>
    </w:p>
    <w:p>
      <w:pPr>
        <w:widowControl/>
        <w:spacing w:line="360" w:lineRule="auto"/>
        <w:ind w:firstLine="640"/>
        <w:jc w:val="left"/>
        <w:rPr>
          <w:rFonts w:ascii="仿宋" w:hAnsi="仿宋" w:eastAsia="仿宋"/>
          <w:sz w:val="32"/>
          <w:szCs w:val="32"/>
          <w:lang w:bidi="ar"/>
        </w:rPr>
      </w:pPr>
      <w:r>
        <w:rPr>
          <w:rFonts w:ascii="仿宋" w:hAnsi="仿宋" w:eastAsia="仿宋"/>
          <w:sz w:val="32"/>
          <w:szCs w:val="32"/>
          <w:lang w:bidi="ar"/>
        </w:rPr>
        <w:t>2.1办理CA认证证书</w:t>
      </w:r>
    </w:p>
    <w:p>
      <w:pPr>
        <w:spacing w:line="360" w:lineRule="auto"/>
        <w:ind w:firstLine="640"/>
        <w:rPr>
          <w:rFonts w:ascii="仿宋" w:hAnsi="仿宋" w:eastAsia="仿宋"/>
          <w:sz w:val="32"/>
          <w:szCs w:val="32"/>
          <w:lang w:bidi="ar"/>
        </w:rPr>
      </w:pPr>
      <w:r>
        <w:rPr>
          <w:rFonts w:ascii="仿宋" w:hAnsi="仿宋" w:eastAsia="仿宋"/>
          <w:sz w:val="32"/>
          <w:szCs w:val="32"/>
          <w:lang w:bidi="ar"/>
        </w:rPr>
        <w:t>供应商登录政府采购一体化平台“苏采云”</w:t>
      </w:r>
      <w:r>
        <w:rPr>
          <w:rFonts w:hint="eastAsia" w:ascii="仿宋" w:hAnsi="仿宋" w:eastAsia="仿宋"/>
          <w:sz w:val="32"/>
          <w:szCs w:val="32"/>
          <w:lang w:bidi="ar"/>
        </w:rPr>
        <w:t>“新CA办理指南”</w:t>
      </w:r>
      <w:r>
        <w:rPr>
          <w:rFonts w:ascii="仿宋" w:hAnsi="仿宋" w:eastAsia="仿宋"/>
          <w:sz w:val="32"/>
          <w:szCs w:val="32"/>
          <w:lang w:bidi="ar"/>
        </w:rPr>
        <w:t>，按照程序要求办理。</w:t>
      </w:r>
    </w:p>
    <w:p>
      <w:pPr>
        <w:spacing w:line="360" w:lineRule="auto"/>
        <w:ind w:firstLine="640"/>
        <w:rPr>
          <w:rFonts w:ascii="仿宋" w:hAnsi="仿宋" w:eastAsia="仿宋"/>
          <w:sz w:val="32"/>
          <w:szCs w:val="32"/>
          <w:lang w:bidi="ar"/>
        </w:rPr>
      </w:pPr>
      <w:r>
        <w:rPr>
          <w:rFonts w:hint="eastAsia" w:ascii="仿宋" w:hAnsi="仿宋" w:eastAsia="仿宋"/>
          <w:sz w:val="32"/>
          <w:szCs w:val="32"/>
          <w:lang w:bidi="ar"/>
        </w:rPr>
        <w:t>2</w:t>
      </w:r>
      <w:r>
        <w:rPr>
          <w:rFonts w:ascii="仿宋" w:hAnsi="仿宋" w:eastAsia="仿宋"/>
          <w:sz w:val="32"/>
          <w:szCs w:val="32"/>
          <w:lang w:bidi="ar"/>
        </w:rPr>
        <w:t>.2注册</w:t>
      </w:r>
    </w:p>
    <w:p>
      <w:pPr>
        <w:spacing w:line="360" w:lineRule="auto"/>
        <w:ind w:firstLine="640"/>
        <w:rPr>
          <w:rFonts w:ascii="仿宋" w:hAnsi="仿宋" w:eastAsia="仿宋"/>
          <w:sz w:val="32"/>
          <w:szCs w:val="32"/>
        </w:rPr>
      </w:pPr>
      <w:r>
        <w:rPr>
          <w:rFonts w:ascii="仿宋" w:hAnsi="仿宋" w:eastAsia="仿宋"/>
          <w:sz w:val="32"/>
          <w:szCs w:val="32"/>
          <w:lang w:bidi="ar"/>
        </w:rPr>
        <w:t>供应商登录政府采购一体化平台“苏采云”</w:t>
      </w:r>
      <w:r>
        <w:rPr>
          <w:rFonts w:hint="eastAsia" w:ascii="仿宋" w:hAnsi="仿宋" w:eastAsia="仿宋"/>
          <w:sz w:val="32"/>
          <w:szCs w:val="32"/>
          <w:lang w:bidi="ar"/>
        </w:rPr>
        <w:t xml:space="preserve"> 下载“</w:t>
      </w:r>
      <w:r>
        <w:rPr>
          <w:rFonts w:hint="eastAsia"/>
        </w:rPr>
        <w:t xml:space="preserve"> </w:t>
      </w:r>
      <w:r>
        <w:rPr>
          <w:rFonts w:hint="eastAsia" w:ascii="仿宋" w:hAnsi="仿宋" w:eastAsia="仿宋"/>
          <w:sz w:val="32"/>
          <w:szCs w:val="32"/>
          <w:lang w:bidi="ar"/>
        </w:rPr>
        <w:t>用户注册”查阅后</w:t>
      </w:r>
      <w:r>
        <w:rPr>
          <w:rFonts w:ascii="仿宋" w:hAnsi="仿宋" w:eastAsia="仿宋"/>
          <w:sz w:val="32"/>
          <w:szCs w:val="32"/>
          <w:lang w:bidi="ar"/>
        </w:rPr>
        <w:t>进行自助注册。</w:t>
      </w:r>
    </w:p>
    <w:p>
      <w:pPr>
        <w:widowControl/>
        <w:spacing w:line="360" w:lineRule="auto"/>
        <w:ind w:firstLine="640"/>
        <w:jc w:val="left"/>
        <w:rPr>
          <w:rFonts w:ascii="仿宋" w:hAnsi="仿宋" w:eastAsia="仿宋"/>
          <w:sz w:val="32"/>
          <w:szCs w:val="32"/>
          <w:lang w:bidi="ar"/>
        </w:rPr>
      </w:pPr>
      <w:r>
        <w:rPr>
          <w:rFonts w:hint="eastAsia" w:ascii="仿宋" w:hAnsi="仿宋" w:eastAsia="仿宋"/>
          <w:sz w:val="32"/>
          <w:szCs w:val="32"/>
          <w:lang w:bidi="ar"/>
        </w:rPr>
        <w:t>2</w:t>
      </w:r>
      <w:r>
        <w:rPr>
          <w:rFonts w:ascii="仿宋" w:hAnsi="仿宋" w:eastAsia="仿宋"/>
          <w:sz w:val="32"/>
          <w:szCs w:val="32"/>
          <w:lang w:bidi="ar"/>
        </w:rPr>
        <w:t>.3</w:t>
      </w:r>
      <w:r>
        <w:rPr>
          <w:rFonts w:hint="eastAsia" w:ascii="仿宋" w:hAnsi="仿宋" w:eastAsia="仿宋"/>
          <w:sz w:val="32"/>
          <w:szCs w:val="32"/>
          <w:lang w:bidi="ar"/>
        </w:rPr>
        <w:t>控件</w:t>
      </w:r>
      <w:r>
        <w:rPr>
          <w:rFonts w:ascii="仿宋" w:hAnsi="仿宋" w:eastAsia="仿宋"/>
          <w:sz w:val="32"/>
          <w:szCs w:val="32"/>
          <w:lang w:bidi="ar"/>
        </w:rPr>
        <w:t>、客户端下载</w:t>
      </w:r>
    </w:p>
    <w:p>
      <w:pPr>
        <w:widowControl/>
        <w:spacing w:line="360" w:lineRule="auto"/>
        <w:ind w:firstLine="640"/>
        <w:jc w:val="left"/>
        <w:rPr>
          <w:rFonts w:ascii="仿宋" w:hAnsi="仿宋" w:eastAsia="仿宋"/>
          <w:sz w:val="32"/>
          <w:szCs w:val="32"/>
        </w:rPr>
      </w:pPr>
      <w:r>
        <w:rPr>
          <w:rFonts w:ascii="仿宋" w:hAnsi="仿宋" w:eastAsia="仿宋"/>
          <w:sz w:val="32"/>
          <w:szCs w:val="32"/>
          <w:lang w:bidi="ar"/>
        </w:rPr>
        <w:t>供应商登录政府采购一体化平台“苏采云”</w:t>
      </w:r>
      <w:r>
        <w:rPr>
          <w:rFonts w:hint="eastAsia" w:ascii="仿宋" w:hAnsi="仿宋" w:eastAsia="仿宋"/>
          <w:sz w:val="32"/>
          <w:szCs w:val="32"/>
          <w:lang w:bidi="ar"/>
        </w:rPr>
        <w:t xml:space="preserve"> 下载“驱动下载”，安装驱动</w:t>
      </w:r>
      <w:r>
        <w:rPr>
          <w:rFonts w:ascii="仿宋" w:hAnsi="仿宋" w:eastAsia="仿宋"/>
          <w:sz w:val="32"/>
          <w:szCs w:val="32"/>
          <w:lang w:bidi="ar"/>
        </w:rPr>
        <w:t>。</w:t>
      </w:r>
    </w:p>
    <w:p>
      <w:pPr>
        <w:spacing w:line="360" w:lineRule="auto"/>
        <w:ind w:firstLine="640"/>
        <w:rPr>
          <w:rFonts w:ascii="仿宋" w:hAnsi="仿宋" w:eastAsia="仿宋"/>
          <w:sz w:val="32"/>
          <w:szCs w:val="32"/>
          <w:lang w:bidi="ar"/>
        </w:rPr>
      </w:pPr>
      <w:r>
        <w:rPr>
          <w:rFonts w:hint="eastAsia" w:ascii="仿宋" w:hAnsi="仿宋" w:eastAsia="仿宋"/>
          <w:sz w:val="32"/>
          <w:szCs w:val="32"/>
          <w:lang w:bidi="ar"/>
        </w:rPr>
        <w:t>2</w:t>
      </w:r>
      <w:r>
        <w:rPr>
          <w:rFonts w:ascii="仿宋" w:hAnsi="仿宋" w:eastAsia="仿宋"/>
          <w:sz w:val="32"/>
          <w:szCs w:val="32"/>
          <w:lang w:bidi="ar"/>
        </w:rPr>
        <w:t>.4 获取电子磋商文件</w:t>
      </w:r>
    </w:p>
    <w:p>
      <w:pPr>
        <w:spacing w:line="360" w:lineRule="auto"/>
        <w:ind w:firstLine="640"/>
        <w:rPr>
          <w:rFonts w:ascii="仿宋" w:hAnsi="仿宋" w:eastAsia="仿宋"/>
          <w:sz w:val="32"/>
          <w:szCs w:val="32"/>
          <w:lang w:bidi="ar"/>
        </w:rPr>
      </w:pPr>
      <w:r>
        <w:rPr>
          <w:rFonts w:ascii="仿宋" w:hAnsi="仿宋" w:eastAsia="仿宋"/>
          <w:sz w:val="32"/>
          <w:szCs w:val="32"/>
          <w:lang w:bidi="ar"/>
        </w:rPr>
        <w:t>供应商持CA数字认证证书登录政府采购一体化平台“苏采云”获取电子磋商文件。未在规定期限内通过政府采购一体化平台“苏采云”获取磋商文件的</w:t>
      </w:r>
      <w:r>
        <w:rPr>
          <w:rFonts w:ascii="仿宋" w:hAnsi="仿宋" w:eastAsia="仿宋"/>
          <w:b/>
          <w:sz w:val="32"/>
          <w:szCs w:val="32"/>
          <w:lang w:bidi="ar"/>
        </w:rPr>
        <w:t>响应无效</w:t>
      </w:r>
      <w:r>
        <w:rPr>
          <w:rFonts w:ascii="仿宋" w:hAnsi="仿宋" w:eastAsia="仿宋"/>
          <w:sz w:val="32"/>
          <w:szCs w:val="32"/>
          <w:lang w:bidi="ar"/>
        </w:rPr>
        <w:t>。</w:t>
      </w:r>
    </w:p>
    <w:p>
      <w:pPr>
        <w:spacing w:line="360" w:lineRule="auto"/>
        <w:ind w:firstLine="640"/>
        <w:rPr>
          <w:rFonts w:ascii="仿宋" w:hAnsi="仿宋" w:eastAsia="仿宋"/>
          <w:sz w:val="32"/>
          <w:szCs w:val="32"/>
          <w:lang w:bidi="ar"/>
        </w:rPr>
      </w:pPr>
      <w:r>
        <w:rPr>
          <w:rFonts w:hint="eastAsia" w:ascii="仿宋" w:hAnsi="仿宋" w:eastAsia="仿宋"/>
          <w:sz w:val="32"/>
          <w:szCs w:val="32"/>
          <w:lang w:bidi="ar"/>
        </w:rPr>
        <w:t>2</w:t>
      </w:r>
      <w:r>
        <w:rPr>
          <w:rFonts w:ascii="仿宋" w:hAnsi="仿宋" w:eastAsia="仿宋"/>
          <w:sz w:val="32"/>
          <w:szCs w:val="32"/>
          <w:lang w:bidi="ar"/>
        </w:rPr>
        <w:t>.5编制电子响应文件</w:t>
      </w:r>
    </w:p>
    <w:p>
      <w:pPr>
        <w:spacing w:line="360" w:lineRule="auto"/>
        <w:ind w:firstLine="640"/>
        <w:rPr>
          <w:rFonts w:ascii="仿宋" w:hAnsi="仿宋" w:eastAsia="仿宋"/>
          <w:sz w:val="32"/>
          <w:szCs w:val="32"/>
          <w:lang w:bidi="ar"/>
        </w:rPr>
      </w:pPr>
      <w:r>
        <w:rPr>
          <w:rFonts w:ascii="仿宋" w:hAnsi="仿宋" w:eastAsia="仿宋"/>
          <w:sz w:val="32"/>
          <w:szCs w:val="32"/>
          <w:lang w:bidi="ar"/>
        </w:rPr>
        <w:t>供应商应使用电子响应</w:t>
      </w:r>
      <w:r>
        <w:rPr>
          <w:rFonts w:hint="eastAsia" w:ascii="仿宋" w:hAnsi="仿宋" w:eastAsia="仿宋"/>
          <w:sz w:val="32"/>
          <w:szCs w:val="32"/>
          <w:lang w:bidi="ar"/>
        </w:rPr>
        <w:t>文件制作</w:t>
      </w:r>
      <w:r>
        <w:rPr>
          <w:rFonts w:ascii="仿宋" w:hAnsi="仿宋" w:eastAsia="仿宋"/>
          <w:sz w:val="32"/>
          <w:szCs w:val="32"/>
          <w:lang w:bidi="ar"/>
        </w:rPr>
        <w:t>客户端编制电子响应文件并进行线上响应，供应商电子响应文件需要加密并加盖电子签章</w:t>
      </w:r>
      <w:r>
        <w:rPr>
          <w:rFonts w:ascii="仿宋" w:hAnsi="仿宋" w:eastAsia="仿宋"/>
          <w:bCs/>
          <w:sz w:val="32"/>
          <w:szCs w:val="32"/>
          <w:lang w:bidi="ar"/>
        </w:rPr>
        <w:t>，如无法按照要求在电子响应文件中加盖电子签章和加密，请及时通过技术支持服务热线联系技术人员</w:t>
      </w:r>
      <w:r>
        <w:rPr>
          <w:rFonts w:ascii="仿宋" w:hAnsi="仿宋" w:eastAsia="仿宋"/>
          <w:sz w:val="32"/>
          <w:szCs w:val="32"/>
          <w:lang w:bidi="ar"/>
        </w:rPr>
        <w:t>。</w:t>
      </w:r>
    </w:p>
    <w:p>
      <w:pPr>
        <w:widowControl/>
        <w:spacing w:line="360" w:lineRule="auto"/>
        <w:ind w:firstLine="640"/>
        <w:jc w:val="left"/>
        <w:rPr>
          <w:rFonts w:ascii="仿宋" w:hAnsi="仿宋" w:eastAsia="仿宋"/>
          <w:sz w:val="32"/>
          <w:szCs w:val="32"/>
          <w:lang w:val="zh-TW" w:bidi="ar"/>
        </w:rPr>
      </w:pPr>
      <w:r>
        <w:rPr>
          <w:rFonts w:hint="eastAsia" w:ascii="仿宋" w:hAnsi="仿宋" w:eastAsia="仿宋"/>
          <w:sz w:val="32"/>
          <w:szCs w:val="32"/>
          <w:lang w:bidi="ar"/>
        </w:rPr>
        <w:t>2</w:t>
      </w:r>
      <w:r>
        <w:rPr>
          <w:rFonts w:ascii="仿宋" w:hAnsi="仿宋" w:eastAsia="仿宋"/>
          <w:sz w:val="32"/>
          <w:szCs w:val="32"/>
          <w:lang w:val="zh-TW" w:eastAsia="zh-TW" w:bidi="ar"/>
        </w:rPr>
        <w:t>.6</w:t>
      </w:r>
      <w:r>
        <w:rPr>
          <w:rFonts w:ascii="仿宋" w:hAnsi="仿宋" w:eastAsia="仿宋"/>
          <w:sz w:val="32"/>
          <w:szCs w:val="32"/>
          <w:lang w:val="zh-TW" w:bidi="ar"/>
        </w:rPr>
        <w:t>提交电子响应文件</w:t>
      </w:r>
    </w:p>
    <w:p>
      <w:pPr>
        <w:widowControl/>
        <w:spacing w:line="360" w:lineRule="auto"/>
        <w:ind w:firstLine="640"/>
        <w:jc w:val="left"/>
        <w:rPr>
          <w:rFonts w:ascii="仿宋" w:hAnsi="仿宋" w:eastAsia="仿宋"/>
          <w:sz w:val="32"/>
          <w:szCs w:val="32"/>
          <w:lang w:bidi="ar"/>
        </w:rPr>
      </w:pPr>
      <w:r>
        <w:rPr>
          <w:rFonts w:ascii="仿宋" w:hAnsi="仿宋" w:eastAsia="仿宋"/>
          <w:sz w:val="32"/>
          <w:szCs w:val="32"/>
          <w:lang w:bidi="ar"/>
        </w:rPr>
        <w:t>供应商应于响应截止时间前在政府采购一体化平台“苏采云”提交电子响应文件，上传电子响应文件过程中请保持与互联网的连接畅通。</w:t>
      </w:r>
    </w:p>
    <w:p>
      <w:pPr>
        <w:widowControl/>
        <w:spacing w:line="360" w:lineRule="auto"/>
        <w:ind w:firstLine="640"/>
        <w:jc w:val="left"/>
        <w:rPr>
          <w:rFonts w:ascii="仿宋" w:hAnsi="仿宋" w:eastAsia="仿宋"/>
          <w:sz w:val="32"/>
          <w:szCs w:val="32"/>
          <w:lang w:eastAsia="zh-TW" w:bidi="ar"/>
        </w:rPr>
      </w:pPr>
      <w:r>
        <w:rPr>
          <w:rFonts w:hint="eastAsia" w:ascii="仿宋" w:hAnsi="仿宋" w:eastAsia="仿宋"/>
          <w:sz w:val="32"/>
          <w:szCs w:val="32"/>
          <w:lang w:bidi="ar"/>
        </w:rPr>
        <w:t>2</w:t>
      </w:r>
      <w:r>
        <w:rPr>
          <w:rFonts w:ascii="仿宋" w:hAnsi="仿宋" w:eastAsia="仿宋"/>
          <w:sz w:val="32"/>
          <w:szCs w:val="32"/>
          <w:lang w:val="zh-TW" w:bidi="ar"/>
        </w:rPr>
        <w:t>.</w:t>
      </w:r>
      <w:r>
        <w:rPr>
          <w:rFonts w:ascii="仿宋" w:hAnsi="仿宋" w:eastAsia="仿宋"/>
          <w:sz w:val="32"/>
          <w:szCs w:val="32"/>
          <w:lang w:val="zh-TW" w:eastAsia="zh-TW" w:bidi="ar"/>
        </w:rPr>
        <w:t>7</w:t>
      </w:r>
      <w:r>
        <w:rPr>
          <w:rFonts w:ascii="仿宋" w:hAnsi="仿宋" w:eastAsia="仿宋"/>
          <w:sz w:val="32"/>
          <w:szCs w:val="32"/>
          <w:lang w:val="zh-TW" w:bidi="ar"/>
        </w:rPr>
        <w:t>电子开标</w:t>
      </w:r>
    </w:p>
    <w:p>
      <w:pPr>
        <w:spacing w:line="360" w:lineRule="auto"/>
        <w:ind w:firstLine="640"/>
        <w:rPr>
          <w:rFonts w:ascii="仿宋" w:hAnsi="仿宋" w:eastAsia="仿宋"/>
          <w:sz w:val="32"/>
          <w:szCs w:val="32"/>
          <w:lang w:val="zh-TW" w:bidi="ar"/>
        </w:rPr>
      </w:pPr>
      <w:r>
        <w:rPr>
          <w:rFonts w:ascii="仿宋" w:hAnsi="仿宋" w:eastAsia="仿宋"/>
          <w:sz w:val="32"/>
          <w:szCs w:val="32"/>
          <w:lang w:val="zh-TW" w:bidi="ar"/>
        </w:rPr>
        <w:t>供应商使用</w:t>
      </w:r>
      <w:r>
        <w:rPr>
          <w:rFonts w:ascii="仿宋" w:hAnsi="仿宋" w:eastAsia="仿宋"/>
          <w:sz w:val="32"/>
          <w:szCs w:val="32"/>
          <w:lang w:bidi="ar"/>
        </w:rPr>
        <w:t>CA认证证书</w:t>
      </w:r>
      <w:r>
        <w:rPr>
          <w:rFonts w:ascii="仿宋" w:hAnsi="仿宋" w:eastAsia="仿宋"/>
          <w:sz w:val="32"/>
          <w:szCs w:val="32"/>
          <w:lang w:val="zh-TW" w:bidi="ar"/>
        </w:rPr>
        <w:t>登录</w:t>
      </w:r>
      <w:r>
        <w:rPr>
          <w:rFonts w:ascii="仿宋" w:hAnsi="仿宋" w:eastAsia="仿宋"/>
          <w:sz w:val="32"/>
          <w:szCs w:val="32"/>
          <w:lang w:bidi="ar"/>
        </w:rPr>
        <w:t>政府采购一体化平台“苏采云”进行电子</w:t>
      </w:r>
      <w:r>
        <w:rPr>
          <w:rFonts w:hint="eastAsia" w:ascii="仿宋" w:hAnsi="仿宋" w:eastAsia="仿宋"/>
          <w:sz w:val="32"/>
          <w:szCs w:val="32"/>
          <w:lang w:bidi="ar"/>
        </w:rPr>
        <w:t>化不见面</w:t>
      </w:r>
      <w:r>
        <w:rPr>
          <w:rFonts w:ascii="仿宋" w:hAnsi="仿宋" w:eastAsia="仿宋"/>
          <w:sz w:val="32"/>
          <w:szCs w:val="32"/>
          <w:lang w:bidi="ar"/>
        </w:rPr>
        <w:t>开标</w:t>
      </w:r>
      <w:r>
        <w:rPr>
          <w:rFonts w:ascii="仿宋" w:hAnsi="仿宋" w:eastAsia="仿宋"/>
          <w:sz w:val="32"/>
          <w:szCs w:val="32"/>
          <w:lang w:val="zh-TW" w:bidi="ar"/>
        </w:rPr>
        <w:t>。</w:t>
      </w:r>
    </w:p>
    <w:p>
      <w:pPr>
        <w:spacing w:line="360" w:lineRule="auto"/>
        <w:ind w:firstLine="640"/>
        <w:rPr>
          <w:rFonts w:ascii="仿宋" w:hAnsi="仿宋" w:eastAsia="仿宋"/>
          <w:sz w:val="32"/>
          <w:szCs w:val="32"/>
          <w:lang w:val="zh-TW" w:bidi="ar"/>
        </w:rPr>
      </w:pPr>
      <w:r>
        <w:rPr>
          <w:rFonts w:hint="eastAsia" w:ascii="仿宋" w:hAnsi="仿宋" w:eastAsia="仿宋"/>
          <w:sz w:val="32"/>
          <w:szCs w:val="32"/>
          <w:lang w:bidi="ar"/>
        </w:rPr>
        <w:t>2</w:t>
      </w:r>
      <w:r>
        <w:rPr>
          <w:rFonts w:hint="eastAsia" w:ascii="仿宋" w:hAnsi="仿宋" w:eastAsia="仿宋"/>
          <w:sz w:val="32"/>
          <w:szCs w:val="32"/>
          <w:lang w:val="zh-TW" w:bidi="ar"/>
        </w:rPr>
        <w:t>.8注意事项</w:t>
      </w:r>
    </w:p>
    <w:p>
      <w:pPr>
        <w:spacing w:line="360" w:lineRule="auto"/>
        <w:ind w:firstLine="640"/>
        <w:rPr>
          <w:rFonts w:ascii="仿宋" w:hAnsi="仿宋" w:eastAsia="仿宋"/>
          <w:sz w:val="32"/>
          <w:szCs w:val="32"/>
          <w:lang w:eastAsia="zh-TW"/>
        </w:rPr>
      </w:pPr>
      <w:r>
        <w:rPr>
          <w:rFonts w:ascii="仿宋" w:hAnsi="仿宋" w:eastAsia="仿宋"/>
          <w:sz w:val="32"/>
          <w:szCs w:val="32"/>
          <w:lang w:val="zh-TW" w:bidi="ar"/>
        </w:rPr>
        <w:t>供应商</w:t>
      </w:r>
      <w:r>
        <w:rPr>
          <w:rFonts w:hint="eastAsia" w:ascii="仿宋" w:hAnsi="仿宋" w:eastAsia="仿宋"/>
          <w:sz w:val="32"/>
          <w:szCs w:val="32"/>
          <w:lang w:val="zh-TW" w:bidi="ar"/>
        </w:rPr>
        <w:t>在开标前应当</w:t>
      </w:r>
      <w:r>
        <w:rPr>
          <w:rFonts w:ascii="仿宋" w:hAnsi="仿宋" w:eastAsia="仿宋"/>
          <w:sz w:val="32"/>
          <w:szCs w:val="32"/>
        </w:rPr>
        <w:t>使用“验证CA”功能验证本地计算机的控件环境是否正常，并且在开标</w:t>
      </w:r>
      <w:r>
        <w:rPr>
          <w:rFonts w:hint="eastAsia" w:ascii="仿宋" w:hAnsi="仿宋" w:eastAsia="仿宋"/>
          <w:sz w:val="32"/>
          <w:szCs w:val="32"/>
        </w:rPr>
        <w:t>、评审</w:t>
      </w:r>
      <w:r>
        <w:rPr>
          <w:rFonts w:ascii="仿宋" w:hAnsi="仿宋" w:eastAsia="仿宋"/>
          <w:sz w:val="32"/>
          <w:szCs w:val="32"/>
        </w:rPr>
        <w:t>过程中不可随意更换</w:t>
      </w:r>
      <w:r>
        <w:rPr>
          <w:rFonts w:hint="eastAsia" w:ascii="仿宋" w:hAnsi="仿宋" w:eastAsia="仿宋"/>
          <w:sz w:val="32"/>
          <w:szCs w:val="32"/>
        </w:rPr>
        <w:t>计算机</w:t>
      </w:r>
      <w:r>
        <w:rPr>
          <w:rFonts w:ascii="仿宋" w:hAnsi="仿宋" w:eastAsia="仿宋"/>
          <w:sz w:val="32"/>
          <w:szCs w:val="32"/>
        </w:rPr>
        <w:t>，必须使用验证成功的</w:t>
      </w:r>
      <w:r>
        <w:rPr>
          <w:rFonts w:hint="eastAsia" w:ascii="仿宋" w:hAnsi="仿宋" w:eastAsia="仿宋"/>
          <w:sz w:val="32"/>
          <w:szCs w:val="32"/>
        </w:rPr>
        <w:t>计算机</w:t>
      </w:r>
      <w:r>
        <w:rPr>
          <w:rFonts w:ascii="仿宋" w:hAnsi="仿宋" w:eastAsia="仿宋"/>
          <w:sz w:val="32"/>
          <w:szCs w:val="32"/>
        </w:rPr>
        <w:t>进行操作，否则造成相应后果由供应商自行承担。</w:t>
      </w:r>
    </w:p>
    <w:p>
      <w:pPr>
        <w:spacing w:line="360" w:lineRule="auto"/>
        <w:ind w:firstLine="640"/>
        <w:rPr>
          <w:rFonts w:ascii="仿宋" w:hAnsi="仿宋" w:eastAsia="仿宋"/>
          <w:sz w:val="32"/>
          <w:szCs w:val="32"/>
          <w:lang w:val="zh-TW" w:bidi="ar"/>
        </w:rPr>
      </w:pPr>
      <w:r>
        <w:rPr>
          <w:rFonts w:hint="eastAsia" w:ascii="仿宋" w:hAnsi="仿宋" w:eastAsia="仿宋"/>
          <w:sz w:val="32"/>
          <w:szCs w:val="32"/>
          <w:lang w:bidi="ar"/>
        </w:rPr>
        <w:t>3</w:t>
      </w:r>
      <w:r>
        <w:rPr>
          <w:rFonts w:hint="eastAsia" w:ascii="仿宋" w:hAnsi="仿宋" w:eastAsia="仿宋"/>
          <w:sz w:val="32"/>
          <w:szCs w:val="32"/>
          <w:lang w:val="zh-TW" w:bidi="ar"/>
        </w:rPr>
        <w:t>.关于常州市中小企业政府采购信用融资：</w:t>
      </w:r>
    </w:p>
    <w:p>
      <w:pPr>
        <w:widowControl/>
        <w:spacing w:line="360" w:lineRule="auto"/>
        <w:ind w:firstLine="640"/>
        <w:jc w:val="left"/>
        <w:rPr>
          <w:rFonts w:ascii="仿宋" w:hAnsi="仿宋" w:eastAsia="仿宋"/>
          <w:sz w:val="32"/>
          <w:szCs w:val="32"/>
          <w:lang w:val="zh-TW" w:bidi="ar"/>
        </w:rPr>
      </w:pPr>
      <w:r>
        <w:rPr>
          <w:rFonts w:hint="eastAsia" w:ascii="仿宋" w:hAnsi="仿宋" w:eastAsia="仿宋"/>
          <w:sz w:val="32"/>
          <w:szCs w:val="32"/>
          <w:lang w:val="zh-TW" w:bidi="ar"/>
        </w:rPr>
        <w:t>根据《常州市财政局 中国人民银行常州市中心支行关于进一步推进政府采购信用融资工作的通知》（常财购〔2021〕13号）等有关文件精神，我市实行政府采购信用融资，将信用作为政策工具引入政府采购领域，金融机构根据政府采购项目中标（成交）通知书或中标（成交）合同，为中标（成交）中小企业供应商提供相应额度贷款的融资模式。申请条件及操作流程等事项详见该文件相关内容或者常州市政府采购网--政采融资平台栏目。</w:t>
      </w:r>
    </w:p>
    <w:p>
      <w:pPr>
        <w:pStyle w:val="3"/>
        <w:spacing w:before="0" w:line="360" w:lineRule="auto"/>
        <w:ind w:firstLine="643"/>
        <w:jc w:val="left"/>
        <w:rPr>
          <w:rFonts w:ascii="仿宋" w:hAnsi="仿宋" w:eastAsia="仿宋"/>
          <w:sz w:val="32"/>
          <w:szCs w:val="32"/>
        </w:rPr>
      </w:pPr>
      <w:bookmarkStart w:id="25" w:name="_Toc35393627"/>
      <w:bookmarkStart w:id="26" w:name="_Toc28359008"/>
      <w:bookmarkStart w:id="27" w:name="_Toc28359085"/>
      <w:bookmarkStart w:id="28" w:name="_Toc35393796"/>
      <w:r>
        <w:rPr>
          <w:rFonts w:ascii="仿宋" w:hAnsi="仿宋" w:eastAsia="仿宋"/>
          <w:sz w:val="32"/>
          <w:szCs w:val="32"/>
        </w:rPr>
        <w:t>八、对本项目提出询问，请按以下方式联系。</w:t>
      </w:r>
      <w:bookmarkEnd w:id="25"/>
      <w:bookmarkEnd w:id="26"/>
      <w:bookmarkEnd w:id="27"/>
      <w:bookmarkEnd w:id="28"/>
    </w:p>
    <w:p>
      <w:pPr>
        <w:pStyle w:val="23"/>
        <w:spacing w:line="360" w:lineRule="auto"/>
        <w:ind w:firstLine="640"/>
        <w:rPr>
          <w:rFonts w:hint="default" w:ascii="仿宋" w:hAnsi="仿宋" w:eastAsia="仿宋"/>
          <w:bCs/>
          <w:color w:val="000000"/>
          <w:sz w:val="32"/>
          <w:szCs w:val="32"/>
        </w:rPr>
      </w:pPr>
      <w:r>
        <w:rPr>
          <w:rFonts w:ascii="仿宋" w:hAnsi="仿宋" w:eastAsia="仿宋"/>
          <w:bCs/>
          <w:color w:val="000000"/>
          <w:sz w:val="32"/>
          <w:szCs w:val="32"/>
        </w:rPr>
        <w:t>1.采购人信息</w:t>
      </w:r>
    </w:p>
    <w:p>
      <w:pPr>
        <w:pStyle w:val="23"/>
        <w:spacing w:line="360" w:lineRule="auto"/>
        <w:ind w:firstLine="640"/>
        <w:rPr>
          <w:rFonts w:hint="eastAsia" w:ascii="仿宋" w:hAnsi="仿宋" w:eastAsia="仿宋"/>
          <w:bCs/>
          <w:color w:val="000000"/>
          <w:sz w:val="32"/>
          <w:szCs w:val="32"/>
        </w:rPr>
      </w:pPr>
      <w:r>
        <w:rPr>
          <w:rFonts w:ascii="仿宋" w:hAnsi="仿宋" w:eastAsia="仿宋"/>
          <w:bCs/>
          <w:color w:val="000000"/>
          <w:sz w:val="32"/>
          <w:szCs w:val="32"/>
        </w:rPr>
        <w:t>名    称：</w:t>
      </w:r>
      <w:r>
        <w:rPr>
          <w:rFonts w:hint="eastAsia" w:ascii="仿宋" w:hAnsi="仿宋" w:eastAsia="仿宋"/>
          <w:bCs/>
          <w:color w:val="000000"/>
          <w:sz w:val="32"/>
          <w:szCs w:val="32"/>
        </w:rPr>
        <w:t>常州国家高新区（新北区）人力资源和</w:t>
      </w:r>
    </w:p>
    <w:p>
      <w:pPr>
        <w:pStyle w:val="23"/>
        <w:spacing w:line="360" w:lineRule="auto"/>
        <w:ind w:firstLine="2249" w:firstLineChars="703"/>
        <w:rPr>
          <w:rFonts w:hint="default" w:ascii="仿宋" w:hAnsi="仿宋" w:eastAsia="仿宋"/>
          <w:bCs/>
          <w:color w:val="000000"/>
          <w:sz w:val="32"/>
          <w:szCs w:val="32"/>
        </w:rPr>
      </w:pPr>
      <w:r>
        <w:rPr>
          <w:rFonts w:hint="eastAsia" w:ascii="仿宋" w:hAnsi="仿宋" w:eastAsia="仿宋"/>
          <w:bCs/>
          <w:color w:val="000000"/>
          <w:sz w:val="32"/>
          <w:szCs w:val="32"/>
        </w:rPr>
        <w:t>社会保障局</w:t>
      </w:r>
    </w:p>
    <w:p>
      <w:pPr>
        <w:pStyle w:val="23"/>
        <w:spacing w:line="360" w:lineRule="auto"/>
        <w:ind w:firstLine="640"/>
        <w:rPr>
          <w:rFonts w:hint="default" w:hAnsi="宋体" w:cs="宋体"/>
          <w:sz w:val="24"/>
        </w:rPr>
      </w:pPr>
      <w:r>
        <w:rPr>
          <w:rFonts w:ascii="仿宋" w:hAnsi="仿宋" w:eastAsia="仿宋"/>
          <w:bCs/>
          <w:color w:val="000000"/>
          <w:sz w:val="32"/>
          <w:szCs w:val="32"/>
        </w:rPr>
        <w:t>地   址：</w:t>
      </w:r>
      <w:r>
        <w:rPr>
          <w:rFonts w:hAnsi="宋体" w:cs="宋体"/>
          <w:sz w:val="24"/>
        </w:rPr>
        <w:t>:</w:t>
      </w:r>
      <w:r>
        <w:rPr>
          <w:rFonts w:hint="eastAsia" w:ascii="华文仿宋" w:hAnsi="华文仿宋" w:eastAsia="华文仿宋" w:cs="华文仿宋"/>
          <w:sz w:val="32"/>
          <w:szCs w:val="32"/>
        </w:rPr>
        <w:t>常州市新北区崇信路 8 号</w:t>
      </w:r>
    </w:p>
    <w:p>
      <w:pPr>
        <w:pStyle w:val="23"/>
        <w:spacing w:line="360" w:lineRule="auto"/>
        <w:ind w:firstLine="640"/>
        <w:rPr>
          <w:rFonts w:hint="default" w:ascii="仿宋" w:hAnsi="仿宋" w:eastAsia="仿宋"/>
          <w:bCs/>
          <w:color w:val="000000"/>
          <w:sz w:val="32"/>
          <w:szCs w:val="32"/>
          <w:lang w:val="en-US" w:eastAsia="zh-CN"/>
        </w:rPr>
      </w:pPr>
      <w:r>
        <w:rPr>
          <w:rFonts w:ascii="仿宋" w:hAnsi="仿宋" w:eastAsia="仿宋"/>
          <w:bCs/>
          <w:color w:val="000000"/>
          <w:sz w:val="32"/>
          <w:szCs w:val="32"/>
        </w:rPr>
        <w:t>联系人：</w:t>
      </w:r>
      <w:r>
        <w:rPr>
          <w:rFonts w:hint="eastAsia" w:ascii="仿宋" w:hAnsi="仿宋" w:eastAsia="仿宋"/>
          <w:bCs/>
          <w:color w:val="000000"/>
          <w:sz w:val="32"/>
          <w:szCs w:val="32"/>
          <w:lang w:val="en-US" w:eastAsia="zh-CN"/>
        </w:rPr>
        <w:t>陈先生</w:t>
      </w:r>
    </w:p>
    <w:p>
      <w:pPr>
        <w:pStyle w:val="23"/>
        <w:spacing w:line="360" w:lineRule="auto"/>
        <w:ind w:firstLine="640"/>
        <w:rPr>
          <w:rFonts w:hint="default" w:ascii="仿宋" w:hAnsi="仿宋" w:eastAsia="仿宋"/>
          <w:bCs/>
          <w:color w:val="000000"/>
          <w:sz w:val="32"/>
          <w:szCs w:val="32"/>
          <w:lang w:val="en-US" w:eastAsia="zh-CN"/>
        </w:rPr>
      </w:pPr>
      <w:r>
        <w:rPr>
          <w:rFonts w:ascii="仿宋" w:hAnsi="仿宋" w:eastAsia="仿宋"/>
          <w:bCs/>
          <w:color w:val="000000"/>
          <w:sz w:val="32"/>
          <w:szCs w:val="32"/>
        </w:rPr>
        <w:t>联系方式：0519-8</w:t>
      </w:r>
      <w:r>
        <w:rPr>
          <w:rFonts w:hint="eastAsia" w:ascii="仿宋" w:hAnsi="仿宋" w:eastAsia="仿宋"/>
          <w:bCs/>
          <w:color w:val="000000"/>
          <w:sz w:val="32"/>
          <w:szCs w:val="32"/>
          <w:lang w:val="en-US" w:eastAsia="zh-CN"/>
        </w:rPr>
        <w:t>5527065</w:t>
      </w:r>
    </w:p>
    <w:p>
      <w:pPr>
        <w:pStyle w:val="23"/>
        <w:spacing w:line="360" w:lineRule="auto"/>
        <w:ind w:firstLine="640"/>
        <w:rPr>
          <w:rFonts w:hint="default" w:ascii="华文仿宋" w:hAnsi="华文仿宋" w:eastAsia="华文仿宋" w:cs="华文仿宋"/>
          <w:sz w:val="32"/>
          <w:szCs w:val="32"/>
        </w:rPr>
      </w:pPr>
      <w:r>
        <w:rPr>
          <w:rFonts w:ascii="仿宋" w:hAnsi="仿宋" w:eastAsia="仿宋"/>
          <w:bCs/>
          <w:color w:val="000000"/>
          <w:sz w:val="32"/>
          <w:szCs w:val="32"/>
        </w:rPr>
        <w:t>2、</w:t>
      </w:r>
      <w:r>
        <w:rPr>
          <w:rFonts w:ascii="华文仿宋" w:hAnsi="华文仿宋" w:eastAsia="华文仿宋" w:cs="华文仿宋"/>
          <w:bCs/>
          <w:sz w:val="32"/>
          <w:szCs w:val="32"/>
        </w:rPr>
        <w:t>采购代理机构信息</w:t>
      </w:r>
    </w:p>
    <w:p>
      <w:pPr>
        <w:adjustRightInd w:val="0"/>
        <w:snapToGrid w:val="0"/>
        <w:spacing w:line="360" w:lineRule="auto"/>
        <w:ind w:firstLine="640" w:firstLineChars="200"/>
        <w:jc w:val="left"/>
        <w:rPr>
          <w:rFonts w:ascii="华文仿宋" w:hAnsi="华文仿宋" w:eastAsia="华文仿宋" w:cs="华文仿宋"/>
          <w:sz w:val="32"/>
          <w:szCs w:val="32"/>
        </w:rPr>
      </w:pPr>
      <w:r>
        <w:rPr>
          <w:rFonts w:hint="eastAsia" w:ascii="仿宋" w:hAnsi="仿宋" w:eastAsia="仿宋" w:cs="仿宋"/>
          <w:sz w:val="32"/>
          <w:szCs w:val="32"/>
        </w:rPr>
        <w:t>名    称：常州新禾招投标有限公司</w:t>
      </w:r>
    </w:p>
    <w:p>
      <w:pPr>
        <w:pStyle w:val="23"/>
        <w:spacing w:line="360" w:lineRule="auto"/>
        <w:ind w:firstLine="640"/>
        <w:rPr>
          <w:rFonts w:hint="default" w:ascii="仿宋" w:hAnsi="仿宋" w:eastAsia="仿宋"/>
          <w:bCs/>
          <w:color w:val="000000"/>
          <w:sz w:val="32"/>
          <w:szCs w:val="32"/>
        </w:rPr>
      </w:pPr>
      <w:r>
        <w:rPr>
          <w:rFonts w:ascii="仿宋" w:hAnsi="仿宋" w:eastAsia="仿宋"/>
          <w:bCs/>
          <w:color w:val="000000"/>
          <w:sz w:val="32"/>
          <w:szCs w:val="32"/>
        </w:rPr>
        <w:t>地  址：常州市武进区湖塘镇淹城丰乐坊11号</w:t>
      </w:r>
    </w:p>
    <w:p>
      <w:pPr>
        <w:pStyle w:val="23"/>
        <w:spacing w:line="360" w:lineRule="auto"/>
        <w:ind w:firstLine="640"/>
        <w:rPr>
          <w:rFonts w:hint="default" w:ascii="仿宋" w:hAnsi="仿宋" w:eastAsia="仿宋"/>
          <w:bCs/>
          <w:color w:val="000000"/>
          <w:sz w:val="32"/>
          <w:szCs w:val="32"/>
        </w:rPr>
      </w:pPr>
      <w:r>
        <w:rPr>
          <w:rFonts w:ascii="仿宋" w:hAnsi="仿宋" w:eastAsia="仿宋"/>
          <w:bCs/>
          <w:color w:val="000000"/>
          <w:sz w:val="32"/>
          <w:szCs w:val="32"/>
        </w:rPr>
        <w:t>联系人方式：0519-80588588</w:t>
      </w:r>
    </w:p>
    <w:p>
      <w:pPr>
        <w:pStyle w:val="23"/>
        <w:numPr>
          <w:ilvl w:val="0"/>
          <w:numId w:val="9"/>
        </w:numPr>
        <w:spacing w:line="360" w:lineRule="auto"/>
        <w:ind w:firstLine="640"/>
        <w:rPr>
          <w:rFonts w:hint="default" w:ascii="仿宋" w:hAnsi="仿宋" w:eastAsia="仿宋"/>
          <w:bCs/>
          <w:color w:val="000000"/>
          <w:sz w:val="32"/>
          <w:szCs w:val="32"/>
        </w:rPr>
      </w:pPr>
      <w:r>
        <w:rPr>
          <w:rFonts w:ascii="仿宋" w:hAnsi="仿宋" w:eastAsia="仿宋"/>
          <w:bCs/>
          <w:color w:val="000000"/>
          <w:sz w:val="32"/>
          <w:szCs w:val="32"/>
        </w:rPr>
        <w:t>项目联系人方式</w:t>
      </w:r>
    </w:p>
    <w:p>
      <w:pPr>
        <w:pStyle w:val="23"/>
        <w:spacing w:line="360" w:lineRule="auto"/>
        <w:ind w:firstLine="640" w:firstLineChars="200"/>
        <w:rPr>
          <w:rFonts w:hint="eastAsia" w:ascii="仿宋" w:hAnsi="仿宋" w:eastAsia="仿宋"/>
          <w:bCs/>
          <w:color w:val="000000"/>
          <w:sz w:val="32"/>
          <w:szCs w:val="32"/>
          <w:lang w:val="en-US" w:eastAsia="zh-CN"/>
        </w:rPr>
      </w:pPr>
      <w:r>
        <w:rPr>
          <w:rFonts w:ascii="仿宋" w:hAnsi="仿宋" w:eastAsia="仿宋"/>
          <w:bCs/>
          <w:color w:val="000000"/>
          <w:sz w:val="32"/>
          <w:szCs w:val="32"/>
        </w:rPr>
        <w:t>联系人：李</w:t>
      </w:r>
      <w:r>
        <w:rPr>
          <w:rFonts w:hint="eastAsia" w:ascii="仿宋" w:hAnsi="仿宋" w:eastAsia="仿宋"/>
          <w:bCs/>
          <w:color w:val="000000"/>
          <w:sz w:val="32"/>
          <w:szCs w:val="32"/>
          <w:lang w:val="en-US" w:eastAsia="zh-CN"/>
        </w:rPr>
        <w:t>女士</w:t>
      </w:r>
    </w:p>
    <w:p>
      <w:pPr>
        <w:pStyle w:val="23"/>
        <w:spacing w:line="360" w:lineRule="auto"/>
        <w:ind w:firstLine="640" w:firstLineChars="200"/>
        <w:rPr>
          <w:rFonts w:hint="default" w:ascii="仿宋" w:hAnsi="仿宋" w:eastAsia="仿宋"/>
          <w:bCs/>
          <w:color w:val="000000"/>
          <w:sz w:val="32"/>
          <w:szCs w:val="32"/>
        </w:rPr>
      </w:pPr>
      <w:r>
        <w:rPr>
          <w:rFonts w:ascii="仿宋" w:hAnsi="仿宋" w:eastAsia="仿宋"/>
          <w:bCs/>
          <w:color w:val="000000"/>
          <w:sz w:val="32"/>
          <w:szCs w:val="32"/>
        </w:rPr>
        <w:t>联系方式：0519-80588588</w:t>
      </w:r>
    </w:p>
    <w:p>
      <w:pPr>
        <w:pStyle w:val="23"/>
        <w:spacing w:line="360" w:lineRule="auto"/>
        <w:ind w:firstLine="640"/>
        <w:rPr>
          <w:rFonts w:hint="default" w:ascii="仿宋" w:hAnsi="仿宋" w:eastAsia="仿宋"/>
          <w:color w:val="000000"/>
          <w:sz w:val="32"/>
          <w:szCs w:val="32"/>
        </w:rPr>
      </w:pPr>
      <w:r>
        <w:rPr>
          <w:rFonts w:hint="default" w:ascii="仿宋" w:hAnsi="仿宋" w:eastAsia="仿宋"/>
          <w:color w:val="000000"/>
          <w:sz w:val="32"/>
          <w:szCs w:val="32"/>
        </w:rPr>
        <w:t xml:space="preserve"> </w:t>
      </w:r>
    </w:p>
    <w:p>
      <w:pPr>
        <w:widowControl/>
        <w:spacing w:line="360" w:lineRule="auto"/>
        <w:jc w:val="left"/>
        <w:rPr>
          <w:sz w:val="24"/>
        </w:rPr>
      </w:pPr>
    </w:p>
    <w:p>
      <w:pPr>
        <w:widowControl/>
        <w:spacing w:line="360" w:lineRule="auto"/>
        <w:jc w:val="left"/>
        <w:rPr>
          <w:sz w:val="24"/>
        </w:rPr>
      </w:pPr>
    </w:p>
    <w:p>
      <w:pPr>
        <w:widowControl/>
        <w:spacing w:line="360" w:lineRule="auto"/>
        <w:jc w:val="left"/>
        <w:rPr>
          <w:sz w:val="24"/>
        </w:rPr>
      </w:pPr>
    </w:p>
    <w:p>
      <w:pPr>
        <w:widowControl/>
        <w:spacing w:line="360" w:lineRule="auto"/>
        <w:jc w:val="left"/>
        <w:rPr>
          <w:sz w:val="24"/>
        </w:rPr>
      </w:pPr>
    </w:p>
    <w:p>
      <w:pPr>
        <w:widowControl/>
        <w:spacing w:line="360" w:lineRule="auto"/>
        <w:jc w:val="left"/>
        <w:rPr>
          <w:sz w:val="24"/>
        </w:rPr>
      </w:pPr>
    </w:p>
    <w:p>
      <w:pPr>
        <w:widowControl/>
        <w:spacing w:line="360" w:lineRule="auto"/>
        <w:jc w:val="left"/>
        <w:rPr>
          <w:sz w:val="24"/>
        </w:rPr>
      </w:pPr>
    </w:p>
    <w:p>
      <w:pPr>
        <w:widowControl/>
        <w:spacing w:line="360" w:lineRule="auto"/>
        <w:jc w:val="left"/>
        <w:rPr>
          <w:sz w:val="24"/>
        </w:rPr>
      </w:pPr>
    </w:p>
    <w:p>
      <w:pPr>
        <w:spacing w:line="360" w:lineRule="auto"/>
        <w:jc w:val="center"/>
        <w:outlineLvl w:val="0"/>
        <w:rPr>
          <w:b/>
          <w:sz w:val="32"/>
          <w:szCs w:val="32"/>
        </w:rPr>
      </w:pPr>
      <w:bookmarkStart w:id="29" w:name="_Toc150774783"/>
      <w:bookmarkStart w:id="30" w:name="_Toc226965856"/>
      <w:bookmarkStart w:id="31" w:name="_Toc104818926"/>
      <w:bookmarkStart w:id="32" w:name="_Toc305158854"/>
      <w:bookmarkStart w:id="33" w:name="_Toc353873938"/>
      <w:bookmarkStart w:id="34" w:name="_Toc265228423"/>
      <w:bookmarkStart w:id="35" w:name="_Toc195842950"/>
      <w:bookmarkStart w:id="36" w:name="_Toc305158928"/>
      <w:bookmarkStart w:id="37" w:name="_Toc127151777"/>
      <w:bookmarkStart w:id="38" w:name="_Toc512937850"/>
      <w:bookmarkStart w:id="39" w:name="_Toc127161488"/>
      <w:bookmarkStart w:id="40" w:name="_Toc264969275"/>
      <w:bookmarkStart w:id="41" w:name="_Toc353825548"/>
      <w:r>
        <w:rPr>
          <w:b/>
          <w:sz w:val="36"/>
          <w:szCs w:val="36"/>
        </w:rPr>
        <w:t>第二章   供应商须知</w:t>
      </w:r>
      <w:bookmarkEnd w:id="29"/>
      <w:bookmarkEnd w:id="30"/>
      <w:bookmarkEnd w:id="31"/>
      <w:bookmarkEnd w:id="32"/>
      <w:bookmarkEnd w:id="33"/>
      <w:bookmarkEnd w:id="34"/>
      <w:bookmarkEnd w:id="35"/>
      <w:bookmarkEnd w:id="36"/>
      <w:bookmarkEnd w:id="37"/>
      <w:bookmarkEnd w:id="38"/>
      <w:bookmarkEnd w:id="39"/>
      <w:bookmarkEnd w:id="40"/>
      <w:bookmarkEnd w:id="41"/>
    </w:p>
    <w:p>
      <w:pPr>
        <w:pStyle w:val="3"/>
        <w:tabs>
          <w:tab w:val="center" w:pos="4592"/>
          <w:tab w:val="left" w:pos="7860"/>
        </w:tabs>
        <w:spacing w:before="0" w:line="360" w:lineRule="auto"/>
        <w:rPr>
          <w:rFonts w:ascii="Times New Roman" w:hAnsi="Times New Roman" w:eastAsia="宋体"/>
          <w:b w:val="0"/>
          <w:sz w:val="28"/>
        </w:rPr>
      </w:pPr>
      <w:bookmarkStart w:id="42" w:name="_Toc195842884"/>
      <w:bookmarkStart w:id="43" w:name="_Toc127151720"/>
      <w:bookmarkStart w:id="44" w:name="_Toc164608788"/>
      <w:bookmarkStart w:id="45" w:name="_Toc142311021"/>
      <w:bookmarkStart w:id="46" w:name="_Toc226309763"/>
      <w:bookmarkStart w:id="47" w:name="_Toc149720812"/>
      <w:bookmarkStart w:id="48" w:name="_Toc150774619"/>
      <w:bookmarkStart w:id="49" w:name="_Toc164229360"/>
      <w:bookmarkStart w:id="50" w:name="_Toc226965792"/>
      <w:bookmarkStart w:id="51" w:name="_Toc520356144"/>
      <w:bookmarkStart w:id="52" w:name="_Toc150509270"/>
      <w:bookmarkStart w:id="53" w:name="_Toc151193833"/>
      <w:bookmarkStart w:id="54" w:name="_Toc150774724"/>
      <w:bookmarkStart w:id="55" w:name="_Toc164608633"/>
      <w:bookmarkStart w:id="56" w:name="_Toc151193907"/>
      <w:bookmarkStart w:id="57" w:name="_Toc127161433"/>
      <w:bookmarkStart w:id="58" w:name="_Toc151190146"/>
      <w:bookmarkStart w:id="59" w:name="_Toc226965709"/>
      <w:bookmarkStart w:id="60" w:name="_Toc164229214"/>
      <w:bookmarkStart w:id="61" w:name="_Toc150480757"/>
      <w:bookmarkStart w:id="62" w:name="_Toc151193617"/>
      <w:bookmarkStart w:id="63" w:name="_Toc151193761"/>
      <w:bookmarkStart w:id="64" w:name="_Toc151193689"/>
      <w:bookmarkStart w:id="65" w:name="_Toc164351613"/>
      <w:bookmarkStart w:id="66" w:name="_Toc226337215"/>
      <w:bookmarkStart w:id="67" w:name="_Toc127151519"/>
      <w:r>
        <w:rPr>
          <w:rFonts w:ascii="Times New Roman" w:hAnsi="Times New Roman" w:eastAsia="宋体"/>
          <w:sz w:val="28"/>
        </w:rPr>
        <w:t>供应商须知资料表</w:t>
      </w:r>
    </w:p>
    <w:p>
      <w:pPr>
        <w:jc w:val="center"/>
        <w:rPr>
          <w:b/>
          <w:sz w:val="28"/>
          <w:szCs w:val="28"/>
        </w:rPr>
      </w:pPr>
    </w:p>
    <w:p>
      <w:pPr>
        <w:spacing w:line="360" w:lineRule="auto"/>
        <w:ind w:firstLine="480"/>
        <w:rPr>
          <w:rFonts w:ascii="宋体" w:hAnsi="宋体" w:cs="宋体"/>
          <w:sz w:val="24"/>
        </w:rPr>
      </w:pPr>
      <w:r>
        <w:rPr>
          <w:rFonts w:hint="eastAsia" w:ascii="宋体" w:hAnsi="宋体" w:cs="宋体"/>
          <w:sz w:val="24"/>
        </w:rPr>
        <w:t>本表是对供应商须知的具体补充和修改，如有矛盾，均以本资料表为准。标记</w:t>
      </w:r>
      <w:r>
        <w:rPr>
          <w:rFonts w:hint="eastAsia" w:ascii="宋体" w:hAnsi="宋体" w:cs="宋体"/>
          <w:color w:val="000000"/>
          <w:sz w:val="24"/>
        </w:rPr>
        <w:t>“</w:t>
      </w:r>
      <w:r>
        <w:rPr>
          <w:rFonts w:hint="eastAsia" w:ascii="宋体" w:hAnsi="宋体" w:cs="宋体"/>
          <w:b/>
          <w:color w:val="000000"/>
          <w:sz w:val="24"/>
        </w:rPr>
        <w:t>■</w:t>
      </w:r>
      <w:r>
        <w:rPr>
          <w:rFonts w:hint="eastAsia" w:ascii="宋体" w:hAnsi="宋体" w:cs="宋体"/>
          <w:color w:val="000000"/>
          <w:sz w:val="24"/>
        </w:rPr>
        <w:t>”</w:t>
      </w:r>
      <w:r>
        <w:rPr>
          <w:rFonts w:hint="eastAsia" w:ascii="宋体" w:hAnsi="宋体" w:cs="宋体"/>
          <w:sz w:val="24"/>
        </w:rPr>
        <w:t>的选项意为适用于本项目，标记“□”的选项意为不适用于本项目。</w:t>
      </w:r>
    </w:p>
    <w:tbl>
      <w:tblPr>
        <w:tblStyle w:val="46"/>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pPr>
              <w:jc w:val="center"/>
              <w:rPr>
                <w:rFonts w:ascii="宋体" w:hAnsi="宋体" w:cs="宋体"/>
                <w:b/>
                <w:bCs/>
                <w:sz w:val="24"/>
              </w:rPr>
            </w:pPr>
            <w:r>
              <w:rPr>
                <w:rFonts w:hint="eastAsia" w:ascii="宋体" w:hAnsi="宋体" w:cs="宋体"/>
                <w:b/>
                <w:sz w:val="24"/>
              </w:rPr>
              <w:t>条款号</w:t>
            </w:r>
          </w:p>
        </w:tc>
        <w:tc>
          <w:tcPr>
            <w:tcW w:w="1701" w:type="dxa"/>
            <w:vAlign w:val="center"/>
          </w:tcPr>
          <w:p>
            <w:pPr>
              <w:jc w:val="center"/>
              <w:rPr>
                <w:rFonts w:ascii="宋体" w:hAnsi="宋体" w:cs="宋体"/>
                <w:b/>
                <w:bCs/>
                <w:sz w:val="24"/>
              </w:rPr>
            </w:pPr>
            <w:r>
              <w:rPr>
                <w:rFonts w:hint="eastAsia" w:ascii="宋体" w:hAnsi="宋体" w:cs="宋体"/>
                <w:b/>
                <w:bCs/>
                <w:sz w:val="24"/>
              </w:rPr>
              <w:t>条目</w:t>
            </w:r>
          </w:p>
        </w:tc>
        <w:tc>
          <w:tcPr>
            <w:tcW w:w="7253" w:type="dxa"/>
            <w:vAlign w:val="center"/>
          </w:tcPr>
          <w:p>
            <w:pPr>
              <w:jc w:val="center"/>
              <w:rPr>
                <w:rFonts w:ascii="宋体" w:hAnsi="宋体" w:cs="宋体"/>
                <w:b/>
                <w:bCs/>
                <w:sz w:val="24"/>
              </w:rPr>
            </w:pPr>
            <w:r>
              <w:rPr>
                <w:rFonts w:hint="eastAsia" w:ascii="宋体" w:hAnsi="宋体" w:cs="宋体"/>
                <w:b/>
                <w:bCs/>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3"/>
              <w:jc w:val="center"/>
              <w:rPr>
                <w:rFonts w:hint="default" w:hAnsi="宋体"/>
                <w:sz w:val="24"/>
                <w:szCs w:val="24"/>
              </w:rPr>
            </w:pPr>
            <w:r>
              <w:rPr>
                <w:rFonts w:hint="default" w:hAnsi="宋体"/>
                <w:sz w:val="24"/>
                <w:szCs w:val="24"/>
              </w:rPr>
              <w:t>2.2</w:t>
            </w:r>
          </w:p>
        </w:tc>
        <w:tc>
          <w:tcPr>
            <w:tcW w:w="1701" w:type="dxa"/>
            <w:vAlign w:val="center"/>
          </w:tcPr>
          <w:p>
            <w:pPr>
              <w:jc w:val="center"/>
              <w:rPr>
                <w:rFonts w:ascii="宋体" w:hAnsi="宋体"/>
                <w:sz w:val="24"/>
              </w:rPr>
            </w:pPr>
            <w:r>
              <w:rPr>
                <w:rFonts w:ascii="宋体" w:hAnsi="宋体"/>
                <w:sz w:val="24"/>
              </w:rPr>
              <w:t>项目属性</w:t>
            </w:r>
          </w:p>
        </w:tc>
        <w:tc>
          <w:tcPr>
            <w:tcW w:w="7253" w:type="dxa"/>
            <w:vAlign w:val="center"/>
          </w:tcPr>
          <w:p>
            <w:pPr>
              <w:jc w:val="left"/>
              <w:rPr>
                <w:rFonts w:ascii="宋体" w:hAnsi="宋体"/>
                <w:sz w:val="24"/>
              </w:rPr>
            </w:pPr>
            <w:r>
              <w:rPr>
                <w:rFonts w:hint="eastAsia" w:ascii="宋体" w:hAnsi="宋体"/>
                <w:sz w:val="24"/>
              </w:rPr>
              <w:t>项目属性：</w:t>
            </w:r>
          </w:p>
          <w:p>
            <w:pPr>
              <w:jc w:val="left"/>
              <w:rPr>
                <w:rFonts w:ascii="宋体" w:hAnsi="宋体"/>
                <w:sz w:val="24"/>
              </w:rPr>
            </w:pPr>
            <w:r>
              <w:rPr>
                <w:rFonts w:hint="eastAsia" w:ascii="仿宋" w:hAnsi="仿宋" w:eastAsia="仿宋"/>
                <w:color w:val="000000" w:themeColor="text1"/>
                <w:sz w:val="24"/>
                <w14:textFill>
                  <w14:solidFill>
                    <w14:schemeClr w14:val="tx1"/>
                  </w14:solidFill>
                </w14:textFill>
              </w:rPr>
              <w:t>■</w:t>
            </w:r>
            <w:r>
              <w:rPr>
                <w:rFonts w:hint="eastAsia" w:ascii="宋体" w:hAnsi="宋体"/>
                <w:sz w:val="24"/>
              </w:rPr>
              <w:t>服务</w:t>
            </w:r>
          </w:p>
          <w:p>
            <w:pPr>
              <w:jc w:val="left"/>
              <w:rPr>
                <w:rFonts w:ascii="宋体" w:hAnsi="宋体"/>
                <w:sz w:val="24"/>
              </w:rPr>
            </w:pPr>
            <w:r>
              <w:rPr>
                <w:rFonts w:hint="eastAsia" w:ascii="宋体" w:hAnsi="宋体"/>
                <w:sz w:val="24"/>
              </w:rPr>
              <w:t>□货物</w:t>
            </w:r>
          </w:p>
          <w:p>
            <w:pPr>
              <w:jc w:val="left"/>
              <w:rPr>
                <w:rFonts w:ascii="宋体" w:hAnsi="宋体"/>
                <w:sz w:val="24"/>
                <w:u w:val="single"/>
              </w:rPr>
            </w:pPr>
            <w:r>
              <w:rPr>
                <w:rFonts w:hint="eastAsia" w:ascii="宋体" w:hAnsi="宋体"/>
                <w:sz w:val="24"/>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3"/>
              <w:jc w:val="center"/>
              <w:rPr>
                <w:rFonts w:hint="default" w:hAnsi="宋体"/>
                <w:sz w:val="24"/>
                <w:szCs w:val="24"/>
              </w:rPr>
            </w:pPr>
            <w:r>
              <w:rPr>
                <w:rFonts w:hint="default" w:hAnsi="宋体"/>
                <w:sz w:val="24"/>
                <w:szCs w:val="24"/>
              </w:rPr>
              <w:t>2.3</w:t>
            </w:r>
          </w:p>
        </w:tc>
        <w:tc>
          <w:tcPr>
            <w:tcW w:w="1701" w:type="dxa"/>
            <w:vAlign w:val="center"/>
          </w:tcPr>
          <w:p>
            <w:pPr>
              <w:jc w:val="center"/>
              <w:rPr>
                <w:rFonts w:ascii="宋体" w:hAnsi="宋体"/>
                <w:sz w:val="24"/>
              </w:rPr>
            </w:pPr>
            <w:r>
              <w:rPr>
                <w:rFonts w:ascii="宋体" w:hAnsi="宋体"/>
                <w:sz w:val="24"/>
              </w:rPr>
              <w:t>科研仪器设备</w:t>
            </w:r>
          </w:p>
        </w:tc>
        <w:tc>
          <w:tcPr>
            <w:tcW w:w="7253" w:type="dxa"/>
            <w:vAlign w:val="center"/>
          </w:tcPr>
          <w:p>
            <w:pPr>
              <w:jc w:val="left"/>
              <w:rPr>
                <w:rFonts w:ascii="宋体" w:hAnsi="宋体"/>
                <w:sz w:val="24"/>
              </w:rPr>
            </w:pPr>
            <w:r>
              <w:rPr>
                <w:rFonts w:ascii="宋体" w:hAnsi="宋体"/>
                <w:sz w:val="24"/>
              </w:rPr>
              <w:t>是否属于科研仪器设备采购项目：</w:t>
            </w:r>
          </w:p>
          <w:p>
            <w:pPr>
              <w:jc w:val="left"/>
              <w:rPr>
                <w:rFonts w:ascii="宋体" w:hAnsi="宋体"/>
                <w:sz w:val="24"/>
              </w:rPr>
            </w:pPr>
            <w:r>
              <w:rPr>
                <w:rFonts w:ascii="宋体" w:hAnsi="宋体"/>
                <w:sz w:val="24"/>
              </w:rPr>
              <w:t>□</w:t>
            </w:r>
            <w:r>
              <w:rPr>
                <w:rFonts w:hint="eastAsia" w:ascii="宋体" w:hAnsi="宋体"/>
                <w:sz w:val="24"/>
              </w:rPr>
              <w:t>是</w:t>
            </w:r>
          </w:p>
          <w:p>
            <w:pPr>
              <w:jc w:val="left"/>
              <w:rPr>
                <w:rFonts w:ascii="宋体" w:hAnsi="宋体"/>
                <w:sz w:val="24"/>
              </w:rPr>
            </w:pP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pPr>
              <w:pStyle w:val="23"/>
              <w:jc w:val="center"/>
              <w:rPr>
                <w:rFonts w:hint="default" w:hAnsi="宋体"/>
                <w:sz w:val="24"/>
                <w:szCs w:val="24"/>
              </w:rPr>
            </w:pPr>
            <w:r>
              <w:rPr>
                <w:rFonts w:hint="default" w:hAnsi="宋体"/>
                <w:sz w:val="24"/>
                <w:szCs w:val="24"/>
              </w:rPr>
              <w:t>3.1</w:t>
            </w:r>
          </w:p>
        </w:tc>
        <w:tc>
          <w:tcPr>
            <w:tcW w:w="1701" w:type="dxa"/>
            <w:vAlign w:val="center"/>
          </w:tcPr>
          <w:p>
            <w:pPr>
              <w:jc w:val="center"/>
              <w:rPr>
                <w:rFonts w:ascii="宋体" w:hAnsi="宋体"/>
                <w:sz w:val="24"/>
              </w:rPr>
            </w:pPr>
            <w:r>
              <w:rPr>
                <w:rFonts w:ascii="宋体" w:hAnsi="宋体"/>
                <w:sz w:val="24"/>
              </w:rPr>
              <w:t>现场考察</w:t>
            </w:r>
          </w:p>
        </w:tc>
        <w:tc>
          <w:tcPr>
            <w:tcW w:w="7253" w:type="dxa"/>
            <w:vAlign w:val="center"/>
          </w:tcPr>
          <w:p>
            <w:pPr>
              <w:jc w:val="left"/>
              <w:rPr>
                <w:rFonts w:ascii="宋体" w:hAnsi="宋体"/>
                <w:sz w:val="24"/>
              </w:rPr>
            </w:pPr>
            <w:r>
              <w:rPr>
                <w:rFonts w:hint="eastAsia" w:ascii="宋体" w:hAnsi="宋体"/>
                <w:sz w:val="24"/>
              </w:rPr>
              <w:t>■不组织</w:t>
            </w:r>
          </w:p>
          <w:p>
            <w:pPr>
              <w:jc w:val="left"/>
              <w:rPr>
                <w:rFonts w:ascii="宋体" w:hAnsi="宋体"/>
                <w:bCs/>
                <w:sz w:val="24"/>
              </w:rPr>
            </w:pPr>
            <w:r>
              <w:rPr>
                <w:rFonts w:hint="eastAsia" w:ascii="宋体" w:hAnsi="宋体"/>
                <w:sz w:val="24"/>
              </w:rPr>
              <w:t>□组织，考察时间：</w:t>
            </w:r>
            <w:r>
              <w:rPr>
                <w:rFonts w:hint="eastAsia" w:ascii="宋体" w:hAnsi="宋体"/>
                <w:sz w:val="24"/>
                <w:u w:val="single"/>
              </w:rPr>
              <w:t xml:space="preserve"> /</w:t>
            </w:r>
            <w:r>
              <w:rPr>
                <w:rFonts w:hint="eastAsia" w:ascii="宋体" w:hAnsi="宋体"/>
                <w:sz w:val="24"/>
                <w:lang w:bidi="ar"/>
              </w:rPr>
              <w:t>年</w:t>
            </w:r>
            <w:r>
              <w:rPr>
                <w:rFonts w:hint="eastAsia" w:ascii="宋体" w:hAnsi="宋体"/>
                <w:sz w:val="24"/>
                <w:u w:val="single"/>
              </w:rPr>
              <w:t>/</w:t>
            </w:r>
            <w:r>
              <w:rPr>
                <w:rFonts w:hint="eastAsia" w:ascii="宋体" w:hAnsi="宋体"/>
                <w:sz w:val="24"/>
                <w:lang w:bidi="ar"/>
              </w:rPr>
              <w:t>月</w:t>
            </w:r>
            <w:r>
              <w:rPr>
                <w:rFonts w:hint="eastAsia" w:ascii="宋体" w:hAnsi="宋体"/>
                <w:sz w:val="24"/>
                <w:u w:val="single"/>
              </w:rPr>
              <w:t>/</w:t>
            </w:r>
            <w:r>
              <w:rPr>
                <w:rFonts w:hint="eastAsia" w:ascii="宋体" w:hAnsi="宋体"/>
                <w:sz w:val="24"/>
                <w:lang w:bidi="ar"/>
              </w:rPr>
              <w:t>日</w:t>
            </w:r>
            <w:r>
              <w:rPr>
                <w:rFonts w:hint="eastAsia" w:ascii="宋体" w:hAnsi="宋体"/>
                <w:sz w:val="24"/>
                <w:u w:val="single"/>
              </w:rPr>
              <w:t>/</w:t>
            </w:r>
            <w:r>
              <w:rPr>
                <w:rFonts w:hint="eastAsia" w:ascii="宋体" w:hAnsi="宋体"/>
                <w:sz w:val="24"/>
                <w:lang w:bidi="ar"/>
              </w:rPr>
              <w:t>点</w:t>
            </w:r>
            <w:r>
              <w:rPr>
                <w:rFonts w:hint="eastAsia" w:ascii="宋体" w:hAnsi="宋体"/>
                <w:sz w:val="24"/>
                <w:u w:val="single"/>
              </w:rPr>
              <w:t>/</w:t>
            </w:r>
            <w:r>
              <w:rPr>
                <w:rFonts w:hint="eastAsia" w:ascii="宋体" w:hAnsi="宋体"/>
                <w:sz w:val="24"/>
                <w:lang w:bidi="ar"/>
              </w:rPr>
              <w:t>分</w:t>
            </w:r>
          </w:p>
          <w:p>
            <w:pPr>
              <w:pStyle w:val="23"/>
              <w:rPr>
                <w:rFonts w:hint="default" w:hAnsi="宋体"/>
                <w:sz w:val="24"/>
                <w:szCs w:val="24"/>
              </w:rPr>
            </w:pPr>
            <w:r>
              <w:rPr>
                <w:rFonts w:hAnsi="宋体"/>
                <w:sz w:val="24"/>
                <w:szCs w:val="24"/>
              </w:rPr>
              <w:t>考察地点：</w:t>
            </w:r>
            <w:r>
              <w:rPr>
                <w:rFonts w:hAnsi="宋体"/>
                <w:sz w:val="24"/>
                <w:u w:val="single"/>
              </w:rPr>
              <w:t>/</w:t>
            </w:r>
            <w:r>
              <w:rPr>
                <w:rFonts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pPr>
              <w:pStyle w:val="23"/>
              <w:jc w:val="center"/>
              <w:rPr>
                <w:rFonts w:hint="default" w:hAnsi="宋体" w:cs="宋体"/>
                <w:sz w:val="24"/>
                <w:szCs w:val="24"/>
              </w:rPr>
            </w:pPr>
          </w:p>
        </w:tc>
        <w:tc>
          <w:tcPr>
            <w:tcW w:w="1701" w:type="dxa"/>
            <w:vAlign w:val="center"/>
          </w:tcPr>
          <w:p>
            <w:pPr>
              <w:jc w:val="center"/>
              <w:rPr>
                <w:rFonts w:ascii="宋体" w:hAnsi="宋体" w:cs="宋体"/>
                <w:sz w:val="24"/>
              </w:rPr>
            </w:pPr>
            <w:r>
              <w:rPr>
                <w:rFonts w:ascii="宋体" w:hAnsi="宋体"/>
                <w:sz w:val="24"/>
              </w:rPr>
              <w:t>磋商前答疑会</w:t>
            </w:r>
          </w:p>
        </w:tc>
        <w:tc>
          <w:tcPr>
            <w:tcW w:w="7253" w:type="dxa"/>
            <w:vAlign w:val="center"/>
          </w:tcPr>
          <w:p>
            <w:pPr>
              <w:jc w:val="left"/>
              <w:rPr>
                <w:rFonts w:ascii="宋体" w:hAnsi="宋体"/>
                <w:sz w:val="24"/>
              </w:rPr>
            </w:pPr>
            <w:r>
              <w:rPr>
                <w:rFonts w:hint="eastAsia" w:ascii="宋体" w:hAnsi="宋体"/>
                <w:sz w:val="24"/>
              </w:rPr>
              <w:t>■不召开</w:t>
            </w:r>
          </w:p>
          <w:p>
            <w:pPr>
              <w:jc w:val="left"/>
              <w:rPr>
                <w:rFonts w:ascii="宋体" w:hAnsi="宋体"/>
                <w:sz w:val="24"/>
              </w:rPr>
            </w:pPr>
            <w:r>
              <w:rPr>
                <w:rFonts w:hint="eastAsia" w:ascii="宋体" w:hAnsi="宋体"/>
                <w:sz w:val="24"/>
                <w:lang w:eastAsia="zh-CN"/>
              </w:rPr>
              <w:t>□</w:t>
            </w:r>
            <w:r>
              <w:rPr>
                <w:rFonts w:hint="eastAsia" w:ascii="宋体" w:hAnsi="宋体"/>
                <w:sz w:val="24"/>
              </w:rPr>
              <w:t>召开，召开时间：</w:t>
            </w:r>
            <w:r>
              <w:rPr>
                <w:rFonts w:hint="eastAsia" w:ascii="宋体" w:hAnsi="宋体"/>
                <w:sz w:val="24"/>
                <w:u w:val="single"/>
              </w:rPr>
              <w:t>/</w:t>
            </w:r>
            <w:r>
              <w:rPr>
                <w:rFonts w:hint="eastAsia" w:ascii="宋体" w:hAnsi="宋体"/>
                <w:sz w:val="24"/>
                <w:lang w:bidi="ar"/>
              </w:rPr>
              <w:t>年</w:t>
            </w:r>
            <w:r>
              <w:rPr>
                <w:rFonts w:hint="eastAsia" w:ascii="宋体" w:hAnsi="宋体"/>
                <w:sz w:val="24"/>
                <w:u w:val="single"/>
              </w:rPr>
              <w:t>/</w:t>
            </w:r>
            <w:r>
              <w:rPr>
                <w:rFonts w:hint="eastAsia" w:ascii="宋体" w:hAnsi="宋体"/>
                <w:sz w:val="24"/>
                <w:lang w:bidi="ar"/>
              </w:rPr>
              <w:t>月</w:t>
            </w:r>
            <w:r>
              <w:rPr>
                <w:rFonts w:hint="eastAsia" w:ascii="宋体" w:hAnsi="宋体"/>
                <w:sz w:val="24"/>
                <w:u w:val="single"/>
              </w:rPr>
              <w:t>/</w:t>
            </w:r>
            <w:r>
              <w:rPr>
                <w:rFonts w:hint="eastAsia" w:ascii="宋体" w:hAnsi="宋体"/>
                <w:sz w:val="24"/>
                <w:lang w:bidi="ar"/>
              </w:rPr>
              <w:t>日</w:t>
            </w:r>
            <w:r>
              <w:rPr>
                <w:rFonts w:hint="eastAsia" w:ascii="宋体" w:hAnsi="宋体"/>
                <w:sz w:val="24"/>
                <w:u w:val="single"/>
              </w:rPr>
              <w:t>/</w:t>
            </w:r>
            <w:r>
              <w:rPr>
                <w:rFonts w:hint="eastAsia" w:ascii="宋体" w:hAnsi="宋体"/>
                <w:sz w:val="24"/>
                <w:lang w:bidi="ar"/>
              </w:rPr>
              <w:t>点</w:t>
            </w:r>
            <w:r>
              <w:rPr>
                <w:rFonts w:hint="eastAsia" w:ascii="宋体" w:hAnsi="宋体"/>
                <w:sz w:val="24"/>
                <w:u w:val="single"/>
              </w:rPr>
              <w:t>/</w:t>
            </w:r>
            <w:r>
              <w:rPr>
                <w:rFonts w:hint="eastAsia" w:ascii="宋体" w:hAnsi="宋体"/>
                <w:sz w:val="24"/>
                <w:lang w:bidi="ar"/>
              </w:rPr>
              <w:t>分</w:t>
            </w:r>
          </w:p>
          <w:p>
            <w:pPr>
              <w:jc w:val="left"/>
              <w:rPr>
                <w:rFonts w:ascii="宋体" w:hAnsi="宋体" w:cs="宋体"/>
                <w:sz w:val="24"/>
              </w:rPr>
            </w:pPr>
            <w:r>
              <w:rPr>
                <w:rFonts w:hint="eastAsia" w:ascii="宋体" w:hAnsi="宋体"/>
                <w:sz w:val="24"/>
              </w:rPr>
              <w:t>召开地点：</w:t>
            </w:r>
            <w:r>
              <w:rPr>
                <w:rFonts w:hint="eastAsia" w:ascii="宋体" w:hAnsi="宋体"/>
                <w:sz w:val="24"/>
                <w:u w:val="single"/>
              </w:rPr>
              <w:t>/</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88" w:type="dxa"/>
            <w:vAlign w:val="center"/>
          </w:tcPr>
          <w:p>
            <w:pPr>
              <w:pStyle w:val="23"/>
              <w:jc w:val="center"/>
              <w:rPr>
                <w:rFonts w:hint="default" w:hAnsi="宋体"/>
                <w:sz w:val="24"/>
                <w:szCs w:val="24"/>
              </w:rPr>
            </w:pPr>
            <w:r>
              <w:rPr>
                <w:rFonts w:hint="default" w:hAnsi="宋体"/>
                <w:sz w:val="24"/>
                <w:szCs w:val="24"/>
              </w:rPr>
              <w:t>4.2.5</w:t>
            </w:r>
          </w:p>
        </w:tc>
        <w:tc>
          <w:tcPr>
            <w:tcW w:w="1701" w:type="dxa"/>
            <w:vAlign w:val="center"/>
          </w:tcPr>
          <w:p>
            <w:pPr>
              <w:jc w:val="center"/>
              <w:rPr>
                <w:rFonts w:ascii="宋体" w:hAnsi="宋体"/>
                <w:sz w:val="24"/>
              </w:rPr>
            </w:pPr>
            <w:r>
              <w:rPr>
                <w:rFonts w:ascii="宋体" w:hAnsi="宋体"/>
                <w:sz w:val="24"/>
              </w:rPr>
              <w:t>标的所属行业</w:t>
            </w:r>
          </w:p>
        </w:tc>
        <w:tc>
          <w:tcPr>
            <w:tcW w:w="7253" w:type="dxa"/>
            <w:vAlign w:val="center"/>
          </w:tcPr>
          <w:p>
            <w:pPr>
              <w:keepNext w:val="0"/>
              <w:keepLines w:val="0"/>
              <w:widowControl/>
              <w:suppressLineNumbers w:val="0"/>
              <w:jc w:val="left"/>
              <w:rPr>
                <w:rFonts w:ascii="宋体" w:hAnsi="宋体"/>
                <w:sz w:val="24"/>
              </w:rPr>
            </w:pPr>
            <w:r>
              <w:rPr>
                <w:rFonts w:ascii="宋体" w:hAnsi="宋体"/>
                <w:sz w:val="24"/>
              </w:rPr>
              <w:t>本项目采购标的对应的中小企业划分</w:t>
            </w:r>
            <w:r>
              <w:rPr>
                <w:rFonts w:hint="eastAsia" w:ascii="宋体" w:hAnsi="宋体"/>
                <w:sz w:val="24"/>
              </w:rPr>
              <w:t>标准所属行业：</w:t>
            </w:r>
            <w:r>
              <w:rPr>
                <w:rFonts w:hint="eastAsia" w:ascii="宋体" w:hAnsi="宋体" w:eastAsia="宋体" w:cs="宋体"/>
                <w:b/>
                <w:bCs/>
                <w:color w:val="000000"/>
                <w:kern w:val="0"/>
                <w:sz w:val="24"/>
                <w:szCs w:val="24"/>
                <w:u w:val="single"/>
                <w:lang w:val="en-US" w:eastAsia="zh-CN" w:bidi="ar"/>
              </w:rPr>
              <w:t>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88" w:type="dxa"/>
            <w:vAlign w:val="center"/>
          </w:tcPr>
          <w:p>
            <w:pPr>
              <w:pStyle w:val="23"/>
              <w:jc w:val="center"/>
              <w:rPr>
                <w:rFonts w:hint="default" w:hAnsi="宋体"/>
                <w:sz w:val="24"/>
                <w:szCs w:val="24"/>
              </w:rPr>
            </w:pPr>
            <w:r>
              <w:rPr>
                <w:rFonts w:hint="default" w:hAnsi="宋体"/>
                <w:sz w:val="24"/>
                <w:szCs w:val="24"/>
              </w:rPr>
              <w:t>10.2</w:t>
            </w:r>
          </w:p>
        </w:tc>
        <w:tc>
          <w:tcPr>
            <w:tcW w:w="1701" w:type="dxa"/>
            <w:vAlign w:val="center"/>
          </w:tcPr>
          <w:p>
            <w:pPr>
              <w:jc w:val="center"/>
              <w:rPr>
                <w:rFonts w:ascii="宋体" w:hAnsi="宋体"/>
                <w:sz w:val="24"/>
              </w:rPr>
            </w:pPr>
            <w:r>
              <w:rPr>
                <w:rFonts w:ascii="宋体" w:hAnsi="宋体"/>
                <w:sz w:val="24"/>
              </w:rPr>
              <w:t>报价</w:t>
            </w:r>
          </w:p>
        </w:tc>
        <w:tc>
          <w:tcPr>
            <w:tcW w:w="7253" w:type="dxa"/>
            <w:vAlign w:val="center"/>
          </w:tcPr>
          <w:p>
            <w:pPr>
              <w:jc w:val="left"/>
              <w:rPr>
                <w:rFonts w:ascii="宋体" w:hAnsi="宋体"/>
                <w:sz w:val="24"/>
              </w:rPr>
            </w:pPr>
            <w:r>
              <w:rPr>
                <w:rFonts w:ascii="宋体" w:hAnsi="宋体"/>
                <w:sz w:val="24"/>
              </w:rPr>
              <w:t>报价的特殊规定：</w:t>
            </w:r>
          </w:p>
          <w:p>
            <w:pPr>
              <w:jc w:val="left"/>
              <w:rPr>
                <w:rFonts w:ascii="宋体" w:hAnsi="宋体"/>
                <w:sz w:val="24"/>
              </w:rPr>
            </w:pPr>
            <w:r>
              <w:rPr>
                <w:rFonts w:hint="eastAsia" w:ascii="宋体" w:hAnsi="宋体"/>
                <w:sz w:val="24"/>
                <w:lang w:eastAsia="zh-CN"/>
              </w:rPr>
              <w:t>□</w:t>
            </w:r>
            <w:r>
              <w:rPr>
                <w:rFonts w:ascii="宋体" w:hAnsi="宋体"/>
                <w:sz w:val="24"/>
              </w:rPr>
              <w:t>无</w:t>
            </w:r>
          </w:p>
          <w:p>
            <w:pPr>
              <w:spacing w:line="360" w:lineRule="exact"/>
              <w:rPr>
                <w:rFonts w:ascii="宋体" w:hAnsi="宋体"/>
                <w:sz w:val="24"/>
              </w:rPr>
            </w:pPr>
            <w:r>
              <w:rPr>
                <w:rFonts w:hint="eastAsia" w:ascii="宋体" w:hAnsi="宋体"/>
                <w:sz w:val="24"/>
              </w:rPr>
              <w:t>■有，具体情形：</w:t>
            </w:r>
            <w:r>
              <w:rPr>
                <w:rFonts w:hint="eastAsia" w:ascii="宋体" w:hAnsi="宋体"/>
                <w:b/>
                <w:sz w:val="24"/>
              </w:rPr>
              <w:t>本项目采用至少二次报价，</w:t>
            </w:r>
            <w:r>
              <w:rPr>
                <w:rFonts w:hint="eastAsia" w:ascii="宋体" w:hAnsi="宋体"/>
                <w:sz w:val="24"/>
              </w:rPr>
              <w:t>磋商响应文件报价一览表的报价作为首次报价，在磋商结束后，磋商小组应当要求所有实质性响应的供应商在规定时间内提交最后报价，最后报价作为评分依据。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3"/>
              <w:jc w:val="center"/>
              <w:rPr>
                <w:rFonts w:hint="default" w:hAnsi="宋体"/>
                <w:sz w:val="24"/>
                <w:szCs w:val="24"/>
              </w:rPr>
            </w:pPr>
            <w:r>
              <w:rPr>
                <w:rFonts w:hint="default" w:hAnsi="宋体"/>
                <w:sz w:val="24"/>
                <w:szCs w:val="24"/>
              </w:rPr>
              <w:t>11.1</w:t>
            </w:r>
          </w:p>
        </w:tc>
        <w:tc>
          <w:tcPr>
            <w:tcW w:w="1701" w:type="dxa"/>
            <w:vAlign w:val="center"/>
          </w:tcPr>
          <w:p>
            <w:pPr>
              <w:jc w:val="center"/>
              <w:rPr>
                <w:rFonts w:ascii="宋体" w:hAnsi="宋体"/>
                <w:sz w:val="24"/>
              </w:rPr>
            </w:pPr>
            <w:r>
              <w:rPr>
                <w:rFonts w:ascii="宋体" w:hAnsi="宋体"/>
                <w:sz w:val="24"/>
              </w:rPr>
              <w:t>磋商保证金</w:t>
            </w:r>
          </w:p>
        </w:tc>
        <w:tc>
          <w:tcPr>
            <w:tcW w:w="7253" w:type="dxa"/>
            <w:vAlign w:val="center"/>
          </w:tcPr>
          <w:p>
            <w:pPr>
              <w:jc w:val="left"/>
              <w:rPr>
                <w:rFonts w:ascii="宋体" w:hAnsi="宋体"/>
                <w:sz w:val="24"/>
              </w:rPr>
            </w:pPr>
            <w:r>
              <w:rPr>
                <w:rFonts w:hint="eastAsia" w:ascii="宋体" w:hAnsi="宋体"/>
                <w:sz w:val="24"/>
              </w:rPr>
              <w:t>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3"/>
              <w:jc w:val="center"/>
              <w:rPr>
                <w:rFonts w:hint="default" w:hAnsi="宋体"/>
                <w:sz w:val="24"/>
                <w:szCs w:val="24"/>
              </w:rPr>
            </w:pPr>
            <w:r>
              <w:rPr>
                <w:rFonts w:hint="default" w:hAnsi="宋体"/>
                <w:sz w:val="24"/>
                <w:szCs w:val="24"/>
              </w:rPr>
              <w:t>12.1</w:t>
            </w:r>
          </w:p>
        </w:tc>
        <w:tc>
          <w:tcPr>
            <w:tcW w:w="1701" w:type="dxa"/>
            <w:vAlign w:val="center"/>
          </w:tcPr>
          <w:p>
            <w:pPr>
              <w:jc w:val="center"/>
              <w:rPr>
                <w:rFonts w:ascii="宋体" w:hAnsi="宋体"/>
                <w:sz w:val="24"/>
              </w:rPr>
            </w:pPr>
            <w:r>
              <w:rPr>
                <w:rFonts w:ascii="宋体" w:hAnsi="宋体"/>
                <w:sz w:val="24"/>
              </w:rPr>
              <w:t>响应有效期</w:t>
            </w:r>
          </w:p>
        </w:tc>
        <w:tc>
          <w:tcPr>
            <w:tcW w:w="7253" w:type="dxa"/>
            <w:vAlign w:val="center"/>
          </w:tcPr>
          <w:p>
            <w:pPr>
              <w:jc w:val="left"/>
              <w:rPr>
                <w:rFonts w:ascii="宋体" w:hAnsi="宋体"/>
                <w:sz w:val="24"/>
              </w:rPr>
            </w:pPr>
            <w:r>
              <w:rPr>
                <w:rFonts w:hint="eastAsia" w:ascii="宋体" w:hAnsi="宋体"/>
                <w:sz w:val="24"/>
              </w:rPr>
              <w:t>自提交响应文件的截止之日起算60日历天。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3"/>
              <w:jc w:val="center"/>
              <w:rPr>
                <w:rFonts w:hint="default" w:hAnsi="宋体"/>
                <w:sz w:val="24"/>
                <w:szCs w:val="24"/>
              </w:rPr>
            </w:pPr>
            <w:r>
              <w:rPr>
                <w:rFonts w:hint="default" w:hAnsi="宋体"/>
                <w:sz w:val="24"/>
                <w:szCs w:val="24"/>
              </w:rPr>
              <w:t>23.5</w:t>
            </w:r>
          </w:p>
        </w:tc>
        <w:tc>
          <w:tcPr>
            <w:tcW w:w="1701" w:type="dxa"/>
            <w:vAlign w:val="center"/>
          </w:tcPr>
          <w:p>
            <w:pPr>
              <w:jc w:val="center"/>
              <w:rPr>
                <w:rFonts w:ascii="宋体" w:hAnsi="宋体"/>
                <w:sz w:val="24"/>
              </w:rPr>
            </w:pPr>
            <w:r>
              <w:rPr>
                <w:rFonts w:ascii="宋体" w:hAnsi="宋体"/>
                <w:sz w:val="24"/>
              </w:rPr>
              <w:t>分包</w:t>
            </w:r>
          </w:p>
        </w:tc>
        <w:tc>
          <w:tcPr>
            <w:tcW w:w="7253" w:type="dxa"/>
            <w:vAlign w:val="center"/>
          </w:tcPr>
          <w:p>
            <w:pPr>
              <w:jc w:val="left"/>
              <w:rPr>
                <w:rFonts w:ascii="宋体" w:hAnsi="宋体"/>
                <w:sz w:val="24"/>
              </w:rPr>
            </w:pPr>
            <w:r>
              <w:rPr>
                <w:rFonts w:hint="eastAsia" w:ascii="宋体" w:hAnsi="宋体"/>
                <w:sz w:val="24"/>
              </w:rPr>
              <w:t xml:space="preserve">本项目是否允许分包： </w:t>
            </w:r>
          </w:p>
          <w:p>
            <w:pPr>
              <w:jc w:val="left"/>
              <w:rPr>
                <w:rFonts w:ascii="宋体" w:hAnsi="宋体"/>
                <w:sz w:val="24"/>
              </w:rPr>
            </w:pPr>
            <w:r>
              <w:rPr>
                <w:rFonts w:hint="eastAsia" w:ascii="宋体" w:hAnsi="宋体"/>
                <w:sz w:val="24"/>
              </w:rPr>
              <w:t>■不允许</w:t>
            </w:r>
          </w:p>
          <w:p>
            <w:pPr>
              <w:jc w:val="left"/>
              <w:rPr>
                <w:rFonts w:ascii="宋体" w:hAnsi="宋体"/>
                <w:sz w:val="24"/>
              </w:rPr>
            </w:pPr>
            <w:r>
              <w:rPr>
                <w:rFonts w:hint="eastAsia" w:ascii="宋体" w:hAnsi="宋体"/>
                <w:sz w:val="24"/>
              </w:rPr>
              <w:t>□允许，具体要求：</w:t>
            </w:r>
          </w:p>
          <w:p>
            <w:pPr>
              <w:jc w:val="left"/>
              <w:rPr>
                <w:rFonts w:ascii="宋体" w:hAnsi="宋体"/>
                <w:sz w:val="24"/>
              </w:rPr>
            </w:pPr>
            <w:r>
              <w:rPr>
                <w:rFonts w:hint="eastAsia" w:ascii="宋体" w:hAnsi="宋体"/>
                <w:sz w:val="24"/>
              </w:rPr>
              <w:t>（1）可以分包履行的具体内容：</w:t>
            </w:r>
            <w:r>
              <w:rPr>
                <w:rFonts w:hint="eastAsia" w:ascii="宋体" w:hAnsi="宋体"/>
                <w:sz w:val="24"/>
                <w:u w:val="single"/>
                <w:lang w:bidi="ar"/>
              </w:rPr>
              <w:t>/</w:t>
            </w:r>
            <w:r>
              <w:rPr>
                <w:rFonts w:hint="eastAsia" w:ascii="宋体" w:hAnsi="宋体"/>
                <w:sz w:val="24"/>
              </w:rPr>
              <w:t>；</w:t>
            </w:r>
          </w:p>
          <w:p>
            <w:pPr>
              <w:jc w:val="left"/>
              <w:rPr>
                <w:rFonts w:ascii="宋体" w:hAnsi="宋体"/>
                <w:sz w:val="24"/>
              </w:rPr>
            </w:pPr>
            <w:r>
              <w:rPr>
                <w:rFonts w:hint="eastAsia" w:ascii="宋体" w:hAnsi="宋体"/>
                <w:sz w:val="24"/>
              </w:rPr>
              <w:t>（2）允许分包的金额或者比例：</w:t>
            </w:r>
            <w:r>
              <w:rPr>
                <w:rFonts w:hint="eastAsia" w:ascii="宋体" w:hAnsi="宋体"/>
                <w:sz w:val="24"/>
                <w:u w:val="single"/>
                <w:lang w:bidi="ar"/>
              </w:rPr>
              <w:t>/</w:t>
            </w:r>
            <w:r>
              <w:rPr>
                <w:rFonts w:hint="eastAsia" w:ascii="宋体" w:hAnsi="宋体"/>
                <w:sz w:val="24"/>
              </w:rPr>
              <w:t>；</w:t>
            </w:r>
          </w:p>
          <w:p>
            <w:pPr>
              <w:jc w:val="left"/>
              <w:rPr>
                <w:rFonts w:ascii="宋体" w:hAnsi="宋体"/>
                <w:sz w:val="24"/>
                <w:u w:val="single"/>
              </w:rPr>
            </w:pPr>
            <w:r>
              <w:rPr>
                <w:rFonts w:hint="eastAsia" w:ascii="宋体" w:hAnsi="宋体"/>
                <w:sz w:val="24"/>
              </w:rPr>
              <w:t>（3）其他要求：</w:t>
            </w:r>
            <w:r>
              <w:rPr>
                <w:rFonts w:hint="eastAsia" w:ascii="宋体" w:hAnsi="宋体"/>
                <w:sz w:val="24"/>
                <w:u w:val="single"/>
                <w:lang w:bidi="ar"/>
              </w:rPr>
              <w:t>/</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3"/>
              <w:jc w:val="center"/>
              <w:rPr>
                <w:rFonts w:hint="default" w:hAnsi="宋体"/>
                <w:sz w:val="24"/>
                <w:szCs w:val="24"/>
              </w:rPr>
            </w:pPr>
            <w:r>
              <w:rPr>
                <w:rFonts w:hint="default" w:hAnsi="宋体"/>
                <w:sz w:val="24"/>
                <w:szCs w:val="24"/>
              </w:rPr>
              <w:t>24.1.1</w:t>
            </w:r>
          </w:p>
        </w:tc>
        <w:tc>
          <w:tcPr>
            <w:tcW w:w="1701" w:type="dxa"/>
            <w:vAlign w:val="center"/>
          </w:tcPr>
          <w:p>
            <w:pPr>
              <w:jc w:val="center"/>
              <w:rPr>
                <w:rFonts w:ascii="宋体" w:hAnsi="宋体"/>
                <w:sz w:val="24"/>
              </w:rPr>
            </w:pPr>
            <w:r>
              <w:rPr>
                <w:rFonts w:ascii="宋体" w:hAnsi="宋体"/>
                <w:sz w:val="24"/>
              </w:rPr>
              <w:t>询问</w:t>
            </w:r>
          </w:p>
        </w:tc>
        <w:tc>
          <w:tcPr>
            <w:tcW w:w="7253" w:type="dxa"/>
            <w:vAlign w:val="center"/>
          </w:tcPr>
          <w:p>
            <w:pPr>
              <w:jc w:val="left"/>
              <w:rPr>
                <w:rFonts w:ascii="宋体" w:hAnsi="宋体"/>
                <w:sz w:val="24"/>
              </w:rPr>
            </w:pPr>
            <w:r>
              <w:rPr>
                <w:rFonts w:ascii="宋体" w:hAnsi="宋体"/>
                <w:sz w:val="24"/>
              </w:rPr>
              <w:t>询问送达形式：</w:t>
            </w:r>
            <w:r>
              <w:rPr>
                <w:rFonts w:hint="eastAsia" w:ascii="宋体" w:hAnsi="宋体"/>
                <w:sz w:val="24"/>
              </w:rPr>
              <w:t>供应商对竞争性磋商文件如有疑问，请将疑问于</w:t>
            </w:r>
            <w:r>
              <w:rPr>
                <w:rFonts w:hint="eastAsia" w:ascii="宋体" w:hAnsi="宋体"/>
                <w:b/>
                <w:sz w:val="24"/>
              </w:rPr>
              <w:t>2024年</w:t>
            </w:r>
            <w:r>
              <w:rPr>
                <w:rFonts w:hint="eastAsia" w:ascii="宋体" w:hAnsi="宋体"/>
                <w:b/>
                <w:sz w:val="24"/>
                <w:lang w:val="en-US" w:eastAsia="zh-CN"/>
              </w:rPr>
              <w:t>5</w:t>
            </w:r>
            <w:r>
              <w:rPr>
                <w:rFonts w:hint="eastAsia" w:ascii="宋体" w:hAnsi="宋体"/>
                <w:b/>
                <w:sz w:val="24"/>
              </w:rPr>
              <w:t>月1</w:t>
            </w:r>
            <w:r>
              <w:rPr>
                <w:rFonts w:hint="eastAsia" w:ascii="宋体" w:hAnsi="宋体"/>
                <w:b/>
                <w:sz w:val="24"/>
                <w:lang w:val="en-US" w:eastAsia="zh-CN"/>
              </w:rPr>
              <w:t>3</w:t>
            </w:r>
            <w:r>
              <w:rPr>
                <w:rFonts w:hint="eastAsia" w:ascii="宋体" w:hAnsi="宋体"/>
                <w:b/>
                <w:sz w:val="24"/>
              </w:rPr>
              <w:t>日11点00分</w:t>
            </w:r>
            <w:r>
              <w:rPr>
                <w:rFonts w:hint="eastAsia" w:ascii="宋体" w:hAnsi="宋体"/>
                <w:sz w:val="24"/>
              </w:rPr>
              <w:t>（北京时间）前以书面形式提交至常州新禾招投标有限公司。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3"/>
              <w:jc w:val="center"/>
              <w:rPr>
                <w:rFonts w:hint="default" w:hAnsi="宋体"/>
                <w:sz w:val="24"/>
                <w:szCs w:val="24"/>
              </w:rPr>
            </w:pPr>
            <w:r>
              <w:rPr>
                <w:rFonts w:hint="default" w:hAnsi="宋体"/>
                <w:sz w:val="24"/>
                <w:szCs w:val="24"/>
              </w:rPr>
              <w:t>24.3</w:t>
            </w:r>
          </w:p>
        </w:tc>
        <w:tc>
          <w:tcPr>
            <w:tcW w:w="1701" w:type="dxa"/>
            <w:vAlign w:val="center"/>
          </w:tcPr>
          <w:p>
            <w:pPr>
              <w:jc w:val="center"/>
              <w:rPr>
                <w:rFonts w:ascii="宋体" w:hAnsi="宋体"/>
                <w:sz w:val="24"/>
              </w:rPr>
            </w:pPr>
            <w:r>
              <w:rPr>
                <w:rFonts w:ascii="宋体" w:hAnsi="宋体"/>
                <w:sz w:val="24"/>
              </w:rPr>
              <w:t>联系方式</w:t>
            </w:r>
          </w:p>
        </w:tc>
        <w:tc>
          <w:tcPr>
            <w:tcW w:w="7253" w:type="dxa"/>
            <w:vAlign w:val="center"/>
          </w:tcPr>
          <w:p>
            <w:pPr>
              <w:jc w:val="left"/>
              <w:rPr>
                <w:rFonts w:ascii="宋体" w:hAnsi="宋体"/>
                <w:sz w:val="24"/>
              </w:rPr>
            </w:pPr>
            <w:r>
              <w:rPr>
                <w:rFonts w:ascii="宋体" w:hAnsi="宋体"/>
                <w:sz w:val="24"/>
              </w:rPr>
              <w:t>接收询问和质疑的联系方式</w:t>
            </w:r>
          </w:p>
          <w:p>
            <w:pPr>
              <w:jc w:val="left"/>
              <w:rPr>
                <w:rFonts w:ascii="宋体" w:hAnsi="宋体"/>
                <w:sz w:val="24"/>
              </w:rPr>
            </w:pPr>
            <w:r>
              <w:rPr>
                <w:rFonts w:hint="eastAsia" w:ascii="宋体" w:hAnsi="宋体"/>
                <w:sz w:val="24"/>
              </w:rPr>
              <w:t>联系电话：0519-80588588</w:t>
            </w:r>
          </w:p>
          <w:p>
            <w:pPr>
              <w:jc w:val="left"/>
              <w:rPr>
                <w:rFonts w:ascii="宋体" w:hAnsi="宋体"/>
                <w:sz w:val="24"/>
              </w:rPr>
            </w:pPr>
            <w:r>
              <w:rPr>
                <w:rFonts w:hint="eastAsia" w:ascii="宋体" w:hAnsi="宋体"/>
                <w:sz w:val="24"/>
              </w:rPr>
              <w:t>通讯地址：常州新禾招投标有限公司（常州市武进区湖塘镇淹城丰乐坊11号）。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3"/>
              <w:jc w:val="center"/>
              <w:rPr>
                <w:rFonts w:hint="default" w:hAnsi="宋体"/>
                <w:sz w:val="24"/>
                <w:szCs w:val="24"/>
              </w:rPr>
            </w:pPr>
            <w:r>
              <w:rPr>
                <w:rFonts w:hint="default" w:hAnsi="宋体"/>
                <w:sz w:val="24"/>
                <w:szCs w:val="24"/>
              </w:rPr>
              <w:t>25</w:t>
            </w:r>
          </w:p>
        </w:tc>
        <w:tc>
          <w:tcPr>
            <w:tcW w:w="1701" w:type="dxa"/>
            <w:vAlign w:val="center"/>
          </w:tcPr>
          <w:p>
            <w:pPr>
              <w:jc w:val="center"/>
              <w:rPr>
                <w:rFonts w:ascii="宋体" w:hAnsi="宋体"/>
                <w:sz w:val="24"/>
              </w:rPr>
            </w:pPr>
            <w:r>
              <w:rPr>
                <w:rFonts w:ascii="宋体" w:hAnsi="宋体"/>
                <w:sz w:val="24"/>
              </w:rPr>
              <w:t>代理费</w:t>
            </w:r>
          </w:p>
        </w:tc>
        <w:tc>
          <w:tcPr>
            <w:tcW w:w="7253" w:type="dxa"/>
            <w:vAlign w:val="center"/>
          </w:tcPr>
          <w:p>
            <w:pPr>
              <w:jc w:val="left"/>
              <w:rPr>
                <w:rFonts w:ascii="宋体" w:hAnsi="宋体"/>
                <w:b/>
                <w:sz w:val="24"/>
              </w:rPr>
            </w:pPr>
            <w:r>
              <w:rPr>
                <w:rFonts w:hint="eastAsia" w:ascii="宋体" w:hAnsi="宋体"/>
                <w:b/>
                <w:sz w:val="24"/>
              </w:rPr>
              <w:t>（1）收费对象：</w:t>
            </w:r>
          </w:p>
          <w:p>
            <w:pPr>
              <w:jc w:val="left"/>
              <w:rPr>
                <w:rFonts w:ascii="宋体" w:hAnsi="宋体"/>
                <w:sz w:val="24"/>
              </w:rPr>
            </w:pPr>
            <w:r>
              <w:rPr>
                <w:rFonts w:hint="eastAsia" w:ascii="宋体" w:hAnsi="宋体"/>
                <w:sz w:val="24"/>
              </w:rPr>
              <w:t>□采购人</w:t>
            </w:r>
          </w:p>
          <w:p>
            <w:pPr>
              <w:jc w:val="left"/>
              <w:rPr>
                <w:rFonts w:ascii="宋体" w:hAnsi="宋体"/>
                <w:sz w:val="24"/>
              </w:rPr>
            </w:pPr>
            <w:r>
              <w:rPr>
                <w:rFonts w:hint="eastAsia" w:ascii="宋体" w:hAnsi="宋体"/>
                <w:sz w:val="24"/>
              </w:rPr>
              <w:t>■成交供应商</w:t>
            </w:r>
          </w:p>
          <w:p>
            <w:pPr>
              <w:jc w:val="left"/>
              <w:rPr>
                <w:rFonts w:ascii="宋体" w:hAnsi="宋体"/>
                <w:b/>
                <w:sz w:val="24"/>
              </w:rPr>
            </w:pPr>
            <w:r>
              <w:rPr>
                <w:rFonts w:hint="eastAsia" w:ascii="宋体" w:hAnsi="宋体"/>
                <w:b/>
                <w:sz w:val="24"/>
              </w:rPr>
              <w:t>（2）收费标准：</w:t>
            </w:r>
          </w:p>
          <w:p>
            <w:pPr>
              <w:ind w:firstLine="480"/>
              <w:jc w:val="left"/>
              <w:rPr>
                <w:rFonts w:ascii="宋体" w:hAnsi="宋体" w:cs="宋体"/>
                <w:sz w:val="24"/>
              </w:rPr>
            </w:pPr>
            <w:r>
              <w:rPr>
                <w:rFonts w:hint="eastAsia" w:ascii="宋体" w:hAnsi="宋体" w:cs="宋体"/>
                <w:sz w:val="24"/>
              </w:rPr>
              <w:t>成交供应商须按其成交金额的1.5%计算并支付成交服务费，该费用应在领取成交通知书时支付至常州新禾招投标有限公司账户。采购代理服务收费按上述计算方法不足人民币 3000 元的，按人民币 3000元收取。</w:t>
            </w:r>
            <w:r>
              <w:rPr>
                <w:rFonts w:hint="eastAsia"/>
              </w:rPr>
              <mc:AlternateContent>
                <mc:Choice Requires="wps">
                  <w:drawing>
                    <wp:anchor distT="0" distB="0" distL="114300" distR="114300" simplePos="0" relativeHeight="251660288" behindDoc="1" locked="0" layoutInCell="1" allowOverlap="1">
                      <wp:simplePos x="0" y="0"/>
                      <wp:positionH relativeFrom="page">
                        <wp:posOffset>2055495</wp:posOffset>
                      </wp:positionH>
                      <wp:positionV relativeFrom="paragraph">
                        <wp:posOffset>224155</wp:posOffset>
                      </wp:positionV>
                      <wp:extent cx="0" cy="9525"/>
                      <wp:effectExtent l="7620" t="5715" r="11430" b="3810"/>
                      <wp:wrapNone/>
                      <wp:docPr id="3" name="任意多边形 1"/>
                      <wp:cNvGraphicFramePr/>
                      <a:graphic xmlns:a="http://schemas.openxmlformats.org/drawingml/2006/main">
                        <a:graphicData uri="http://schemas.microsoft.com/office/word/2010/wordprocessingShape">
                          <wps:wsp>
                            <wps:cNvSpPr>
                              <a:spLocks noChangeArrowheads="1"/>
                            </wps:cNvSpPr>
                            <wps:spPr bwMode="auto">
                              <a:xfrm>
                                <a:off x="0" y="0"/>
                                <a:ext cx="0" cy="9525"/>
                              </a:xfrm>
                              <a:custGeom>
                                <a:avLst/>
                                <a:gdLst>
                                  <a:gd name="T0" fmla="*/ 0 w 20"/>
                                  <a:gd name="T1" fmla="*/ 0 h 20"/>
                                  <a:gd name="T2" fmla="*/ 0 w 20"/>
                                  <a:gd name="T3" fmla="*/ 15 h 20"/>
                                </a:gdLst>
                                <a:ahLst/>
                                <a:cxnLst>
                                  <a:cxn ang="0">
                                    <a:pos x="T0" y="T1"/>
                                  </a:cxn>
                                  <a:cxn ang="0">
                                    <a:pos x="T2" y="T3"/>
                                  </a:cxn>
                                </a:cxnLst>
                                <a:rect l="0" t="0" r="r" b="b"/>
                                <a:pathLst>
                                  <a:path w="20" h="20" extrusionOk="0">
                                    <a:moveTo>
                                      <a:pt x="0" y="0"/>
                                    </a:moveTo>
                                    <a:lnTo>
                                      <a:pt x="0" y="15"/>
                                    </a:lnTo>
                                  </a:path>
                                </a:pathLst>
                              </a:custGeom>
                              <a:noFill/>
                              <a:ln w="635">
                                <a:solidFill>
                                  <a:srgbClr val="000000"/>
                                </a:solidFill>
                                <a:round/>
                              </a:ln>
                            </wps:spPr>
                            <wps:bodyPr rot="0">
                              <a:noAutofit/>
                            </wps:bodyPr>
                          </wps:wsp>
                        </a:graphicData>
                      </a:graphic>
                    </wp:anchor>
                  </w:drawing>
                </mc:Choice>
                <mc:Fallback>
                  <w:pict>
                    <v:shape id="任意多边形 1" o:spid="_x0000_s1026" o:spt="100" style="position:absolute;left:0pt;margin-left:161.85pt;margin-top:17.65pt;height:0.75pt;width:0pt;mso-position-horizontal-relative:page;z-index:-251656192;mso-width-relative:page;mso-height-relative:page;" filled="f" stroked="t" coordsize="20,20" o:gfxdata="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YTCgpdgAAAAJAQAA&#10;DwAAAAAAAAABACAAAAAiAAAAZHJzL2Rvd25yZXYueG1sUEsBAhQAFAAAAAgAh07iQMUMHp2LAgAA&#10;gwUAAA4AAAAAAAAAAQAgAAAAJwEAAGRycy9lMm9Eb2MueG1sUEsFBgAAAAAGAAYAWQEAACQGAAAA&#10;AA==&#10;" path="m0,0l0,15e">
                      <v:path o:connectlocs="0,0;0,7143" o:connectangles="0,0"/>
                      <v:fill on="f" focussize="0,0"/>
                      <v:stroke weight="0.05pt" color="#000000" joinstyle="round"/>
                      <v:imagedata o:title=""/>
                      <o:lock v:ext="edit" aspectratio="f"/>
                    </v:shape>
                  </w:pict>
                </mc:Fallback>
              </mc:AlternateContent>
            </w:r>
          </w:p>
          <w:p>
            <w:pPr>
              <w:jc w:val="left"/>
              <w:rPr>
                <w:rFonts w:ascii="宋体" w:hAnsi="宋体"/>
                <w:sz w:val="24"/>
              </w:rPr>
            </w:pPr>
            <w:r>
              <w:rPr>
                <w:rFonts w:hint="eastAsia" w:ascii="宋体" w:hAnsi="宋体"/>
                <w:b/>
                <w:sz w:val="24"/>
              </w:rPr>
              <w:t>（3）公司账户：</w:t>
            </w:r>
            <w:r>
              <w:rPr>
                <w:rFonts w:hint="eastAsia" w:ascii="宋体" w:hAnsi="宋体"/>
                <w:sz w:val="24"/>
              </w:rPr>
              <w:t xml:space="preserve"> </w:t>
            </w:r>
          </w:p>
          <w:p>
            <w:pPr>
              <w:ind w:firstLine="473"/>
              <w:jc w:val="left"/>
              <w:rPr>
                <w:rFonts w:ascii="宋体" w:hAnsi="宋体"/>
                <w:sz w:val="24"/>
              </w:rPr>
            </w:pPr>
            <w:r>
              <w:rPr>
                <w:rFonts w:hint="eastAsia" w:ascii="宋体" w:hAnsi="宋体"/>
                <w:sz w:val="24"/>
              </w:rPr>
              <w:t xml:space="preserve">收款单位：常州新禾招投标有限公司 </w:t>
            </w:r>
          </w:p>
          <w:p>
            <w:pPr>
              <w:ind w:firstLine="473"/>
              <w:jc w:val="left"/>
              <w:rPr>
                <w:rFonts w:ascii="宋体" w:hAnsi="宋体"/>
                <w:sz w:val="24"/>
              </w:rPr>
            </w:pPr>
            <w:r>
              <w:rPr>
                <w:rFonts w:hint="eastAsia" w:ascii="宋体" w:hAnsi="宋体"/>
                <w:sz w:val="24"/>
              </w:rPr>
              <w:t>开户银行：</w:t>
            </w:r>
            <w:r>
              <w:rPr>
                <w:rFonts w:hint="eastAsia" w:hAnsi="宋体" w:cs="宋体"/>
                <w:sz w:val="24"/>
              </w:rPr>
              <w:t>中国建设银行股份有限公司常州丰乐支行</w:t>
            </w:r>
            <w:r>
              <w:rPr>
                <w:rFonts w:hint="eastAsia" w:ascii="宋体" w:hAnsi="宋体"/>
                <w:sz w:val="24"/>
              </w:rPr>
              <w:t xml:space="preserve"> </w:t>
            </w:r>
          </w:p>
          <w:p>
            <w:pPr>
              <w:ind w:firstLine="473"/>
              <w:jc w:val="left"/>
              <w:rPr>
                <w:rFonts w:ascii="宋体" w:hAnsi="宋体"/>
                <w:sz w:val="24"/>
              </w:rPr>
            </w:pPr>
            <w:r>
              <w:rPr>
                <w:rFonts w:hint="eastAsia" w:ascii="宋体" w:hAnsi="宋体"/>
                <w:sz w:val="24"/>
              </w:rPr>
              <w:t>银行账号：</w:t>
            </w:r>
            <w:r>
              <w:rPr>
                <w:rFonts w:hint="eastAsia" w:ascii="宋体" w:hAnsi="宋体" w:cs="宋体"/>
                <w:sz w:val="24"/>
              </w:rPr>
              <w:t>32050162675900002247</w:t>
            </w:r>
          </w:p>
        </w:tc>
      </w:tr>
    </w:tbl>
    <w:p>
      <w:pPr>
        <w:tabs>
          <w:tab w:val="left" w:pos="5580"/>
        </w:tabs>
        <w:spacing w:line="360" w:lineRule="auto"/>
        <w:rPr>
          <w:rFonts w:ascii="宋体" w:hAnsi="宋体" w:cs="宋体"/>
          <w:sz w:val="24"/>
        </w:rPr>
        <w:sectPr>
          <w:footerReference r:id="rId9" w:type="first"/>
          <w:footerReference r:id="rId8" w:type="default"/>
          <w:pgSz w:w="11907" w:h="16840"/>
          <w:pgMar w:top="1418" w:right="1134" w:bottom="1418" w:left="1701" w:header="851" w:footer="851" w:gutter="0"/>
          <w:pgNumType w:start="1"/>
          <w:cols w:space="720" w:num="1"/>
          <w:titlePg/>
          <w:docGrid w:linePitch="360" w:charSpace="0"/>
        </w:sectPr>
      </w:pPr>
    </w:p>
    <w:p>
      <w:pPr>
        <w:spacing w:before="240" w:after="240"/>
        <w:jc w:val="center"/>
        <w:rPr>
          <w:rFonts w:ascii="宋体" w:hAnsi="宋体" w:cs="宋体"/>
          <w:b/>
          <w:sz w:val="28"/>
          <w:szCs w:val="28"/>
        </w:rPr>
      </w:pPr>
      <w:r>
        <w:rPr>
          <w:rFonts w:hint="eastAsia" w:ascii="宋体" w:hAnsi="宋体" w:cs="宋体"/>
          <w:b/>
          <w:sz w:val="28"/>
          <w:szCs w:val="28"/>
        </w:rPr>
        <w:t>供应商须知</w:t>
      </w:r>
    </w:p>
    <w:p>
      <w:pPr>
        <w:pStyle w:val="3"/>
        <w:tabs>
          <w:tab w:val="center" w:pos="4592"/>
          <w:tab w:val="left" w:pos="7860"/>
        </w:tabs>
        <w:spacing w:before="0" w:line="360" w:lineRule="auto"/>
        <w:jc w:val="left"/>
        <w:rPr>
          <w:rFonts w:ascii="宋体" w:hAnsi="宋体" w:eastAsia="宋体" w:cs="宋体"/>
          <w:sz w:val="28"/>
        </w:rPr>
      </w:pPr>
      <w:bookmarkStart w:id="68" w:name="_Toc520356143"/>
      <w:bookmarkStart w:id="69" w:name="_Toc127151518"/>
      <w:r>
        <w:rPr>
          <w:rFonts w:hint="eastAsia" w:ascii="宋体" w:hAnsi="宋体" w:eastAsia="宋体" w:cs="宋体"/>
          <w:sz w:val="28"/>
        </w:rPr>
        <w:tab/>
      </w:r>
      <w:bookmarkStart w:id="70" w:name="_Toc151193616"/>
      <w:bookmarkStart w:id="71" w:name="_Toc151190145"/>
      <w:bookmarkStart w:id="72" w:name="_Toc150774723"/>
      <w:bookmarkStart w:id="73" w:name="_Toc226965791"/>
      <w:bookmarkStart w:id="74" w:name="_Toc195842883"/>
      <w:bookmarkStart w:id="75" w:name="_Toc151193906"/>
      <w:bookmarkStart w:id="76" w:name="_Toc264969208"/>
      <w:bookmarkStart w:id="77" w:name="_Toc150509269"/>
      <w:bookmarkStart w:id="78" w:name="_Toc151193760"/>
      <w:bookmarkStart w:id="79" w:name="_Toc150774618"/>
      <w:bookmarkStart w:id="80" w:name="_Toc265228356"/>
      <w:bookmarkStart w:id="81" w:name="_Toc305158786"/>
      <w:bookmarkStart w:id="82" w:name="_Toc226337214"/>
      <w:bookmarkStart w:id="83" w:name="_Toc142311020"/>
      <w:bookmarkStart w:id="84" w:name="_Toc226309762"/>
      <w:bookmarkStart w:id="85" w:name="_Toc226965708"/>
      <w:bookmarkStart w:id="86" w:name="_Toc151193832"/>
      <w:bookmarkStart w:id="87" w:name="_Toc150480756"/>
      <w:bookmarkStart w:id="88" w:name="_Toc305158860"/>
      <w:bookmarkStart w:id="89" w:name="_Toc151193688"/>
      <w:r>
        <w:rPr>
          <w:rFonts w:hint="eastAsia" w:ascii="宋体" w:hAnsi="宋体" w:eastAsia="宋体" w:cs="宋体"/>
          <w:sz w:val="28"/>
        </w:rPr>
        <w:t>一   说  明</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rPr>
          <w:rFonts w:hint="eastAsia" w:ascii="宋体" w:hAnsi="宋体" w:eastAsia="宋体" w:cs="宋体"/>
          <w:sz w:val="28"/>
        </w:rPr>
        <w:tab/>
      </w:r>
    </w:p>
    <w:p>
      <w:pPr>
        <w:numPr>
          <w:ilvl w:val="0"/>
          <w:numId w:val="10"/>
        </w:numPr>
        <w:tabs>
          <w:tab w:val="left" w:pos="0"/>
          <w:tab w:val="clear" w:pos="900"/>
        </w:tabs>
        <w:spacing w:line="360" w:lineRule="auto"/>
        <w:ind w:left="0" w:firstLine="482"/>
        <w:outlineLvl w:val="1"/>
        <w:rPr>
          <w:rFonts w:ascii="宋体" w:hAnsi="宋体" w:cs="宋体"/>
          <w:b/>
          <w:sz w:val="24"/>
        </w:rPr>
      </w:pPr>
      <w:bookmarkStart w:id="90" w:name="_Toc264969209"/>
      <w:bookmarkStart w:id="91" w:name="_Toc305158787"/>
      <w:bookmarkStart w:id="92" w:name="_Toc265228357"/>
      <w:bookmarkStart w:id="93" w:name="_Toc305158861"/>
      <w:r>
        <w:rPr>
          <w:rFonts w:hint="eastAsia" w:ascii="宋体" w:hAnsi="宋体" w:cs="宋体"/>
          <w:b/>
          <w:sz w:val="24"/>
        </w:rPr>
        <w:t>采购人、采购代理机构、供应商</w:t>
      </w:r>
      <w:bookmarkEnd w:id="90"/>
      <w:bookmarkEnd w:id="91"/>
      <w:bookmarkEnd w:id="92"/>
      <w:bookmarkEnd w:id="93"/>
      <w:r>
        <w:rPr>
          <w:rFonts w:hint="eastAsia" w:ascii="宋体" w:hAnsi="宋体" w:cs="宋体"/>
          <w:b/>
          <w:sz w:val="24"/>
        </w:rPr>
        <w:t>、联合体</w:t>
      </w:r>
    </w:p>
    <w:p>
      <w:pPr>
        <w:numPr>
          <w:ilvl w:val="1"/>
          <w:numId w:val="10"/>
        </w:numPr>
        <w:tabs>
          <w:tab w:val="left" w:pos="0"/>
          <w:tab w:val="left" w:pos="1080"/>
          <w:tab w:val="left" w:pos="2014"/>
          <w:tab w:val="left" w:pos="5521"/>
        </w:tabs>
        <w:spacing w:line="360" w:lineRule="auto"/>
        <w:ind w:left="0" w:firstLine="480"/>
        <w:rPr>
          <w:rFonts w:ascii="宋体" w:hAnsi="宋体" w:cs="宋体"/>
          <w:sz w:val="24"/>
        </w:rPr>
      </w:pPr>
      <w:r>
        <w:rPr>
          <w:rFonts w:hint="eastAsia" w:ascii="宋体" w:hAnsi="宋体" w:cs="宋体"/>
          <w:sz w:val="24"/>
        </w:rPr>
        <w:t>采购人、采购代理机构：指依法进行政府采购的国家机关、事业单位、团体组织，及其委托的采购代理机构。本项目采购人、采购代理机构见第一章《采购邀请》。</w:t>
      </w:r>
    </w:p>
    <w:p>
      <w:pPr>
        <w:numPr>
          <w:ilvl w:val="1"/>
          <w:numId w:val="10"/>
        </w:numPr>
        <w:tabs>
          <w:tab w:val="left" w:pos="0"/>
          <w:tab w:val="left" w:pos="1080"/>
          <w:tab w:val="left" w:pos="2014"/>
          <w:tab w:val="left" w:pos="5521"/>
        </w:tabs>
        <w:spacing w:line="360" w:lineRule="auto"/>
        <w:ind w:left="0" w:firstLine="480"/>
        <w:rPr>
          <w:rFonts w:ascii="宋体" w:hAnsi="宋体" w:cs="宋体"/>
          <w:sz w:val="24"/>
        </w:rPr>
      </w:pPr>
      <w:r>
        <w:rPr>
          <w:rFonts w:hint="eastAsia" w:ascii="宋体" w:hAnsi="宋体" w:cs="宋体"/>
          <w:sz w:val="24"/>
        </w:rPr>
        <w:t>供应商（也称“申请人”）：指向采购人提供货物、工程或者服务的法人、其他组织或者自然人。</w:t>
      </w:r>
    </w:p>
    <w:p>
      <w:pPr>
        <w:numPr>
          <w:ilvl w:val="1"/>
          <w:numId w:val="10"/>
        </w:numPr>
        <w:tabs>
          <w:tab w:val="left" w:pos="0"/>
          <w:tab w:val="left" w:pos="1080"/>
          <w:tab w:val="left" w:pos="2014"/>
          <w:tab w:val="left" w:pos="5521"/>
        </w:tabs>
        <w:spacing w:line="360" w:lineRule="auto"/>
        <w:ind w:left="0" w:firstLine="480"/>
        <w:rPr>
          <w:rFonts w:ascii="宋体" w:hAnsi="宋体" w:cs="宋体"/>
          <w:sz w:val="24"/>
        </w:rPr>
      </w:pPr>
      <w:r>
        <w:rPr>
          <w:rFonts w:hint="eastAsia" w:ascii="宋体" w:hAnsi="宋体" w:cs="宋体"/>
          <w:sz w:val="24"/>
        </w:rPr>
        <w:t>联合体：指两个以上的自然人、法人或者其他组织组成一个联合体，以一个供应商的身份共同参加政府采购。</w:t>
      </w:r>
    </w:p>
    <w:p>
      <w:pPr>
        <w:numPr>
          <w:ilvl w:val="0"/>
          <w:numId w:val="10"/>
        </w:numPr>
        <w:tabs>
          <w:tab w:val="left" w:pos="0"/>
          <w:tab w:val="clear" w:pos="900"/>
        </w:tabs>
        <w:spacing w:line="360" w:lineRule="auto"/>
        <w:ind w:left="0" w:firstLine="482"/>
        <w:outlineLvl w:val="1"/>
        <w:rPr>
          <w:rFonts w:ascii="宋体" w:hAnsi="宋体" w:cs="宋体"/>
          <w:b/>
          <w:sz w:val="24"/>
        </w:rPr>
      </w:pPr>
      <w:bookmarkStart w:id="94" w:name="_Toc142311022"/>
      <w:bookmarkStart w:id="95" w:name="_Toc305158862"/>
      <w:bookmarkStart w:id="96" w:name="_Toc127161434"/>
      <w:bookmarkStart w:id="97" w:name="_Toc151193908"/>
      <w:bookmarkStart w:id="98" w:name="_Toc226309764"/>
      <w:bookmarkStart w:id="99" w:name="_Toc164351614"/>
      <w:bookmarkStart w:id="100" w:name="_Toc150480758"/>
      <w:bookmarkStart w:id="101" w:name="_Toc127151721"/>
      <w:bookmarkStart w:id="102" w:name="_Toc149720813"/>
      <w:bookmarkStart w:id="103" w:name="_Toc195842885"/>
      <w:bookmarkStart w:id="104" w:name="_Toc127151520"/>
      <w:bookmarkStart w:id="105" w:name="_Toc151190147"/>
      <w:bookmarkStart w:id="106" w:name="_Toc151193834"/>
      <w:bookmarkStart w:id="107" w:name="_Toc264969210"/>
      <w:bookmarkStart w:id="108" w:name="_Toc151193618"/>
      <w:bookmarkStart w:id="109" w:name="_Toc226965710"/>
      <w:bookmarkStart w:id="110" w:name="_Toc265228358"/>
      <w:bookmarkStart w:id="111" w:name="_Toc305158788"/>
      <w:bookmarkStart w:id="112" w:name="_Toc164229215"/>
      <w:bookmarkStart w:id="113" w:name="_Toc226965793"/>
      <w:bookmarkStart w:id="114" w:name="_Toc164608634"/>
      <w:bookmarkStart w:id="115" w:name="_Toc226337216"/>
      <w:bookmarkStart w:id="116" w:name="_Toc151193690"/>
      <w:bookmarkStart w:id="117" w:name="_Toc150774620"/>
      <w:bookmarkStart w:id="118" w:name="_Toc164608789"/>
      <w:bookmarkStart w:id="119" w:name="_Toc151193762"/>
      <w:bookmarkStart w:id="120" w:name="_Toc164229361"/>
      <w:bookmarkStart w:id="121" w:name="_Toc150509271"/>
      <w:bookmarkStart w:id="122" w:name="_Toc150774725"/>
      <w:r>
        <w:rPr>
          <w:rFonts w:hint="eastAsia" w:ascii="宋体" w:hAnsi="宋体" w:cs="宋体"/>
          <w:b/>
          <w:sz w:val="24"/>
        </w:rPr>
        <w:t>资金来源</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ascii="宋体" w:hAnsi="宋体" w:cs="宋体"/>
          <w:b/>
          <w:sz w:val="24"/>
        </w:rPr>
        <w:t>、项目属性、科研仪器设备采购</w:t>
      </w:r>
    </w:p>
    <w:p>
      <w:pPr>
        <w:numPr>
          <w:ilvl w:val="1"/>
          <w:numId w:val="10"/>
        </w:numPr>
        <w:tabs>
          <w:tab w:val="left" w:pos="0"/>
          <w:tab w:val="left" w:pos="1080"/>
          <w:tab w:val="left" w:pos="2014"/>
        </w:tabs>
        <w:spacing w:line="360" w:lineRule="auto"/>
        <w:ind w:left="0" w:firstLine="480"/>
        <w:rPr>
          <w:rFonts w:ascii="宋体" w:hAnsi="宋体" w:cs="宋体"/>
          <w:sz w:val="24"/>
        </w:rPr>
      </w:pPr>
      <w:r>
        <w:rPr>
          <w:rFonts w:hint="eastAsia" w:ascii="宋体" w:hAnsi="宋体" w:cs="宋体"/>
          <w:sz w:val="24"/>
        </w:rPr>
        <w:t>资金来源为财政性资金和/或本项目采购中无法与财政性资金分割的非财政性资金。</w:t>
      </w:r>
    </w:p>
    <w:p>
      <w:pPr>
        <w:numPr>
          <w:ilvl w:val="1"/>
          <w:numId w:val="10"/>
        </w:numPr>
        <w:tabs>
          <w:tab w:val="left" w:pos="0"/>
          <w:tab w:val="left" w:pos="1080"/>
          <w:tab w:val="left" w:pos="2014"/>
        </w:tabs>
        <w:spacing w:line="360" w:lineRule="auto"/>
        <w:ind w:left="0" w:firstLine="480"/>
        <w:rPr>
          <w:rFonts w:ascii="宋体" w:hAnsi="宋体" w:cs="宋体"/>
          <w:sz w:val="24"/>
        </w:rPr>
      </w:pPr>
      <w:r>
        <w:rPr>
          <w:rFonts w:hint="eastAsia" w:ascii="宋体" w:hAnsi="宋体" w:cs="宋体"/>
          <w:sz w:val="24"/>
        </w:rPr>
        <w:t>项目属性见《供应商须知资料表》。</w:t>
      </w:r>
    </w:p>
    <w:p>
      <w:pPr>
        <w:numPr>
          <w:ilvl w:val="1"/>
          <w:numId w:val="10"/>
        </w:numPr>
        <w:tabs>
          <w:tab w:val="left" w:pos="0"/>
          <w:tab w:val="left" w:pos="1080"/>
          <w:tab w:val="left" w:pos="2014"/>
        </w:tabs>
        <w:spacing w:line="360" w:lineRule="auto"/>
        <w:ind w:left="0" w:firstLine="480"/>
        <w:rPr>
          <w:rFonts w:ascii="宋体" w:hAnsi="宋体" w:cs="宋体"/>
          <w:sz w:val="24"/>
        </w:rPr>
      </w:pPr>
      <w:r>
        <w:rPr>
          <w:rFonts w:hint="eastAsia" w:ascii="宋体" w:hAnsi="宋体" w:cs="宋体"/>
          <w:sz w:val="24"/>
        </w:rPr>
        <w:t>是否属于科研仪器设备采购见《供应商须知资料表》。</w:t>
      </w:r>
    </w:p>
    <w:p>
      <w:pPr>
        <w:numPr>
          <w:ilvl w:val="0"/>
          <w:numId w:val="10"/>
        </w:numPr>
        <w:tabs>
          <w:tab w:val="left" w:pos="0"/>
          <w:tab w:val="clear" w:pos="900"/>
        </w:tabs>
        <w:spacing w:line="360" w:lineRule="auto"/>
        <w:ind w:left="0" w:firstLine="482"/>
        <w:outlineLvl w:val="1"/>
        <w:rPr>
          <w:rFonts w:ascii="宋体" w:hAnsi="宋体" w:cs="宋体"/>
          <w:b/>
          <w:sz w:val="24"/>
        </w:rPr>
      </w:pPr>
      <w:r>
        <w:rPr>
          <w:rFonts w:hint="eastAsia" w:ascii="宋体" w:hAnsi="宋体" w:cs="宋体"/>
          <w:b/>
          <w:sz w:val="24"/>
        </w:rPr>
        <w:t>现场考察、磋商前答疑会</w:t>
      </w:r>
    </w:p>
    <w:p>
      <w:pPr>
        <w:numPr>
          <w:ilvl w:val="1"/>
          <w:numId w:val="10"/>
        </w:numPr>
        <w:tabs>
          <w:tab w:val="left" w:pos="0"/>
          <w:tab w:val="left" w:pos="1080"/>
          <w:tab w:val="left" w:pos="2014"/>
        </w:tabs>
        <w:spacing w:line="360" w:lineRule="auto"/>
        <w:ind w:left="0" w:firstLine="480"/>
        <w:rPr>
          <w:rFonts w:ascii="宋体" w:hAnsi="宋体" w:cs="宋体"/>
          <w:sz w:val="28"/>
        </w:rPr>
      </w:pPr>
      <w:r>
        <w:rPr>
          <w:rFonts w:hint="eastAsia" w:ascii="宋体" w:hAnsi="宋体" w:cs="宋体"/>
          <w:sz w:val="24"/>
        </w:rPr>
        <w:t>若《供应商须知资料表》中规定了组织现场考察、召开磋商前答疑会，则供应商应按要求在规定的时间和地点参加。</w:t>
      </w:r>
      <w:bookmarkStart w:id="123" w:name="_Toc265228360"/>
      <w:bookmarkStart w:id="124" w:name="_Toc151193910"/>
      <w:bookmarkStart w:id="125" w:name="_Toc520356146"/>
      <w:bookmarkStart w:id="126" w:name="_Toc305158864"/>
      <w:bookmarkStart w:id="127" w:name="_Toc195842887"/>
      <w:bookmarkStart w:id="128" w:name="_Toc151193620"/>
      <w:bookmarkStart w:id="129" w:name="_Toc226309766"/>
      <w:bookmarkStart w:id="130" w:name="_Toc150480760"/>
      <w:bookmarkStart w:id="131" w:name="_Toc151190149"/>
      <w:bookmarkStart w:id="132" w:name="_Toc151193764"/>
      <w:bookmarkStart w:id="133" w:name="_Toc142311024"/>
      <w:bookmarkStart w:id="134" w:name="_Toc127151522"/>
      <w:bookmarkStart w:id="135" w:name="_Toc305158790"/>
      <w:bookmarkStart w:id="136" w:name="_Toc150509273"/>
      <w:bookmarkStart w:id="137" w:name="_Toc150774622"/>
      <w:bookmarkStart w:id="138" w:name="_Toc151193692"/>
      <w:bookmarkStart w:id="139" w:name="_Toc150774727"/>
      <w:bookmarkStart w:id="140" w:name="_Toc226965795"/>
      <w:bookmarkStart w:id="141" w:name="_Toc151193836"/>
      <w:bookmarkStart w:id="142" w:name="_Toc226337218"/>
      <w:bookmarkStart w:id="143" w:name="_Toc264969212"/>
      <w:bookmarkStart w:id="144" w:name="_Toc226965712"/>
    </w:p>
    <w:p>
      <w:pPr>
        <w:numPr>
          <w:ilvl w:val="1"/>
          <w:numId w:val="10"/>
        </w:numPr>
        <w:tabs>
          <w:tab w:val="left" w:pos="0"/>
          <w:tab w:val="left" w:pos="1080"/>
          <w:tab w:val="left" w:pos="2014"/>
        </w:tabs>
        <w:spacing w:line="360" w:lineRule="auto"/>
        <w:ind w:left="0" w:firstLine="480"/>
        <w:rPr>
          <w:rFonts w:ascii="宋体" w:hAnsi="宋体" w:cs="宋体"/>
          <w:sz w:val="24"/>
        </w:rPr>
      </w:pPr>
      <w:r>
        <w:rPr>
          <w:rFonts w:hint="eastAsia" w:ascii="宋体" w:hAnsi="宋体" w:cs="宋体"/>
          <w:sz w:val="24"/>
        </w:rPr>
        <w:t>由于未参加现场考察或磋商前答疑会而导致对项目实际情况不了解，影响响应文件编制、报价准确性、综合因素响应不全面等问题的，由供应商自行承担不利评审后果。</w:t>
      </w:r>
    </w:p>
    <w:p>
      <w:pPr>
        <w:numPr>
          <w:ilvl w:val="0"/>
          <w:numId w:val="10"/>
        </w:numPr>
        <w:tabs>
          <w:tab w:val="left" w:pos="0"/>
          <w:tab w:val="clear" w:pos="900"/>
        </w:tabs>
        <w:spacing w:line="360" w:lineRule="auto"/>
        <w:ind w:left="0" w:firstLine="482"/>
        <w:outlineLvl w:val="1"/>
        <w:rPr>
          <w:rFonts w:ascii="宋体" w:hAnsi="宋体" w:cs="宋体"/>
          <w:b/>
          <w:sz w:val="24"/>
        </w:rPr>
      </w:pPr>
      <w:r>
        <w:rPr>
          <w:rFonts w:hint="eastAsia" w:ascii="宋体" w:hAnsi="宋体" w:cs="宋体"/>
          <w:b/>
          <w:sz w:val="24"/>
        </w:rPr>
        <w:t>政府采购政策（包括但不限于下列具体政策要求）</w:t>
      </w:r>
    </w:p>
    <w:p>
      <w:pPr>
        <w:numPr>
          <w:ilvl w:val="1"/>
          <w:numId w:val="10"/>
        </w:numPr>
        <w:tabs>
          <w:tab w:val="left" w:pos="0"/>
          <w:tab w:val="left" w:pos="1080"/>
          <w:tab w:val="left" w:pos="2014"/>
        </w:tabs>
        <w:spacing w:line="360" w:lineRule="auto"/>
        <w:ind w:left="0" w:firstLine="482"/>
        <w:rPr>
          <w:rFonts w:ascii="宋体" w:hAnsi="宋体" w:cs="宋体"/>
          <w:b/>
          <w:sz w:val="24"/>
        </w:rPr>
      </w:pPr>
      <w:r>
        <w:rPr>
          <w:rFonts w:hint="eastAsia" w:ascii="宋体" w:hAnsi="宋体" w:cs="宋体"/>
          <w:b/>
          <w:sz w:val="24"/>
        </w:rPr>
        <w:t>进口产品</w:t>
      </w:r>
    </w:p>
    <w:p>
      <w:pPr>
        <w:numPr>
          <w:ilvl w:val="2"/>
          <w:numId w:val="10"/>
        </w:numPr>
        <w:tabs>
          <w:tab w:val="left" w:pos="0"/>
          <w:tab w:val="left" w:pos="1276"/>
          <w:tab w:val="left" w:pos="2014"/>
          <w:tab w:val="clear" w:pos="1980"/>
        </w:tabs>
        <w:spacing w:line="360" w:lineRule="auto"/>
        <w:ind w:left="0" w:firstLine="480"/>
        <w:rPr>
          <w:rFonts w:ascii="宋体" w:hAnsi="宋体" w:cs="宋体"/>
          <w:sz w:val="24"/>
        </w:rPr>
      </w:pPr>
      <w:r>
        <w:rPr>
          <w:rFonts w:hint="eastAsia" w:ascii="宋体" w:hAnsi="宋体" w:cs="宋体"/>
          <w:sz w:val="24"/>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pPr>
        <w:numPr>
          <w:ilvl w:val="1"/>
          <w:numId w:val="10"/>
        </w:numPr>
        <w:tabs>
          <w:tab w:val="left" w:pos="0"/>
          <w:tab w:val="left" w:pos="1080"/>
          <w:tab w:val="left" w:pos="1276"/>
          <w:tab w:val="left" w:pos="2014"/>
        </w:tabs>
        <w:spacing w:line="360" w:lineRule="auto"/>
        <w:ind w:left="0" w:firstLine="482"/>
        <w:rPr>
          <w:rFonts w:ascii="宋体" w:hAnsi="宋体" w:cs="宋体"/>
          <w:b/>
          <w:sz w:val="24"/>
        </w:rPr>
      </w:pPr>
      <w:r>
        <w:rPr>
          <w:rFonts w:hint="eastAsia" w:ascii="宋体" w:hAnsi="宋体" w:cs="宋体"/>
          <w:b/>
          <w:sz w:val="24"/>
        </w:rPr>
        <w:t>中小企业、监狱企业及残疾人福利性单位</w:t>
      </w:r>
    </w:p>
    <w:p>
      <w:pPr>
        <w:numPr>
          <w:ilvl w:val="2"/>
          <w:numId w:val="10"/>
        </w:numPr>
        <w:tabs>
          <w:tab w:val="left" w:pos="0"/>
          <w:tab w:val="left" w:pos="1276"/>
          <w:tab w:val="clear" w:pos="1980"/>
        </w:tabs>
        <w:spacing w:line="360" w:lineRule="auto"/>
        <w:ind w:left="0" w:firstLine="480"/>
        <w:rPr>
          <w:rFonts w:ascii="宋体" w:hAnsi="宋体" w:cs="宋体"/>
          <w:sz w:val="24"/>
        </w:rPr>
      </w:pPr>
      <w:r>
        <w:rPr>
          <w:rFonts w:hint="eastAsia" w:ascii="宋体" w:hAnsi="宋体" w:cs="宋体"/>
          <w:sz w:val="24"/>
        </w:rPr>
        <w:t>中小企业定义：</w:t>
      </w:r>
    </w:p>
    <w:p>
      <w:pPr>
        <w:pStyle w:val="254"/>
        <w:numPr>
          <w:ilvl w:val="0"/>
          <w:numId w:val="11"/>
        </w:numPr>
        <w:tabs>
          <w:tab w:val="left" w:pos="0"/>
          <w:tab w:val="left" w:pos="1276"/>
          <w:tab w:val="left" w:pos="2035"/>
          <w:tab w:val="left" w:pos="2977"/>
        </w:tabs>
        <w:spacing w:line="360" w:lineRule="auto"/>
        <w:ind w:left="0" w:firstLine="480"/>
        <w:rPr>
          <w:rFonts w:ascii="宋体" w:hAnsi="宋体" w:cs="宋体"/>
          <w:vanish/>
          <w:sz w:val="24"/>
          <w:szCs w:val="24"/>
        </w:rPr>
      </w:pPr>
    </w:p>
    <w:p>
      <w:pPr>
        <w:pStyle w:val="254"/>
        <w:numPr>
          <w:ilvl w:val="0"/>
          <w:numId w:val="11"/>
        </w:numPr>
        <w:tabs>
          <w:tab w:val="left" w:pos="0"/>
          <w:tab w:val="left" w:pos="1276"/>
          <w:tab w:val="left" w:pos="2035"/>
          <w:tab w:val="left" w:pos="2977"/>
        </w:tabs>
        <w:spacing w:line="360" w:lineRule="auto"/>
        <w:ind w:left="0" w:firstLine="480"/>
        <w:rPr>
          <w:rFonts w:ascii="宋体" w:hAnsi="宋体" w:cs="宋体"/>
          <w:vanish/>
          <w:sz w:val="24"/>
          <w:szCs w:val="24"/>
        </w:rPr>
      </w:pPr>
    </w:p>
    <w:p>
      <w:pPr>
        <w:pStyle w:val="254"/>
        <w:numPr>
          <w:ilvl w:val="0"/>
          <w:numId w:val="11"/>
        </w:numPr>
        <w:tabs>
          <w:tab w:val="left" w:pos="0"/>
          <w:tab w:val="left" w:pos="1276"/>
          <w:tab w:val="left" w:pos="2035"/>
          <w:tab w:val="left" w:pos="2977"/>
        </w:tabs>
        <w:spacing w:line="360" w:lineRule="auto"/>
        <w:ind w:left="0" w:firstLine="480"/>
        <w:rPr>
          <w:rFonts w:ascii="宋体" w:hAnsi="宋体" w:cs="宋体"/>
          <w:vanish/>
          <w:sz w:val="24"/>
          <w:szCs w:val="24"/>
        </w:rPr>
      </w:pPr>
    </w:p>
    <w:p>
      <w:pPr>
        <w:pStyle w:val="254"/>
        <w:numPr>
          <w:ilvl w:val="0"/>
          <w:numId w:val="11"/>
        </w:numPr>
        <w:tabs>
          <w:tab w:val="left" w:pos="0"/>
          <w:tab w:val="left" w:pos="1276"/>
          <w:tab w:val="left" w:pos="2035"/>
          <w:tab w:val="left" w:pos="2977"/>
        </w:tabs>
        <w:spacing w:line="360" w:lineRule="auto"/>
        <w:ind w:left="0" w:firstLine="480"/>
        <w:rPr>
          <w:rFonts w:ascii="宋体" w:hAnsi="宋体" w:cs="宋体"/>
          <w:vanish/>
          <w:sz w:val="24"/>
          <w:szCs w:val="24"/>
        </w:rPr>
      </w:pPr>
    </w:p>
    <w:p>
      <w:pPr>
        <w:pStyle w:val="254"/>
        <w:numPr>
          <w:ilvl w:val="1"/>
          <w:numId w:val="11"/>
        </w:numPr>
        <w:tabs>
          <w:tab w:val="left" w:pos="0"/>
          <w:tab w:val="left" w:pos="1276"/>
          <w:tab w:val="left" w:pos="2035"/>
          <w:tab w:val="left" w:pos="2977"/>
        </w:tabs>
        <w:spacing w:line="360" w:lineRule="auto"/>
        <w:ind w:left="0" w:firstLine="480"/>
        <w:rPr>
          <w:rFonts w:ascii="宋体" w:hAnsi="宋体" w:cs="宋体"/>
          <w:vanish/>
          <w:sz w:val="24"/>
          <w:szCs w:val="24"/>
        </w:rPr>
      </w:pPr>
    </w:p>
    <w:p>
      <w:pPr>
        <w:pStyle w:val="254"/>
        <w:numPr>
          <w:ilvl w:val="1"/>
          <w:numId w:val="11"/>
        </w:numPr>
        <w:tabs>
          <w:tab w:val="left" w:pos="0"/>
          <w:tab w:val="left" w:pos="1276"/>
          <w:tab w:val="left" w:pos="2035"/>
          <w:tab w:val="left" w:pos="2977"/>
        </w:tabs>
        <w:spacing w:line="360" w:lineRule="auto"/>
        <w:ind w:left="0" w:firstLine="480"/>
        <w:rPr>
          <w:rFonts w:ascii="宋体" w:hAnsi="宋体" w:cs="宋体"/>
          <w:vanish/>
          <w:sz w:val="24"/>
          <w:szCs w:val="24"/>
        </w:rPr>
      </w:pPr>
    </w:p>
    <w:p>
      <w:pPr>
        <w:pStyle w:val="254"/>
        <w:numPr>
          <w:ilvl w:val="2"/>
          <w:numId w:val="11"/>
        </w:numPr>
        <w:tabs>
          <w:tab w:val="left" w:pos="0"/>
          <w:tab w:val="left" w:pos="1276"/>
          <w:tab w:val="left" w:pos="2035"/>
          <w:tab w:val="left" w:pos="2977"/>
          <w:tab w:val="clear" w:pos="1980"/>
        </w:tabs>
        <w:spacing w:line="360" w:lineRule="auto"/>
        <w:ind w:left="0" w:firstLine="480"/>
        <w:rPr>
          <w:rFonts w:ascii="宋体" w:hAnsi="宋体" w:cs="宋体"/>
          <w:vanish/>
          <w:sz w:val="24"/>
          <w:szCs w:val="24"/>
        </w:rPr>
      </w:pPr>
    </w:p>
    <w:p>
      <w:pPr>
        <w:numPr>
          <w:ilvl w:val="3"/>
          <w:numId w:val="11"/>
        </w:numPr>
        <w:tabs>
          <w:tab w:val="left" w:pos="0"/>
          <w:tab w:val="left" w:pos="1276"/>
          <w:tab w:val="left" w:pos="1560"/>
          <w:tab w:val="left" w:pos="2885"/>
          <w:tab w:val="left" w:pos="2977"/>
          <w:tab w:val="clear" w:pos="900"/>
        </w:tabs>
        <w:spacing w:line="360" w:lineRule="auto"/>
        <w:ind w:left="0" w:firstLine="480"/>
        <w:rPr>
          <w:rFonts w:ascii="宋体" w:hAnsi="宋体" w:cs="宋体"/>
          <w:sz w:val="24"/>
        </w:rPr>
      </w:pPr>
      <w:r>
        <w:rPr>
          <w:rFonts w:hint="eastAsia" w:ascii="宋体" w:hAnsi="宋体" w:cs="宋体"/>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pPr>
        <w:numPr>
          <w:ilvl w:val="3"/>
          <w:numId w:val="11"/>
        </w:numPr>
        <w:tabs>
          <w:tab w:val="left" w:pos="0"/>
          <w:tab w:val="left" w:pos="1276"/>
          <w:tab w:val="left" w:pos="1560"/>
          <w:tab w:val="left" w:pos="2885"/>
          <w:tab w:val="left" w:pos="2977"/>
          <w:tab w:val="clear" w:pos="900"/>
        </w:tabs>
        <w:spacing w:line="360" w:lineRule="auto"/>
        <w:ind w:left="0" w:firstLine="480"/>
        <w:rPr>
          <w:rFonts w:ascii="宋体" w:hAnsi="宋体" w:cs="宋体"/>
          <w:sz w:val="24"/>
        </w:rPr>
      </w:pPr>
      <w:r>
        <w:rPr>
          <w:rFonts w:hint="eastAsia" w:ascii="宋体" w:hAnsi="宋体" w:cs="宋体"/>
          <w:sz w:val="24"/>
        </w:rPr>
        <w:t>供应商提供的货物、工程或者服务符合下列情形的，享受中小企业扶持政策：</w:t>
      </w:r>
    </w:p>
    <w:p>
      <w:pPr>
        <w:tabs>
          <w:tab w:val="left" w:pos="0"/>
          <w:tab w:val="left" w:pos="1276"/>
          <w:tab w:val="left" w:pos="1560"/>
        </w:tabs>
        <w:spacing w:line="360" w:lineRule="auto"/>
        <w:ind w:firstLine="566"/>
        <w:rPr>
          <w:rFonts w:ascii="宋体" w:hAnsi="宋体" w:cs="宋体"/>
          <w:sz w:val="24"/>
        </w:rPr>
      </w:pPr>
      <w:r>
        <w:rPr>
          <w:rFonts w:hint="eastAsia" w:ascii="宋体" w:hAnsi="宋体" w:cs="宋体"/>
          <w:sz w:val="24"/>
        </w:rPr>
        <w:t>（1）在货物采购项目中，货物由中小企业制造，即货物由中小企业生产且使用该中小企业商号或者注册商标；</w:t>
      </w:r>
    </w:p>
    <w:p>
      <w:pPr>
        <w:tabs>
          <w:tab w:val="left" w:pos="0"/>
          <w:tab w:val="left" w:pos="1276"/>
          <w:tab w:val="left" w:pos="1560"/>
        </w:tabs>
        <w:spacing w:line="360" w:lineRule="auto"/>
        <w:ind w:firstLine="566"/>
        <w:rPr>
          <w:rFonts w:ascii="宋体" w:hAnsi="宋体" w:cs="宋体"/>
          <w:sz w:val="24"/>
        </w:rPr>
      </w:pPr>
      <w:r>
        <w:rPr>
          <w:rFonts w:hint="eastAsia" w:ascii="宋体" w:hAnsi="宋体" w:cs="宋体"/>
          <w:sz w:val="24"/>
        </w:rPr>
        <w:t>（2）在工程采购项目中，工程由中小企业承建，即工程施工单位为中小企业；</w:t>
      </w:r>
    </w:p>
    <w:p>
      <w:pPr>
        <w:tabs>
          <w:tab w:val="left" w:pos="0"/>
          <w:tab w:val="left" w:pos="1276"/>
          <w:tab w:val="left" w:pos="1560"/>
        </w:tabs>
        <w:spacing w:line="360" w:lineRule="auto"/>
        <w:ind w:firstLine="566"/>
        <w:rPr>
          <w:rFonts w:ascii="宋体" w:hAnsi="宋体" w:cs="宋体"/>
          <w:sz w:val="24"/>
        </w:rPr>
      </w:pPr>
      <w:r>
        <w:rPr>
          <w:rFonts w:hint="eastAsia" w:ascii="宋体" w:hAnsi="宋体" w:cs="宋体"/>
          <w:sz w:val="24"/>
        </w:rPr>
        <w:t>（3）在服务采购项目中，服务由中小企业承接，即提供服务的人员为中小企业依照《中华人民共和国劳动合同法》订立劳动合同的从业人员。</w:t>
      </w:r>
    </w:p>
    <w:p>
      <w:pPr>
        <w:numPr>
          <w:ilvl w:val="3"/>
          <w:numId w:val="11"/>
        </w:numPr>
        <w:tabs>
          <w:tab w:val="left" w:pos="0"/>
          <w:tab w:val="left" w:pos="1276"/>
          <w:tab w:val="left" w:pos="1560"/>
          <w:tab w:val="left" w:pos="2885"/>
          <w:tab w:val="left" w:pos="2977"/>
          <w:tab w:val="clear" w:pos="900"/>
        </w:tabs>
        <w:spacing w:line="360" w:lineRule="auto"/>
        <w:ind w:left="0" w:firstLine="480"/>
        <w:rPr>
          <w:rFonts w:ascii="宋体" w:hAnsi="宋体" w:cs="宋体"/>
          <w:sz w:val="24"/>
        </w:rPr>
      </w:pPr>
      <w:r>
        <w:rPr>
          <w:rFonts w:hint="eastAsia" w:ascii="宋体" w:hAnsi="宋体" w:cs="宋体"/>
          <w:sz w:val="24"/>
        </w:rPr>
        <w:t>在货物采购项目中，供应商提供的货物既有中小企业制造货物，也有大型企业制造货物的，不享受中小企业扶持政策。</w:t>
      </w:r>
    </w:p>
    <w:p>
      <w:pPr>
        <w:numPr>
          <w:ilvl w:val="3"/>
          <w:numId w:val="11"/>
        </w:numPr>
        <w:tabs>
          <w:tab w:val="left" w:pos="0"/>
          <w:tab w:val="left" w:pos="1276"/>
          <w:tab w:val="left" w:pos="1560"/>
          <w:tab w:val="left" w:pos="2885"/>
          <w:tab w:val="left" w:pos="2977"/>
          <w:tab w:val="clear" w:pos="900"/>
        </w:tabs>
        <w:spacing w:line="360" w:lineRule="auto"/>
        <w:ind w:left="0" w:firstLine="480"/>
        <w:rPr>
          <w:rFonts w:ascii="宋体" w:hAnsi="宋体" w:cs="宋体"/>
          <w:sz w:val="24"/>
        </w:rPr>
      </w:pPr>
      <w:r>
        <w:rPr>
          <w:rFonts w:hint="eastAsia" w:ascii="宋体" w:hAnsi="宋体" w:cs="宋体"/>
          <w:sz w:val="24"/>
        </w:rPr>
        <w:t>以联合体形式参加政府采购活动，联合体各方均为中小企业的，联合体视同中小企业。其中，联合体各方均为小微企业的，联合体视同小微企业。</w:t>
      </w:r>
    </w:p>
    <w:p>
      <w:pPr>
        <w:numPr>
          <w:ilvl w:val="2"/>
          <w:numId w:val="10"/>
        </w:numPr>
        <w:tabs>
          <w:tab w:val="left" w:pos="0"/>
          <w:tab w:val="left" w:pos="1276"/>
          <w:tab w:val="clear" w:pos="1980"/>
        </w:tabs>
        <w:spacing w:line="360" w:lineRule="auto"/>
        <w:ind w:left="0" w:firstLine="480"/>
        <w:rPr>
          <w:rFonts w:ascii="宋体" w:hAnsi="宋体" w:cs="宋体"/>
          <w:sz w:val="24"/>
        </w:rPr>
      </w:pPr>
      <w:r>
        <w:rPr>
          <w:rFonts w:hint="eastAsia" w:ascii="宋体" w:hAnsi="宋体" w:cs="宋体"/>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2"/>
          <w:numId w:val="10"/>
        </w:numPr>
        <w:tabs>
          <w:tab w:val="left" w:pos="0"/>
          <w:tab w:val="left" w:pos="1276"/>
          <w:tab w:val="clear" w:pos="1980"/>
        </w:tabs>
        <w:spacing w:line="360" w:lineRule="auto"/>
        <w:ind w:left="0" w:firstLine="480"/>
        <w:rPr>
          <w:rFonts w:ascii="宋体" w:hAnsi="宋体" w:cs="宋体"/>
          <w:sz w:val="24"/>
        </w:rPr>
      </w:pPr>
      <w:r>
        <w:rPr>
          <w:rFonts w:hint="eastAsia" w:ascii="宋体" w:hAnsi="宋体" w:cs="宋体"/>
          <w:sz w:val="24"/>
        </w:rPr>
        <w:t>残疾人福利单位定义：享受政府采购支持政策的残疾人福利性单位应当同时满足以下条件：</w:t>
      </w:r>
    </w:p>
    <w:p>
      <w:pPr>
        <w:pStyle w:val="254"/>
        <w:numPr>
          <w:ilvl w:val="2"/>
          <w:numId w:val="11"/>
        </w:numPr>
        <w:tabs>
          <w:tab w:val="left" w:pos="0"/>
          <w:tab w:val="left" w:pos="1276"/>
          <w:tab w:val="left" w:pos="2035"/>
          <w:tab w:val="left" w:pos="2977"/>
          <w:tab w:val="clear" w:pos="1980"/>
        </w:tabs>
        <w:spacing w:line="360" w:lineRule="auto"/>
        <w:ind w:left="0" w:firstLine="480"/>
        <w:rPr>
          <w:rFonts w:ascii="宋体" w:hAnsi="宋体" w:cs="宋体"/>
          <w:vanish/>
          <w:sz w:val="24"/>
          <w:szCs w:val="24"/>
        </w:rPr>
      </w:pPr>
    </w:p>
    <w:p>
      <w:pPr>
        <w:pStyle w:val="254"/>
        <w:numPr>
          <w:ilvl w:val="2"/>
          <w:numId w:val="11"/>
        </w:numPr>
        <w:tabs>
          <w:tab w:val="left" w:pos="0"/>
          <w:tab w:val="left" w:pos="1276"/>
          <w:tab w:val="left" w:pos="2035"/>
          <w:tab w:val="left" w:pos="2977"/>
          <w:tab w:val="clear" w:pos="1980"/>
        </w:tabs>
        <w:spacing w:line="360" w:lineRule="auto"/>
        <w:ind w:left="0" w:firstLine="480"/>
        <w:rPr>
          <w:rFonts w:ascii="宋体" w:hAnsi="宋体" w:cs="宋体"/>
          <w:vanish/>
          <w:sz w:val="24"/>
          <w:szCs w:val="24"/>
        </w:rPr>
      </w:pPr>
    </w:p>
    <w:p>
      <w:pPr>
        <w:numPr>
          <w:ilvl w:val="3"/>
          <w:numId w:val="11"/>
        </w:numPr>
        <w:tabs>
          <w:tab w:val="left" w:pos="0"/>
          <w:tab w:val="left" w:pos="1276"/>
          <w:tab w:val="left" w:pos="1560"/>
          <w:tab w:val="left" w:pos="2885"/>
          <w:tab w:val="left" w:pos="2977"/>
          <w:tab w:val="clear" w:pos="900"/>
        </w:tabs>
        <w:spacing w:line="360" w:lineRule="auto"/>
        <w:ind w:left="0" w:firstLine="480"/>
        <w:rPr>
          <w:rFonts w:ascii="宋体" w:hAnsi="宋体" w:cs="宋体"/>
          <w:sz w:val="24"/>
        </w:rPr>
      </w:pPr>
      <w:r>
        <w:rPr>
          <w:rFonts w:hint="eastAsia" w:ascii="宋体" w:hAnsi="宋体" w:cs="宋体"/>
          <w:sz w:val="24"/>
        </w:rPr>
        <w:t>安置的残疾人占本单位在职职工人数的比例不低于25%（含25%），并且安置的残疾人人数不少于10 人（含10 人）；</w:t>
      </w:r>
    </w:p>
    <w:p>
      <w:pPr>
        <w:numPr>
          <w:ilvl w:val="3"/>
          <w:numId w:val="11"/>
        </w:numPr>
        <w:tabs>
          <w:tab w:val="left" w:pos="0"/>
          <w:tab w:val="left" w:pos="1276"/>
          <w:tab w:val="left" w:pos="1560"/>
          <w:tab w:val="left" w:pos="2885"/>
          <w:tab w:val="left" w:pos="2977"/>
          <w:tab w:val="clear" w:pos="900"/>
        </w:tabs>
        <w:spacing w:line="360" w:lineRule="auto"/>
        <w:ind w:left="0" w:firstLine="480"/>
        <w:rPr>
          <w:rFonts w:ascii="宋体" w:hAnsi="宋体" w:cs="宋体"/>
          <w:sz w:val="24"/>
        </w:rPr>
      </w:pPr>
      <w:r>
        <w:rPr>
          <w:rFonts w:hint="eastAsia" w:ascii="宋体" w:hAnsi="宋体" w:cs="宋体"/>
          <w:sz w:val="24"/>
        </w:rPr>
        <w:t>依法与安置的每位残疾人签订了一年以上（含一年）的劳动合同或服务协议；</w:t>
      </w:r>
    </w:p>
    <w:p>
      <w:pPr>
        <w:numPr>
          <w:ilvl w:val="3"/>
          <w:numId w:val="11"/>
        </w:numPr>
        <w:tabs>
          <w:tab w:val="left" w:pos="0"/>
          <w:tab w:val="left" w:pos="1276"/>
          <w:tab w:val="left" w:pos="1560"/>
          <w:tab w:val="left" w:pos="2885"/>
          <w:tab w:val="left" w:pos="2977"/>
          <w:tab w:val="clear" w:pos="900"/>
        </w:tabs>
        <w:spacing w:line="360" w:lineRule="auto"/>
        <w:ind w:left="0" w:firstLine="480"/>
        <w:rPr>
          <w:rFonts w:ascii="宋体" w:hAnsi="宋体" w:cs="宋体"/>
          <w:sz w:val="24"/>
        </w:rPr>
      </w:pPr>
      <w:r>
        <w:rPr>
          <w:rFonts w:hint="eastAsia" w:ascii="宋体" w:hAnsi="宋体" w:cs="宋体"/>
          <w:sz w:val="24"/>
        </w:rPr>
        <w:t>为安置的每位残疾人按月足额缴纳了基本养老保险、基本医疗保险、失业保险、工伤保险和生育保险等社会保险费；</w:t>
      </w:r>
    </w:p>
    <w:p>
      <w:pPr>
        <w:numPr>
          <w:ilvl w:val="3"/>
          <w:numId w:val="11"/>
        </w:numPr>
        <w:tabs>
          <w:tab w:val="left" w:pos="0"/>
          <w:tab w:val="left" w:pos="1276"/>
          <w:tab w:val="left" w:pos="1560"/>
          <w:tab w:val="left" w:pos="2885"/>
          <w:tab w:val="left" w:pos="2977"/>
          <w:tab w:val="clear" w:pos="900"/>
        </w:tabs>
        <w:spacing w:line="360" w:lineRule="auto"/>
        <w:ind w:left="0" w:firstLine="480"/>
        <w:rPr>
          <w:rFonts w:ascii="宋体" w:hAnsi="宋体" w:cs="宋体"/>
          <w:sz w:val="24"/>
        </w:rPr>
      </w:pPr>
      <w:r>
        <w:rPr>
          <w:rFonts w:hint="eastAsia" w:ascii="宋体" w:hAnsi="宋体" w:cs="宋体"/>
          <w:sz w:val="24"/>
        </w:rPr>
        <w:t>通过银行等金融机构向安置的每位残疾人，按月支付了不低于单位所在区县适用的经省级人民政府批准的月最低工资标准的工资；</w:t>
      </w:r>
    </w:p>
    <w:p>
      <w:pPr>
        <w:numPr>
          <w:ilvl w:val="3"/>
          <w:numId w:val="11"/>
        </w:numPr>
        <w:tabs>
          <w:tab w:val="left" w:pos="0"/>
          <w:tab w:val="left" w:pos="1276"/>
          <w:tab w:val="left" w:pos="1560"/>
          <w:tab w:val="left" w:pos="2885"/>
          <w:tab w:val="left" w:pos="2977"/>
          <w:tab w:val="clear" w:pos="900"/>
        </w:tabs>
        <w:spacing w:line="360" w:lineRule="auto"/>
        <w:ind w:left="0" w:firstLine="480"/>
        <w:rPr>
          <w:rFonts w:ascii="宋体" w:hAnsi="宋体" w:cs="宋体"/>
          <w:sz w:val="24"/>
        </w:rPr>
      </w:pPr>
      <w:r>
        <w:rPr>
          <w:rFonts w:hint="eastAsia" w:ascii="宋体" w:hAnsi="宋体" w:cs="宋体"/>
          <w:sz w:val="24"/>
        </w:rPr>
        <w:t>提供本单位制造的货物、承担的工程或者服务（以下简称产品），或者提供其他残疾人福利性单位制造的货物（不包括使用非残疾人福利性单位注册商标的货物）；</w:t>
      </w:r>
    </w:p>
    <w:p>
      <w:pPr>
        <w:numPr>
          <w:ilvl w:val="3"/>
          <w:numId w:val="11"/>
        </w:numPr>
        <w:tabs>
          <w:tab w:val="left" w:pos="0"/>
          <w:tab w:val="left" w:pos="1276"/>
          <w:tab w:val="left" w:pos="1560"/>
          <w:tab w:val="left" w:pos="2885"/>
          <w:tab w:val="left" w:pos="2977"/>
          <w:tab w:val="clear" w:pos="900"/>
        </w:tabs>
        <w:spacing w:line="360" w:lineRule="auto"/>
        <w:ind w:left="0" w:firstLine="480"/>
        <w:rPr>
          <w:rFonts w:ascii="宋体" w:hAnsi="宋体" w:cs="宋体"/>
          <w:sz w:val="24"/>
        </w:rPr>
      </w:pPr>
      <w:r>
        <w:rPr>
          <w:rFonts w:hint="eastAsia" w:ascii="宋体" w:hAnsi="宋体" w:cs="宋体"/>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pPr>
        <w:numPr>
          <w:ilvl w:val="2"/>
          <w:numId w:val="10"/>
        </w:numPr>
        <w:tabs>
          <w:tab w:val="left" w:pos="0"/>
          <w:tab w:val="left" w:pos="1276"/>
          <w:tab w:val="clear" w:pos="1980"/>
        </w:tabs>
        <w:spacing w:line="360" w:lineRule="auto"/>
        <w:ind w:left="0" w:firstLine="480"/>
        <w:rPr>
          <w:rFonts w:ascii="宋体" w:hAnsi="宋体" w:cs="宋体"/>
          <w:sz w:val="24"/>
        </w:rPr>
      </w:pPr>
      <w:r>
        <w:rPr>
          <w:rFonts w:hint="eastAsia" w:ascii="宋体" w:hAnsi="宋体" w:cs="宋体"/>
          <w:sz w:val="24"/>
        </w:rPr>
        <w:t>本项目是否专门面向中小企业预留采购份额见第一章《采购邀请》。</w:t>
      </w:r>
    </w:p>
    <w:p>
      <w:pPr>
        <w:numPr>
          <w:ilvl w:val="2"/>
          <w:numId w:val="10"/>
        </w:numPr>
        <w:tabs>
          <w:tab w:val="left" w:pos="0"/>
          <w:tab w:val="left" w:pos="1276"/>
          <w:tab w:val="clear" w:pos="1980"/>
        </w:tabs>
        <w:spacing w:line="360" w:lineRule="auto"/>
        <w:ind w:left="0" w:firstLine="480"/>
        <w:rPr>
          <w:rFonts w:ascii="宋体" w:hAnsi="宋体" w:cs="宋体"/>
          <w:sz w:val="24"/>
        </w:rPr>
      </w:pPr>
      <w:r>
        <w:rPr>
          <w:rFonts w:hint="eastAsia" w:ascii="宋体" w:hAnsi="宋体" w:cs="宋体"/>
          <w:sz w:val="24"/>
        </w:rPr>
        <w:t>采购标的对应的中小企业划分标准所属行业见《供应商须知资料表》。</w:t>
      </w:r>
    </w:p>
    <w:p>
      <w:pPr>
        <w:numPr>
          <w:ilvl w:val="2"/>
          <w:numId w:val="10"/>
        </w:numPr>
        <w:tabs>
          <w:tab w:val="left" w:pos="0"/>
          <w:tab w:val="left" w:pos="1276"/>
          <w:tab w:val="clear" w:pos="1980"/>
        </w:tabs>
        <w:spacing w:line="360" w:lineRule="auto"/>
        <w:ind w:left="0" w:firstLine="480"/>
        <w:rPr>
          <w:rFonts w:ascii="宋体" w:hAnsi="宋体" w:cs="宋体"/>
          <w:sz w:val="24"/>
        </w:rPr>
      </w:pPr>
      <w:r>
        <w:rPr>
          <w:rFonts w:hint="eastAsia" w:ascii="宋体" w:hAnsi="宋体" w:cs="宋体"/>
          <w:sz w:val="24"/>
        </w:rPr>
        <w:t>小微企业价格评审优惠的政策调整：见第三章《评审方法和评审标准》。</w:t>
      </w:r>
    </w:p>
    <w:p>
      <w:pPr>
        <w:numPr>
          <w:ilvl w:val="1"/>
          <w:numId w:val="10"/>
        </w:numPr>
        <w:tabs>
          <w:tab w:val="left" w:pos="0"/>
          <w:tab w:val="left" w:pos="1080"/>
          <w:tab w:val="left" w:pos="1276"/>
          <w:tab w:val="left" w:pos="2014"/>
        </w:tabs>
        <w:spacing w:line="360" w:lineRule="auto"/>
        <w:ind w:left="0" w:firstLine="482"/>
        <w:rPr>
          <w:rFonts w:ascii="宋体" w:hAnsi="宋体" w:cs="宋体"/>
          <w:b/>
          <w:sz w:val="24"/>
        </w:rPr>
      </w:pPr>
      <w:r>
        <w:rPr>
          <w:rFonts w:hint="eastAsia" w:ascii="宋体" w:hAnsi="宋体" w:cs="宋体"/>
          <w:b/>
          <w:sz w:val="24"/>
        </w:rPr>
        <w:t>政府采购节能产品、环境标志产品</w:t>
      </w:r>
    </w:p>
    <w:p>
      <w:pPr>
        <w:numPr>
          <w:ilvl w:val="2"/>
          <w:numId w:val="10"/>
        </w:numPr>
        <w:tabs>
          <w:tab w:val="left" w:pos="0"/>
          <w:tab w:val="left" w:pos="1276"/>
          <w:tab w:val="clear" w:pos="1980"/>
        </w:tabs>
        <w:spacing w:line="360" w:lineRule="auto"/>
        <w:ind w:left="0" w:firstLine="480"/>
        <w:rPr>
          <w:rFonts w:ascii="宋体" w:hAnsi="宋体" w:cs="宋体"/>
          <w:sz w:val="24"/>
        </w:rPr>
      </w:pPr>
      <w:r>
        <w:rPr>
          <w:rFonts w:hint="eastAsia" w:ascii="宋体" w:hAnsi="宋体" w:cs="宋体"/>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numPr>
          <w:ilvl w:val="2"/>
          <w:numId w:val="10"/>
        </w:numPr>
        <w:tabs>
          <w:tab w:val="left" w:pos="0"/>
          <w:tab w:val="left" w:pos="1276"/>
          <w:tab w:val="clear" w:pos="1980"/>
        </w:tabs>
        <w:spacing w:line="360" w:lineRule="auto"/>
        <w:ind w:left="0" w:firstLine="480"/>
        <w:rPr>
          <w:rFonts w:ascii="宋体" w:hAnsi="宋体" w:cs="宋体"/>
          <w:sz w:val="24"/>
        </w:rPr>
      </w:pPr>
      <w:r>
        <w:rPr>
          <w:rFonts w:hint="eastAsia" w:ascii="宋体" w:hAnsi="宋体" w:cs="宋体"/>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pPr>
        <w:numPr>
          <w:ilvl w:val="2"/>
          <w:numId w:val="10"/>
        </w:numPr>
        <w:tabs>
          <w:tab w:val="left" w:pos="0"/>
          <w:tab w:val="left" w:pos="1276"/>
          <w:tab w:val="clear" w:pos="1980"/>
        </w:tabs>
        <w:spacing w:line="360" w:lineRule="auto"/>
        <w:ind w:left="0" w:firstLine="480"/>
        <w:rPr>
          <w:rFonts w:ascii="宋体" w:hAnsi="宋体" w:cs="宋体"/>
          <w:sz w:val="24"/>
        </w:rPr>
      </w:pPr>
      <w:r>
        <w:rPr>
          <w:rFonts w:hint="eastAsia" w:ascii="宋体" w:hAnsi="宋体" w:cs="宋体"/>
          <w:sz w:val="24"/>
        </w:rPr>
        <w:t>如本项目采购产品属于实施政府强制采购品目清单范围的节能产品，则供应商所报产品必须获得国家确定的认证机构出具的、处于有效期之内的节能产品认证证书，否则</w:t>
      </w:r>
      <w:r>
        <w:rPr>
          <w:rFonts w:hint="eastAsia" w:ascii="宋体" w:hAnsi="宋体" w:cs="宋体"/>
          <w:b/>
          <w:sz w:val="24"/>
        </w:rPr>
        <w:t>响应无效</w:t>
      </w:r>
      <w:r>
        <w:rPr>
          <w:rFonts w:hint="eastAsia" w:ascii="宋体" w:hAnsi="宋体" w:cs="宋体"/>
          <w:sz w:val="24"/>
        </w:rPr>
        <w:t>；</w:t>
      </w:r>
    </w:p>
    <w:p>
      <w:pPr>
        <w:numPr>
          <w:ilvl w:val="2"/>
          <w:numId w:val="10"/>
        </w:numPr>
        <w:tabs>
          <w:tab w:val="left" w:pos="0"/>
          <w:tab w:val="left" w:pos="1276"/>
          <w:tab w:val="clear" w:pos="1980"/>
        </w:tabs>
        <w:spacing w:line="360" w:lineRule="auto"/>
        <w:ind w:left="0" w:firstLine="480"/>
        <w:rPr>
          <w:rFonts w:ascii="宋体" w:hAnsi="宋体" w:cs="宋体"/>
          <w:sz w:val="24"/>
        </w:rPr>
      </w:pPr>
      <w:r>
        <w:rPr>
          <w:rFonts w:hint="eastAsia" w:ascii="宋体" w:hAnsi="宋体" w:cs="宋体"/>
          <w:sz w:val="24"/>
        </w:rPr>
        <w:t>非政府强制采购的节能产品或环境标志产品，依据品目清单和认证证书实施政府优先采购。优先采购的具体规定见第三章《评审方法和评审标准》（如涉及）。</w:t>
      </w:r>
    </w:p>
    <w:p>
      <w:pPr>
        <w:numPr>
          <w:ilvl w:val="2"/>
          <w:numId w:val="10"/>
        </w:numPr>
        <w:tabs>
          <w:tab w:val="left" w:pos="0"/>
          <w:tab w:val="left" w:pos="1276"/>
          <w:tab w:val="left" w:pos="2014"/>
          <w:tab w:val="clear" w:pos="1980"/>
        </w:tabs>
        <w:spacing w:line="360" w:lineRule="auto"/>
        <w:ind w:left="0" w:firstLine="480"/>
        <w:rPr>
          <w:rFonts w:ascii="宋体" w:hAnsi="宋体" w:cs="宋体"/>
          <w:sz w:val="24"/>
        </w:rPr>
      </w:pPr>
      <w:r>
        <w:rPr>
          <w:rFonts w:hint="eastAsia" w:ascii="宋体" w:hAnsi="宋体" w:cs="宋体"/>
          <w:sz w:val="24"/>
        </w:rPr>
        <w:t>依据《关于印发〈商品包装政府采购需求标准（试行）〉、〈快递包装政府采购需求标准（试行）〉的通知》（财办库〔2020〕123号）文件精神，采购人在采购文件中明确政府采购供应商提供产品及相关快递服务的具体包装要求的，在政府采购合同中载明对政府采购供应商提供产品及相关快递服务的具体包装要求和履约验收相关条款的，中标成交供应商必须严格执行，必要时应按照要求在履约验收环节出具检测报告。</w:t>
      </w:r>
    </w:p>
    <w:p>
      <w:pPr>
        <w:numPr>
          <w:ilvl w:val="1"/>
          <w:numId w:val="10"/>
        </w:numPr>
        <w:tabs>
          <w:tab w:val="left" w:pos="0"/>
          <w:tab w:val="left" w:pos="1080"/>
          <w:tab w:val="left" w:pos="1276"/>
          <w:tab w:val="left" w:pos="2014"/>
        </w:tabs>
        <w:spacing w:line="360" w:lineRule="auto"/>
        <w:ind w:left="0" w:firstLine="482"/>
        <w:rPr>
          <w:rFonts w:ascii="宋体" w:hAnsi="宋体" w:cs="宋体"/>
          <w:b/>
          <w:sz w:val="24"/>
        </w:rPr>
      </w:pPr>
      <w:r>
        <w:rPr>
          <w:rFonts w:hint="eastAsia" w:ascii="宋体" w:hAnsi="宋体" w:cs="宋体"/>
          <w:b/>
          <w:sz w:val="24"/>
        </w:rPr>
        <w:t>支持乡村产业振兴管理</w:t>
      </w:r>
    </w:p>
    <w:p>
      <w:pPr>
        <w:numPr>
          <w:ilvl w:val="2"/>
          <w:numId w:val="10"/>
        </w:numPr>
        <w:tabs>
          <w:tab w:val="left" w:pos="0"/>
          <w:tab w:val="left" w:pos="1276"/>
          <w:tab w:val="left" w:pos="2014"/>
          <w:tab w:val="clear" w:pos="1980"/>
        </w:tabs>
        <w:spacing w:line="360" w:lineRule="auto"/>
        <w:ind w:left="0" w:firstLine="480"/>
        <w:rPr>
          <w:rFonts w:ascii="宋体" w:hAnsi="宋体" w:cs="宋体"/>
          <w:sz w:val="24"/>
        </w:rPr>
      </w:pPr>
      <w:r>
        <w:rPr>
          <w:rFonts w:hint="eastAsia" w:ascii="宋体" w:hAnsi="宋体" w:cs="宋体"/>
          <w:sz w:val="24"/>
        </w:rPr>
        <w:t>为落实《关于运用政府采购政策支持乡村产业振兴的通知》（财库〔2021〕19号）有关要求，做好支持脱贫攻坚工作，本项目采购活动中对于支持乡村振兴管理的相关要求见第四章《采购需求》（如涉及）。</w:t>
      </w:r>
    </w:p>
    <w:p>
      <w:pPr>
        <w:numPr>
          <w:ilvl w:val="1"/>
          <w:numId w:val="10"/>
        </w:numPr>
        <w:tabs>
          <w:tab w:val="left" w:pos="0"/>
          <w:tab w:val="left" w:pos="1080"/>
          <w:tab w:val="left" w:pos="1276"/>
          <w:tab w:val="left" w:pos="2014"/>
        </w:tabs>
        <w:spacing w:line="360" w:lineRule="auto"/>
        <w:ind w:left="0" w:firstLine="482"/>
        <w:rPr>
          <w:rFonts w:ascii="宋体" w:hAnsi="宋体" w:cs="宋体"/>
          <w:b/>
          <w:sz w:val="24"/>
        </w:rPr>
      </w:pPr>
      <w:r>
        <w:rPr>
          <w:rFonts w:hint="eastAsia" w:ascii="宋体" w:hAnsi="宋体" w:cs="宋体"/>
          <w:b/>
          <w:sz w:val="24"/>
        </w:rPr>
        <w:t>正版软件</w:t>
      </w:r>
    </w:p>
    <w:p>
      <w:pPr>
        <w:numPr>
          <w:ilvl w:val="2"/>
          <w:numId w:val="10"/>
        </w:numPr>
        <w:tabs>
          <w:tab w:val="left" w:pos="0"/>
          <w:tab w:val="left" w:pos="1276"/>
          <w:tab w:val="clear" w:pos="1980"/>
        </w:tabs>
        <w:spacing w:line="360" w:lineRule="auto"/>
        <w:ind w:left="0" w:firstLine="480"/>
        <w:rPr>
          <w:rFonts w:ascii="宋体" w:hAnsi="宋体" w:cs="宋体"/>
          <w:sz w:val="24"/>
        </w:rPr>
      </w:pPr>
      <w:r>
        <w:rPr>
          <w:rFonts w:hint="eastAsia" w:ascii="宋体" w:hAnsi="宋体" w:cs="宋体"/>
          <w:sz w:val="24"/>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15629.11/1102）并通过国家产品认证的产品，否则</w:t>
      </w:r>
      <w:r>
        <w:rPr>
          <w:rFonts w:hint="eastAsia" w:ascii="宋体" w:hAnsi="宋体" w:cs="宋体"/>
          <w:b/>
          <w:sz w:val="24"/>
        </w:rPr>
        <w:t>响应无效</w:t>
      </w:r>
      <w:r>
        <w:rPr>
          <w:rFonts w:hint="eastAsia" w:ascii="宋体" w:hAnsi="宋体" w:cs="宋体"/>
          <w:sz w:val="24"/>
        </w:rPr>
        <w:t>。其中，国家有特殊信息安全要求的项目必须采购认证产品。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pPr>
        <w:numPr>
          <w:ilvl w:val="2"/>
          <w:numId w:val="10"/>
        </w:numPr>
        <w:tabs>
          <w:tab w:val="left" w:pos="0"/>
          <w:tab w:val="left" w:pos="1276"/>
          <w:tab w:val="clear" w:pos="1980"/>
        </w:tabs>
        <w:spacing w:line="360" w:lineRule="auto"/>
        <w:ind w:left="0" w:firstLine="480"/>
        <w:rPr>
          <w:rFonts w:ascii="宋体" w:hAnsi="宋体" w:cs="宋体"/>
          <w:sz w:val="24"/>
        </w:rPr>
      </w:pPr>
      <w:r>
        <w:rPr>
          <w:rFonts w:hint="eastAsia" w:ascii="宋体" w:hAnsi="宋体" w:cs="宋体"/>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pPr>
        <w:numPr>
          <w:ilvl w:val="1"/>
          <w:numId w:val="10"/>
        </w:numPr>
        <w:tabs>
          <w:tab w:val="left" w:pos="0"/>
          <w:tab w:val="left" w:pos="1080"/>
          <w:tab w:val="left" w:pos="1276"/>
          <w:tab w:val="left" w:pos="2014"/>
        </w:tabs>
        <w:spacing w:line="360" w:lineRule="auto"/>
        <w:ind w:left="0" w:firstLine="482"/>
        <w:rPr>
          <w:rFonts w:ascii="宋体" w:hAnsi="宋体" w:cs="宋体"/>
          <w:b/>
          <w:sz w:val="24"/>
        </w:rPr>
      </w:pPr>
      <w:r>
        <w:rPr>
          <w:rFonts w:hint="eastAsia" w:ascii="宋体" w:hAnsi="宋体" w:cs="宋体"/>
          <w:b/>
          <w:sz w:val="24"/>
        </w:rPr>
        <w:t>信息安全产品</w:t>
      </w:r>
    </w:p>
    <w:p>
      <w:pPr>
        <w:numPr>
          <w:ilvl w:val="2"/>
          <w:numId w:val="10"/>
        </w:numPr>
        <w:tabs>
          <w:tab w:val="left" w:pos="0"/>
          <w:tab w:val="left" w:pos="1276"/>
          <w:tab w:val="left" w:pos="2014"/>
          <w:tab w:val="clear" w:pos="1980"/>
        </w:tabs>
        <w:spacing w:line="360" w:lineRule="auto"/>
        <w:ind w:left="0" w:firstLine="480"/>
        <w:rPr>
          <w:rFonts w:ascii="宋体" w:hAnsi="宋体" w:cs="宋体"/>
          <w:sz w:val="24"/>
        </w:rPr>
      </w:pPr>
      <w:r>
        <w:rPr>
          <w:rFonts w:hint="eastAsia" w:ascii="宋体" w:hAnsi="宋体" w:cs="宋体"/>
          <w:sz w:val="24"/>
        </w:rPr>
        <w:t>所投产品属于《关于调整信息安全产品强制性认证实施要求的公告》（2009 年第33 号）范围的，采购经国家认证的信息安全产品，否则</w:t>
      </w:r>
      <w:r>
        <w:rPr>
          <w:rFonts w:hint="eastAsia" w:ascii="宋体" w:hAnsi="宋体" w:cs="宋体"/>
          <w:b/>
          <w:sz w:val="24"/>
        </w:rPr>
        <w:t>响应无效</w:t>
      </w:r>
      <w:r>
        <w:rPr>
          <w:rFonts w:hint="eastAsia" w:ascii="宋体" w:hAnsi="宋体" w:cs="宋体"/>
          <w:sz w:val="24"/>
        </w:rPr>
        <w:t>。关于信息安全相关规定依据《关于信息安全产品实施政府采购的通知》（财库〔2010〕48 号）。</w:t>
      </w:r>
    </w:p>
    <w:p>
      <w:pPr>
        <w:numPr>
          <w:ilvl w:val="1"/>
          <w:numId w:val="10"/>
        </w:numPr>
        <w:tabs>
          <w:tab w:val="left" w:pos="0"/>
          <w:tab w:val="left" w:pos="1080"/>
          <w:tab w:val="left" w:pos="1276"/>
          <w:tab w:val="left" w:pos="2014"/>
        </w:tabs>
        <w:spacing w:line="360" w:lineRule="auto"/>
        <w:ind w:left="0" w:firstLine="482"/>
        <w:rPr>
          <w:rFonts w:ascii="宋体" w:hAnsi="宋体" w:cs="宋体"/>
          <w:b/>
          <w:sz w:val="24"/>
        </w:rPr>
      </w:pPr>
      <w:r>
        <w:rPr>
          <w:rFonts w:hint="eastAsia" w:ascii="宋体" w:hAnsi="宋体" w:cs="宋体"/>
          <w:b/>
          <w:sz w:val="24"/>
        </w:rPr>
        <w:t>政府采购创新产品政策</w:t>
      </w:r>
    </w:p>
    <w:p>
      <w:pPr>
        <w:numPr>
          <w:ilvl w:val="2"/>
          <w:numId w:val="10"/>
        </w:numPr>
        <w:tabs>
          <w:tab w:val="left" w:pos="0"/>
          <w:tab w:val="left" w:pos="1276"/>
          <w:tab w:val="left" w:pos="2014"/>
          <w:tab w:val="clear" w:pos="1980"/>
        </w:tabs>
        <w:spacing w:line="360" w:lineRule="auto"/>
        <w:ind w:left="0" w:firstLine="480"/>
        <w:rPr>
          <w:rFonts w:ascii="宋体" w:hAnsi="宋体" w:cs="宋体"/>
          <w:sz w:val="28"/>
        </w:rPr>
      </w:pPr>
      <w:r>
        <w:rPr>
          <w:rFonts w:hint="eastAsia" w:ascii="宋体" w:hAnsi="宋体" w:cs="宋体"/>
          <w:sz w:val="24"/>
        </w:rPr>
        <w:t>采购人要将创新要求嵌入采购项目需求，可在采购文件中设定评审规则，优先采购各级政府部门公开发布的有效期内的创新产品、创新服务、首台套、首购首用等《目录》的创新产品，上述《目录》内创新产品，自认定之日起2年内视同已具备相应销售业绩，参加政府采购活动时业绩分值为满分。</w:t>
      </w:r>
      <w:bookmarkStart w:id="145" w:name="_1.8_计量单位"/>
      <w:bookmarkEnd w:id="145"/>
    </w:p>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Pr>
        <w:numPr>
          <w:ilvl w:val="0"/>
          <w:numId w:val="10"/>
        </w:numPr>
        <w:tabs>
          <w:tab w:val="left" w:pos="0"/>
          <w:tab w:val="left" w:pos="567"/>
          <w:tab w:val="clear" w:pos="900"/>
        </w:tabs>
        <w:spacing w:line="360" w:lineRule="auto"/>
        <w:ind w:left="567" w:firstLine="0"/>
        <w:outlineLvl w:val="1"/>
        <w:rPr>
          <w:rFonts w:ascii="宋体" w:hAnsi="宋体" w:cs="宋体"/>
          <w:b/>
          <w:sz w:val="24"/>
        </w:rPr>
      </w:pPr>
      <w:bookmarkStart w:id="146" w:name="_Toc127151724"/>
      <w:bookmarkStart w:id="147" w:name="_Toc164608637"/>
      <w:bookmarkStart w:id="148" w:name="_Toc149720816"/>
      <w:bookmarkStart w:id="149" w:name="_Toc520356147"/>
      <w:bookmarkStart w:id="150" w:name="_Toc265228361"/>
      <w:bookmarkStart w:id="151" w:name="_Toc150480761"/>
      <w:bookmarkStart w:id="152" w:name="_Toc305158865"/>
      <w:bookmarkStart w:id="153" w:name="_Toc226965713"/>
      <w:bookmarkStart w:id="154" w:name="_Toc164608792"/>
      <w:bookmarkStart w:id="155" w:name="_Toc305158791"/>
      <w:bookmarkStart w:id="156" w:name="_Toc226309767"/>
      <w:bookmarkStart w:id="157" w:name="_Toc150774623"/>
      <w:bookmarkStart w:id="158" w:name="_Toc142311025"/>
      <w:bookmarkStart w:id="159" w:name="_Toc151193911"/>
      <w:bookmarkStart w:id="160" w:name="_Toc164229364"/>
      <w:bookmarkStart w:id="161" w:name="_Toc195842888"/>
      <w:bookmarkStart w:id="162" w:name="_Toc151190150"/>
      <w:bookmarkStart w:id="163" w:name="_Toc151193621"/>
      <w:bookmarkStart w:id="164" w:name="_Toc150509274"/>
      <w:bookmarkStart w:id="165" w:name="_Toc150774728"/>
      <w:bookmarkStart w:id="166" w:name="_Toc127161437"/>
      <w:bookmarkStart w:id="167" w:name="_Toc127151523"/>
      <w:bookmarkStart w:id="168" w:name="_Toc164229218"/>
      <w:bookmarkStart w:id="169" w:name="_Toc264969213"/>
      <w:bookmarkStart w:id="170" w:name="_Toc226965796"/>
      <w:bookmarkStart w:id="171" w:name="_Toc164351617"/>
      <w:bookmarkStart w:id="172" w:name="_Toc151193693"/>
      <w:bookmarkStart w:id="173" w:name="_Toc226337219"/>
      <w:bookmarkStart w:id="174" w:name="_Toc151193765"/>
      <w:bookmarkStart w:id="175" w:name="_Toc151193837"/>
      <w:r>
        <w:rPr>
          <w:rFonts w:hint="eastAsia" w:ascii="宋体" w:hAnsi="宋体" w:cs="宋体"/>
          <w:b/>
          <w:sz w:val="24"/>
        </w:rPr>
        <w:t>响应费用</w:t>
      </w:r>
    </w:p>
    <w:p>
      <w:pPr>
        <w:tabs>
          <w:tab w:val="left" w:pos="0"/>
          <w:tab w:val="left" w:pos="567"/>
        </w:tabs>
        <w:spacing w:line="360" w:lineRule="auto"/>
        <w:ind w:firstLine="480"/>
        <w:outlineLvl w:val="1"/>
        <w:rPr>
          <w:rFonts w:ascii="宋体" w:hAnsi="宋体" w:cs="宋体"/>
          <w:sz w:val="24"/>
        </w:rPr>
      </w:pPr>
      <w:r>
        <w:rPr>
          <w:rFonts w:hint="eastAsia" w:ascii="宋体" w:hAnsi="宋体" w:cs="宋体"/>
          <w:sz w:val="24"/>
        </w:rPr>
        <w:t>供应商应自行承担所有与准备和参加磋商有关的费用，无论磋商的结果如何，采购人或采购代理机构在任何情况下均无承担这些费用的义务和责任。</w:t>
      </w:r>
    </w:p>
    <w:p>
      <w:pPr>
        <w:pStyle w:val="3"/>
        <w:tabs>
          <w:tab w:val="left" w:pos="0"/>
        </w:tabs>
        <w:spacing w:before="0" w:line="360" w:lineRule="auto"/>
        <w:ind w:firstLine="562"/>
        <w:rPr>
          <w:rFonts w:ascii="宋体" w:hAnsi="宋体" w:eastAsia="宋体" w:cs="宋体"/>
          <w:sz w:val="28"/>
        </w:rPr>
      </w:pPr>
    </w:p>
    <w:p>
      <w:pPr>
        <w:pStyle w:val="3"/>
        <w:tabs>
          <w:tab w:val="left" w:pos="0"/>
        </w:tabs>
        <w:spacing w:before="0" w:line="360" w:lineRule="auto"/>
        <w:ind w:firstLine="562"/>
        <w:rPr>
          <w:rFonts w:ascii="宋体" w:hAnsi="宋体" w:eastAsia="宋体" w:cs="宋体"/>
          <w:sz w:val="28"/>
        </w:rPr>
      </w:pPr>
      <w:r>
        <w:rPr>
          <w:rFonts w:hint="eastAsia" w:ascii="宋体" w:hAnsi="宋体" w:eastAsia="宋体" w:cs="宋体"/>
          <w:sz w:val="28"/>
        </w:rPr>
        <w:t>二   竞争性磋商文件</w:t>
      </w:r>
    </w:p>
    <w:p>
      <w:pPr>
        <w:numPr>
          <w:ilvl w:val="0"/>
          <w:numId w:val="10"/>
        </w:numPr>
        <w:tabs>
          <w:tab w:val="left" w:pos="0"/>
        </w:tabs>
        <w:spacing w:line="360" w:lineRule="auto"/>
        <w:ind w:left="0" w:firstLine="482"/>
        <w:outlineLvl w:val="1"/>
        <w:rPr>
          <w:rFonts w:ascii="宋体" w:hAnsi="宋体" w:cs="宋体"/>
          <w:b/>
          <w:sz w:val="24"/>
        </w:rPr>
      </w:pPr>
      <w:r>
        <w:rPr>
          <w:rFonts w:hint="eastAsia" w:ascii="宋体" w:hAnsi="宋体" w:cs="宋体"/>
          <w:b/>
          <w:sz w:val="24"/>
        </w:rPr>
        <w:t>竞争性磋商文件构</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Pr>
          <w:rFonts w:hint="eastAsia" w:ascii="宋体" w:hAnsi="宋体" w:cs="宋体"/>
          <w:b/>
          <w:sz w:val="24"/>
        </w:rPr>
        <w:t>成</w:t>
      </w:r>
    </w:p>
    <w:p>
      <w:pPr>
        <w:numPr>
          <w:ilvl w:val="1"/>
          <w:numId w:val="10"/>
        </w:numPr>
        <w:tabs>
          <w:tab w:val="left" w:pos="0"/>
          <w:tab w:val="left" w:pos="1080"/>
          <w:tab w:val="left" w:pos="2014"/>
        </w:tabs>
        <w:spacing w:line="360" w:lineRule="auto"/>
        <w:ind w:left="0" w:firstLine="480"/>
        <w:rPr>
          <w:rFonts w:ascii="宋体" w:hAnsi="宋体" w:cs="宋体"/>
          <w:sz w:val="24"/>
        </w:rPr>
      </w:pPr>
      <w:r>
        <w:rPr>
          <w:rFonts w:hint="eastAsia" w:ascii="宋体" w:hAnsi="宋体" w:cs="宋体"/>
          <w:sz w:val="24"/>
        </w:rPr>
        <w:t>竞争性磋商文件包括以下部分：</w:t>
      </w:r>
    </w:p>
    <w:p>
      <w:pPr>
        <w:numPr>
          <w:ilvl w:val="0"/>
          <w:numId w:val="12"/>
        </w:numPr>
        <w:tabs>
          <w:tab w:val="left" w:pos="0"/>
          <w:tab w:val="left" w:pos="1560"/>
          <w:tab w:val="left" w:pos="2520"/>
        </w:tabs>
        <w:spacing w:line="360" w:lineRule="auto"/>
        <w:ind w:left="0" w:firstLine="480"/>
        <w:rPr>
          <w:rFonts w:ascii="宋体" w:hAnsi="宋体" w:cs="宋体"/>
          <w:sz w:val="24"/>
        </w:rPr>
      </w:pPr>
      <w:r>
        <w:rPr>
          <w:rFonts w:hint="eastAsia" w:ascii="宋体" w:hAnsi="宋体" w:cs="宋体"/>
          <w:sz w:val="24"/>
        </w:rPr>
        <w:t>采购邀请</w:t>
      </w:r>
    </w:p>
    <w:p>
      <w:pPr>
        <w:numPr>
          <w:ilvl w:val="0"/>
          <w:numId w:val="12"/>
        </w:numPr>
        <w:tabs>
          <w:tab w:val="left" w:pos="0"/>
          <w:tab w:val="left" w:pos="1560"/>
          <w:tab w:val="left" w:pos="2520"/>
        </w:tabs>
        <w:spacing w:line="360" w:lineRule="auto"/>
        <w:ind w:left="0" w:firstLine="480"/>
        <w:rPr>
          <w:rFonts w:ascii="宋体" w:hAnsi="宋体" w:cs="宋体"/>
          <w:sz w:val="24"/>
        </w:rPr>
      </w:pPr>
      <w:r>
        <w:rPr>
          <w:rFonts w:hint="eastAsia" w:ascii="宋体" w:hAnsi="宋体" w:cs="宋体"/>
          <w:sz w:val="24"/>
        </w:rPr>
        <w:t>供应商须知</w:t>
      </w:r>
    </w:p>
    <w:p>
      <w:pPr>
        <w:numPr>
          <w:ilvl w:val="0"/>
          <w:numId w:val="12"/>
        </w:numPr>
        <w:tabs>
          <w:tab w:val="left" w:pos="0"/>
          <w:tab w:val="left" w:pos="1560"/>
          <w:tab w:val="left" w:pos="2520"/>
        </w:tabs>
        <w:spacing w:line="360" w:lineRule="auto"/>
        <w:ind w:left="0" w:firstLine="480"/>
        <w:rPr>
          <w:rFonts w:ascii="宋体" w:hAnsi="宋体" w:cs="宋体"/>
          <w:sz w:val="24"/>
        </w:rPr>
      </w:pPr>
      <w:r>
        <w:rPr>
          <w:rFonts w:hint="eastAsia" w:ascii="宋体" w:hAnsi="宋体" w:cs="宋体"/>
          <w:sz w:val="24"/>
        </w:rPr>
        <w:t>评审程序、评审方法和评审标准</w:t>
      </w:r>
    </w:p>
    <w:p>
      <w:pPr>
        <w:numPr>
          <w:ilvl w:val="0"/>
          <w:numId w:val="12"/>
        </w:numPr>
        <w:tabs>
          <w:tab w:val="left" w:pos="0"/>
          <w:tab w:val="left" w:pos="1560"/>
          <w:tab w:val="left" w:pos="2520"/>
        </w:tabs>
        <w:spacing w:line="360" w:lineRule="auto"/>
        <w:ind w:left="0" w:firstLine="480"/>
        <w:rPr>
          <w:rFonts w:ascii="宋体" w:hAnsi="宋体" w:cs="宋体"/>
          <w:sz w:val="24"/>
        </w:rPr>
      </w:pPr>
      <w:r>
        <w:rPr>
          <w:rFonts w:hint="eastAsia" w:ascii="宋体" w:hAnsi="宋体" w:cs="宋体"/>
          <w:sz w:val="24"/>
        </w:rPr>
        <w:t>采购需求</w:t>
      </w:r>
    </w:p>
    <w:p>
      <w:pPr>
        <w:numPr>
          <w:ilvl w:val="0"/>
          <w:numId w:val="12"/>
        </w:numPr>
        <w:tabs>
          <w:tab w:val="left" w:pos="0"/>
          <w:tab w:val="left" w:pos="1560"/>
          <w:tab w:val="left" w:pos="2520"/>
        </w:tabs>
        <w:spacing w:line="360" w:lineRule="auto"/>
        <w:ind w:left="0" w:firstLine="480"/>
        <w:rPr>
          <w:rFonts w:ascii="宋体" w:hAnsi="宋体" w:cs="宋体"/>
          <w:sz w:val="24"/>
        </w:rPr>
      </w:pPr>
      <w:r>
        <w:rPr>
          <w:rFonts w:hint="eastAsia" w:ascii="宋体" w:hAnsi="宋体" w:cs="宋体"/>
          <w:sz w:val="24"/>
        </w:rPr>
        <w:t>合同草案条款</w:t>
      </w:r>
    </w:p>
    <w:p>
      <w:pPr>
        <w:numPr>
          <w:ilvl w:val="0"/>
          <w:numId w:val="12"/>
        </w:numPr>
        <w:tabs>
          <w:tab w:val="left" w:pos="0"/>
          <w:tab w:val="left" w:pos="1560"/>
          <w:tab w:val="left" w:pos="2520"/>
        </w:tabs>
        <w:spacing w:line="360" w:lineRule="auto"/>
        <w:ind w:left="0" w:firstLine="480"/>
        <w:rPr>
          <w:rFonts w:ascii="宋体" w:hAnsi="宋体" w:cs="宋体"/>
          <w:sz w:val="24"/>
        </w:rPr>
      </w:pPr>
      <w:r>
        <w:rPr>
          <w:rFonts w:hint="eastAsia" w:ascii="宋体" w:hAnsi="宋体" w:cs="宋体"/>
          <w:sz w:val="24"/>
        </w:rPr>
        <w:t>响应文件格式</w:t>
      </w:r>
    </w:p>
    <w:p>
      <w:pPr>
        <w:numPr>
          <w:ilvl w:val="1"/>
          <w:numId w:val="10"/>
        </w:numPr>
        <w:tabs>
          <w:tab w:val="left" w:pos="0"/>
          <w:tab w:val="left" w:pos="1080"/>
          <w:tab w:val="left" w:pos="2014"/>
        </w:tabs>
        <w:spacing w:line="360" w:lineRule="auto"/>
        <w:ind w:left="0" w:firstLine="480"/>
        <w:rPr>
          <w:rFonts w:ascii="宋体" w:hAnsi="宋体" w:cs="宋体"/>
          <w:sz w:val="24"/>
        </w:rPr>
      </w:pPr>
      <w:r>
        <w:rPr>
          <w:rFonts w:hint="eastAsia" w:ascii="宋体" w:hAnsi="宋体" w:cs="宋体"/>
          <w:sz w:val="24"/>
        </w:rPr>
        <w:t>供应商应认真阅读竞争性磋商文件的全部内容。供应商应按照竞争性磋商文件要求提交响应文件并保证所提供的全部资料的真实性，并对竞争性磋商文件做出实质性响应，否则</w:t>
      </w:r>
      <w:r>
        <w:rPr>
          <w:rFonts w:hint="eastAsia" w:ascii="宋体" w:hAnsi="宋体" w:cs="宋体"/>
          <w:b/>
          <w:sz w:val="24"/>
        </w:rPr>
        <w:t>响应无效</w:t>
      </w:r>
      <w:r>
        <w:rPr>
          <w:rFonts w:hint="eastAsia" w:ascii="宋体" w:hAnsi="宋体" w:cs="宋体"/>
          <w:sz w:val="24"/>
        </w:rPr>
        <w:t>。</w:t>
      </w:r>
    </w:p>
    <w:p>
      <w:pPr>
        <w:numPr>
          <w:ilvl w:val="0"/>
          <w:numId w:val="10"/>
        </w:numPr>
        <w:tabs>
          <w:tab w:val="left" w:pos="0"/>
        </w:tabs>
        <w:spacing w:line="360" w:lineRule="auto"/>
        <w:ind w:left="0" w:firstLine="482"/>
        <w:outlineLvl w:val="1"/>
        <w:rPr>
          <w:rFonts w:ascii="宋体" w:hAnsi="宋体" w:cs="宋体"/>
          <w:b/>
          <w:sz w:val="24"/>
        </w:rPr>
      </w:pPr>
      <w:r>
        <w:rPr>
          <w:rFonts w:hint="eastAsia" w:ascii="宋体" w:hAnsi="宋体" w:cs="宋体"/>
          <w:b/>
          <w:sz w:val="24"/>
        </w:rPr>
        <w:t>对竞争性磋商文件的澄清或修改</w:t>
      </w:r>
    </w:p>
    <w:p>
      <w:pPr>
        <w:numPr>
          <w:ilvl w:val="1"/>
          <w:numId w:val="10"/>
        </w:numPr>
        <w:tabs>
          <w:tab w:val="left" w:pos="0"/>
          <w:tab w:val="left" w:pos="1080"/>
          <w:tab w:val="left" w:pos="1561"/>
          <w:tab w:val="left" w:pos="2014"/>
        </w:tabs>
        <w:spacing w:line="360" w:lineRule="auto"/>
        <w:ind w:left="0" w:firstLine="480"/>
        <w:rPr>
          <w:rFonts w:ascii="宋体" w:hAnsi="宋体" w:cs="宋体"/>
          <w:sz w:val="24"/>
        </w:rPr>
      </w:pPr>
      <w:r>
        <w:rPr>
          <w:rFonts w:hint="eastAsia" w:ascii="宋体" w:hAnsi="宋体" w:cs="宋体"/>
          <w:sz w:val="24"/>
        </w:rPr>
        <w:t>采购人或采购代理机构对已发出的竞争性磋商文件进行必要澄清或者修改的，将在原公告发布媒体上以发布更正公告的形式通知所有获取磋商文件的供应商。</w:t>
      </w:r>
    </w:p>
    <w:p>
      <w:pPr>
        <w:numPr>
          <w:ilvl w:val="1"/>
          <w:numId w:val="10"/>
        </w:numPr>
        <w:tabs>
          <w:tab w:val="left" w:pos="0"/>
          <w:tab w:val="left" w:pos="1080"/>
          <w:tab w:val="left" w:pos="1561"/>
          <w:tab w:val="left" w:pos="2014"/>
        </w:tabs>
        <w:spacing w:line="360" w:lineRule="auto"/>
        <w:ind w:left="0" w:firstLine="480"/>
        <w:rPr>
          <w:rFonts w:ascii="宋体" w:hAnsi="宋体" w:cs="宋体"/>
          <w:sz w:val="24"/>
        </w:rPr>
      </w:pPr>
      <w:r>
        <w:rPr>
          <w:rFonts w:hint="eastAsia" w:ascii="宋体" w:hAnsi="宋体" w:cs="宋体"/>
          <w:sz w:val="24"/>
        </w:rPr>
        <w:t>澄清或者修改的内容为竞争性磋商文件的组成部分，并对所有获取竞争性磋商文件的潜在供应商具有约束力。澄清或者修改的内容可能影响响应文件编制的，将在提交首次响应文件截止之日5日前，以更正公告形式通知所有获取磋商文件的潜在供应商；；不足上述时间的，将顺延提交响应文件的截止时间。</w:t>
      </w:r>
    </w:p>
    <w:p>
      <w:pPr>
        <w:tabs>
          <w:tab w:val="left" w:pos="0"/>
          <w:tab w:val="left" w:pos="1080"/>
          <w:tab w:val="left" w:pos="1561"/>
        </w:tabs>
        <w:spacing w:line="360" w:lineRule="auto"/>
        <w:ind w:firstLine="560"/>
        <w:rPr>
          <w:rFonts w:ascii="宋体" w:hAnsi="宋体" w:cs="宋体"/>
          <w:sz w:val="28"/>
        </w:rPr>
      </w:pPr>
      <w:bookmarkStart w:id="176" w:name="_Toc516367020"/>
      <w:bookmarkStart w:id="177" w:name="_Toc142311028"/>
      <w:bookmarkStart w:id="178" w:name="_Toc226965799"/>
      <w:bookmarkStart w:id="179" w:name="_Toc150774731"/>
      <w:bookmarkStart w:id="180" w:name="_Toc305158794"/>
      <w:bookmarkStart w:id="181" w:name="_Toc151193696"/>
      <w:bookmarkStart w:id="182" w:name="_Toc150774626"/>
      <w:bookmarkStart w:id="183" w:name="_Toc226337222"/>
      <w:bookmarkStart w:id="184" w:name="_Toc151193914"/>
      <w:bookmarkStart w:id="185" w:name="_Toc127151526"/>
      <w:bookmarkStart w:id="186" w:name="_Toc150480764"/>
      <w:bookmarkStart w:id="187" w:name="_Toc195842891"/>
      <w:bookmarkStart w:id="188" w:name="_Toc151193840"/>
      <w:bookmarkStart w:id="189" w:name="_Toc226965716"/>
      <w:bookmarkStart w:id="190" w:name="_Toc226309770"/>
      <w:bookmarkStart w:id="191" w:name="_Toc151190153"/>
      <w:bookmarkStart w:id="192" w:name="_Toc520356150"/>
      <w:bookmarkStart w:id="193" w:name="_Toc264969216"/>
      <w:bookmarkStart w:id="194" w:name="_Toc151193624"/>
      <w:bookmarkStart w:id="195" w:name="_Toc305158868"/>
      <w:bookmarkStart w:id="196" w:name="_Toc150509277"/>
      <w:bookmarkStart w:id="197" w:name="_Toc265228364"/>
      <w:bookmarkStart w:id="198" w:name="_Toc151193768"/>
    </w:p>
    <w:p>
      <w:pPr>
        <w:pStyle w:val="3"/>
        <w:tabs>
          <w:tab w:val="left" w:pos="0"/>
        </w:tabs>
        <w:spacing w:before="0" w:line="360" w:lineRule="auto"/>
        <w:ind w:firstLine="562"/>
        <w:rPr>
          <w:rFonts w:ascii="宋体" w:hAnsi="宋体" w:eastAsia="宋体" w:cs="宋体"/>
          <w:sz w:val="28"/>
        </w:rPr>
      </w:pPr>
      <w:r>
        <w:rPr>
          <w:rFonts w:hint="eastAsia" w:ascii="宋体" w:hAnsi="宋体" w:eastAsia="宋体" w:cs="宋体"/>
          <w:sz w:val="28"/>
        </w:rPr>
        <w:t>三   响应文件</w:t>
      </w:r>
      <w:bookmarkEnd w:id="176"/>
      <w:r>
        <w:rPr>
          <w:rFonts w:hint="eastAsia" w:ascii="宋体" w:hAnsi="宋体" w:eastAsia="宋体" w:cs="宋体"/>
          <w:sz w:val="28"/>
        </w:rPr>
        <w:t>的编制</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pPr>
        <w:numPr>
          <w:ilvl w:val="0"/>
          <w:numId w:val="10"/>
        </w:numPr>
        <w:tabs>
          <w:tab w:val="left" w:pos="0"/>
        </w:tabs>
        <w:spacing w:line="360" w:lineRule="auto"/>
        <w:ind w:left="0" w:firstLine="482"/>
        <w:outlineLvl w:val="1"/>
        <w:rPr>
          <w:rFonts w:ascii="宋体" w:hAnsi="宋体" w:cs="宋体"/>
          <w:b/>
          <w:sz w:val="24"/>
        </w:rPr>
      </w:pPr>
      <w:bookmarkStart w:id="199" w:name="_Toc164608796"/>
      <w:bookmarkStart w:id="200" w:name="_Toc127161441"/>
      <w:bookmarkStart w:id="201" w:name="_Toc264969217"/>
      <w:bookmarkStart w:id="202" w:name="_Toc151193915"/>
      <w:bookmarkStart w:id="203" w:name="_Toc226965717"/>
      <w:bookmarkStart w:id="204" w:name="_Toc142311029"/>
      <w:bookmarkStart w:id="205" w:name="_Toc151193769"/>
      <w:bookmarkStart w:id="206" w:name="_Toc127151728"/>
      <w:bookmarkStart w:id="207" w:name="_Toc164608641"/>
      <w:bookmarkStart w:id="208" w:name="_Toc151193697"/>
      <w:bookmarkStart w:id="209" w:name="_Toc265228365"/>
      <w:bookmarkStart w:id="210" w:name="_Toc164229368"/>
      <w:bookmarkStart w:id="211" w:name="_Toc305158795"/>
      <w:bookmarkStart w:id="212" w:name="_Toc195842892"/>
      <w:bookmarkStart w:id="213" w:name="_Toc520356151"/>
      <w:bookmarkStart w:id="214" w:name="_Toc151190154"/>
      <w:bookmarkStart w:id="215" w:name="_Toc226309771"/>
      <w:bookmarkStart w:id="216" w:name="_Toc305158869"/>
      <w:bookmarkStart w:id="217" w:name="_Toc150774732"/>
      <w:bookmarkStart w:id="218" w:name="_Toc127151527"/>
      <w:bookmarkStart w:id="219" w:name="_Toc226965800"/>
      <w:bookmarkStart w:id="220" w:name="_Toc151193625"/>
      <w:bookmarkStart w:id="221" w:name="_Toc150509278"/>
      <w:bookmarkStart w:id="222" w:name="_Toc226337223"/>
      <w:bookmarkStart w:id="223" w:name="_Toc164351621"/>
      <w:bookmarkStart w:id="224" w:name="_Toc516367021"/>
      <w:bookmarkStart w:id="225" w:name="_Toc164229222"/>
      <w:bookmarkStart w:id="226" w:name="_Toc151193841"/>
      <w:bookmarkStart w:id="227" w:name="_Toc149720820"/>
      <w:bookmarkStart w:id="228" w:name="_Toc150480765"/>
      <w:bookmarkStart w:id="229" w:name="_Toc150774627"/>
      <w:r>
        <w:rPr>
          <w:rFonts w:hint="eastAsia" w:ascii="宋体" w:hAnsi="宋体" w:cs="宋体"/>
          <w:b/>
          <w:sz w:val="24"/>
        </w:rPr>
        <w:t>响应范围、竞争性磋商文件中计量单位的使用</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Pr>
          <w:rFonts w:hint="eastAsia" w:ascii="宋体" w:hAnsi="宋体" w:cs="宋体"/>
          <w:b/>
          <w:sz w:val="24"/>
        </w:rPr>
        <w:t>及磋商语言</w:t>
      </w:r>
    </w:p>
    <w:p>
      <w:pPr>
        <w:numPr>
          <w:ilvl w:val="1"/>
          <w:numId w:val="10"/>
        </w:numPr>
        <w:tabs>
          <w:tab w:val="left" w:pos="0"/>
          <w:tab w:val="left" w:pos="1080"/>
          <w:tab w:val="left" w:pos="2014"/>
        </w:tabs>
        <w:spacing w:line="360" w:lineRule="auto"/>
        <w:ind w:left="0" w:firstLine="480"/>
        <w:rPr>
          <w:rFonts w:ascii="宋体" w:hAnsi="宋体" w:cs="宋体"/>
          <w:sz w:val="24"/>
        </w:rPr>
      </w:pPr>
      <w:r>
        <w:rPr>
          <w:rFonts w:hint="eastAsia" w:ascii="宋体" w:hAnsi="宋体" w:cs="宋体"/>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rFonts w:hint="eastAsia" w:ascii="宋体" w:hAnsi="宋体" w:cs="宋体"/>
          <w:b/>
          <w:sz w:val="24"/>
        </w:rPr>
        <w:t>响应无效</w:t>
      </w:r>
      <w:r>
        <w:rPr>
          <w:rFonts w:hint="eastAsia" w:ascii="宋体" w:hAnsi="宋体" w:cs="宋体"/>
          <w:sz w:val="24"/>
        </w:rPr>
        <w:t>。</w:t>
      </w:r>
    </w:p>
    <w:p>
      <w:pPr>
        <w:numPr>
          <w:ilvl w:val="1"/>
          <w:numId w:val="10"/>
        </w:numPr>
        <w:tabs>
          <w:tab w:val="left" w:pos="0"/>
          <w:tab w:val="left" w:pos="1080"/>
          <w:tab w:val="left" w:pos="2014"/>
        </w:tabs>
        <w:spacing w:line="360" w:lineRule="auto"/>
        <w:ind w:left="0" w:firstLine="480"/>
        <w:rPr>
          <w:rFonts w:ascii="宋体" w:hAnsi="宋体" w:cs="宋体"/>
          <w:sz w:val="24"/>
        </w:rPr>
      </w:pPr>
      <w:r>
        <w:rPr>
          <w:rFonts w:hint="eastAsia" w:ascii="宋体" w:hAnsi="宋体" w:cs="宋体"/>
          <w:sz w:val="24"/>
        </w:rPr>
        <w:t>除竞争性磋商文件有特殊要求外，本项目磋商所使用的计量单位，应采用中华人民共和国法定计量单位。</w:t>
      </w:r>
    </w:p>
    <w:p>
      <w:pPr>
        <w:numPr>
          <w:ilvl w:val="1"/>
          <w:numId w:val="10"/>
        </w:numPr>
        <w:tabs>
          <w:tab w:val="left" w:pos="0"/>
          <w:tab w:val="left" w:pos="1080"/>
          <w:tab w:val="left" w:pos="2014"/>
        </w:tabs>
        <w:spacing w:line="360" w:lineRule="auto"/>
        <w:ind w:left="0" w:firstLine="480"/>
        <w:rPr>
          <w:rFonts w:ascii="宋体" w:hAnsi="宋体" w:cs="宋体"/>
          <w:sz w:val="24"/>
        </w:rPr>
      </w:pPr>
      <w:r>
        <w:rPr>
          <w:rFonts w:hint="eastAsia" w:ascii="宋体" w:hAnsi="宋体" w:cs="宋体"/>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pPr>
        <w:numPr>
          <w:ilvl w:val="0"/>
          <w:numId w:val="10"/>
        </w:numPr>
        <w:tabs>
          <w:tab w:val="left" w:pos="0"/>
        </w:tabs>
        <w:spacing w:line="360" w:lineRule="auto"/>
        <w:ind w:left="0" w:firstLine="482"/>
        <w:outlineLvl w:val="1"/>
        <w:rPr>
          <w:rFonts w:ascii="宋体" w:hAnsi="宋体" w:cs="宋体"/>
          <w:b/>
          <w:sz w:val="24"/>
        </w:rPr>
      </w:pPr>
      <w:bookmarkStart w:id="230" w:name="_Ref467306676"/>
      <w:bookmarkStart w:id="231" w:name="_Toc516367022"/>
      <w:bookmarkStart w:id="232" w:name="_Ref467306195"/>
      <w:bookmarkStart w:id="233" w:name="_Toc150774733"/>
      <w:bookmarkStart w:id="234" w:name="_Toc151190155"/>
      <w:bookmarkStart w:id="235" w:name="_Toc195842893"/>
      <w:bookmarkStart w:id="236" w:name="_Toc520356152"/>
      <w:bookmarkStart w:id="237" w:name="_Toc164351622"/>
      <w:bookmarkStart w:id="238" w:name="_Toc151193698"/>
      <w:bookmarkStart w:id="239" w:name="_Toc151193842"/>
      <w:bookmarkStart w:id="240" w:name="_Toc226337224"/>
      <w:bookmarkStart w:id="241" w:name="_Toc127151729"/>
      <w:bookmarkStart w:id="242" w:name="_Toc151193770"/>
      <w:bookmarkStart w:id="243" w:name="_Toc164229369"/>
      <w:bookmarkStart w:id="244" w:name="_Toc150774628"/>
      <w:bookmarkStart w:id="245" w:name="_Toc305158870"/>
      <w:bookmarkStart w:id="246" w:name="_Toc149720821"/>
      <w:bookmarkStart w:id="247" w:name="_Toc305158796"/>
      <w:bookmarkStart w:id="248" w:name="_Toc265228366"/>
      <w:bookmarkStart w:id="249" w:name="_Toc164608797"/>
      <w:bookmarkStart w:id="250" w:name="_Toc142311030"/>
      <w:bookmarkStart w:id="251" w:name="_Toc164229223"/>
      <w:bookmarkStart w:id="252" w:name="_Toc150480766"/>
      <w:bookmarkStart w:id="253" w:name="_Toc264969218"/>
      <w:bookmarkStart w:id="254" w:name="_Toc226309772"/>
      <w:bookmarkStart w:id="255" w:name="_Toc127151528"/>
      <w:bookmarkStart w:id="256" w:name="_Toc226965801"/>
      <w:bookmarkStart w:id="257" w:name="_Toc151193916"/>
      <w:bookmarkStart w:id="258" w:name="_Toc226965718"/>
      <w:bookmarkStart w:id="259" w:name="_Toc150509279"/>
      <w:bookmarkStart w:id="260" w:name="_Toc164608642"/>
      <w:bookmarkStart w:id="261" w:name="_Toc127161442"/>
      <w:bookmarkStart w:id="262" w:name="_Toc151193626"/>
      <w:r>
        <w:rPr>
          <w:rFonts w:hint="eastAsia" w:ascii="宋体" w:hAnsi="宋体" w:cs="宋体"/>
          <w:b/>
          <w:sz w:val="24"/>
        </w:rPr>
        <w:t>响应文件</w:t>
      </w:r>
      <w:bookmarkEnd w:id="230"/>
      <w:bookmarkEnd w:id="231"/>
      <w:bookmarkEnd w:id="232"/>
      <w:r>
        <w:rPr>
          <w:rFonts w:hint="eastAsia" w:ascii="宋体" w:hAnsi="宋体" w:cs="宋体"/>
          <w:b/>
          <w:sz w:val="24"/>
        </w:rPr>
        <w:t>构成</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pPr>
        <w:numPr>
          <w:ilvl w:val="1"/>
          <w:numId w:val="10"/>
        </w:numPr>
        <w:tabs>
          <w:tab w:val="left" w:pos="0"/>
          <w:tab w:val="left" w:pos="1080"/>
          <w:tab w:val="left" w:pos="2014"/>
        </w:tabs>
        <w:spacing w:line="360" w:lineRule="auto"/>
        <w:ind w:left="0" w:firstLine="480"/>
        <w:rPr>
          <w:rFonts w:ascii="宋体" w:hAnsi="宋体" w:cs="宋体"/>
          <w:sz w:val="24"/>
        </w:rPr>
      </w:pPr>
      <w:bookmarkStart w:id="263" w:name="_Ref467052588"/>
      <w:r>
        <w:rPr>
          <w:rFonts w:hint="eastAsia" w:ascii="宋体" w:hAnsi="宋体" w:cs="宋体"/>
          <w:sz w:val="24"/>
        </w:rPr>
        <w:t>供应商应当按照竞争性磋商文件的要求编制响应文件，并对其提交的响应文件的真实性、合法性承担法律责任。响应文件的部分格式要求，见第六章《响应文件格式》。</w:t>
      </w:r>
    </w:p>
    <w:p>
      <w:pPr>
        <w:numPr>
          <w:ilvl w:val="1"/>
          <w:numId w:val="10"/>
        </w:numPr>
        <w:tabs>
          <w:tab w:val="left" w:pos="0"/>
          <w:tab w:val="left" w:pos="1080"/>
          <w:tab w:val="left" w:pos="2014"/>
        </w:tabs>
        <w:spacing w:line="360" w:lineRule="auto"/>
        <w:ind w:left="0" w:firstLine="480"/>
        <w:rPr>
          <w:rFonts w:ascii="宋体" w:hAnsi="宋体" w:cs="宋体"/>
          <w:sz w:val="24"/>
        </w:rPr>
      </w:pPr>
      <w:r>
        <w:rPr>
          <w:rFonts w:hint="eastAsia" w:ascii="宋体" w:hAnsi="宋体" w:cs="宋体"/>
          <w:sz w:val="24"/>
        </w:rPr>
        <w:t>对于竞争性磋商文件中标记了“实质性格式”文件的，供应商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cs="宋体"/>
          <w:b/>
          <w:sz w:val="24"/>
        </w:rPr>
        <w:t>否则响应无效</w:t>
      </w:r>
      <w:r>
        <w:rPr>
          <w:rFonts w:hint="eastAsia" w:ascii="宋体" w:hAnsi="宋体" w:cs="宋体"/>
          <w:sz w:val="24"/>
        </w:rPr>
        <w:t>。未标记“实质性格式”的文件和竞争性磋商文件未提供格式的内容，可由供应商自行编写。</w:t>
      </w:r>
    </w:p>
    <w:p>
      <w:pPr>
        <w:numPr>
          <w:ilvl w:val="1"/>
          <w:numId w:val="10"/>
        </w:numPr>
        <w:tabs>
          <w:tab w:val="left" w:pos="0"/>
          <w:tab w:val="left" w:pos="1080"/>
          <w:tab w:val="left" w:pos="2014"/>
        </w:tabs>
        <w:spacing w:line="360" w:lineRule="auto"/>
        <w:ind w:left="0" w:firstLine="480"/>
        <w:rPr>
          <w:rFonts w:ascii="宋体" w:hAnsi="宋体" w:cs="宋体"/>
          <w:sz w:val="24"/>
        </w:rPr>
      </w:pPr>
      <w:r>
        <w:rPr>
          <w:rFonts w:hint="eastAsia" w:ascii="宋体" w:hAnsi="宋体" w:cs="宋体"/>
          <w:sz w:val="24"/>
        </w:rPr>
        <w:t>第三章《评审方法和评审标准》中涉及的证明文件。</w:t>
      </w:r>
    </w:p>
    <w:p>
      <w:pPr>
        <w:numPr>
          <w:ilvl w:val="1"/>
          <w:numId w:val="10"/>
        </w:numPr>
        <w:tabs>
          <w:tab w:val="left" w:pos="0"/>
          <w:tab w:val="left" w:pos="1080"/>
          <w:tab w:val="left" w:pos="2014"/>
        </w:tabs>
        <w:spacing w:line="360" w:lineRule="auto"/>
        <w:ind w:left="0" w:firstLine="480"/>
        <w:rPr>
          <w:rFonts w:ascii="宋体" w:hAnsi="宋体" w:cs="宋体"/>
          <w:sz w:val="24"/>
        </w:rPr>
      </w:pPr>
      <w:r>
        <w:rPr>
          <w:rFonts w:hint="eastAsia" w:ascii="宋体" w:hAnsi="宋体" w:cs="宋体"/>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pPr>
        <w:numPr>
          <w:ilvl w:val="1"/>
          <w:numId w:val="10"/>
        </w:numPr>
        <w:tabs>
          <w:tab w:val="left" w:pos="0"/>
          <w:tab w:val="left" w:pos="1080"/>
          <w:tab w:val="left" w:pos="2014"/>
        </w:tabs>
        <w:spacing w:line="360" w:lineRule="auto"/>
        <w:ind w:left="0" w:firstLine="480"/>
        <w:rPr>
          <w:rFonts w:ascii="宋体" w:hAnsi="宋体" w:cs="宋体"/>
          <w:sz w:val="24"/>
        </w:rPr>
      </w:pPr>
      <w:r>
        <w:rPr>
          <w:rFonts w:hint="eastAsia" w:ascii="宋体" w:hAnsi="宋体" w:cs="宋体"/>
          <w:sz w:val="24"/>
        </w:rPr>
        <w:t>供应商认为应附的其他材料。</w:t>
      </w:r>
      <w:bookmarkEnd w:id="263"/>
    </w:p>
    <w:p>
      <w:pPr>
        <w:numPr>
          <w:ilvl w:val="0"/>
          <w:numId w:val="10"/>
        </w:numPr>
        <w:tabs>
          <w:tab w:val="left" w:pos="0"/>
        </w:tabs>
        <w:spacing w:line="360" w:lineRule="auto"/>
        <w:ind w:left="0" w:firstLine="480"/>
        <w:outlineLvl w:val="1"/>
        <w:rPr>
          <w:rFonts w:ascii="宋体" w:hAnsi="宋体" w:cs="宋体"/>
          <w:b/>
          <w:sz w:val="24"/>
        </w:rPr>
      </w:pPr>
      <w:bookmarkStart w:id="264" w:name="_Toc520356155"/>
      <w:bookmarkStart w:id="265" w:name="_Toc151193700"/>
      <w:bookmarkStart w:id="266" w:name="_Toc150509281"/>
      <w:bookmarkStart w:id="267" w:name="_Toc151193628"/>
      <w:bookmarkStart w:id="268" w:name="_Toc142311032"/>
      <w:bookmarkStart w:id="269" w:name="_Toc164229371"/>
      <w:bookmarkStart w:id="270" w:name="_Toc164608644"/>
      <w:bookmarkStart w:id="271" w:name="_Toc195842895"/>
      <w:bookmarkStart w:id="272" w:name="_Toc150480768"/>
      <w:bookmarkStart w:id="273" w:name="_Toc164351624"/>
      <w:bookmarkStart w:id="274" w:name="_Toc151193918"/>
      <w:bookmarkStart w:id="275" w:name="_Toc127161444"/>
      <w:bookmarkStart w:id="276" w:name="_Toc149720823"/>
      <w:bookmarkStart w:id="277" w:name="_Toc151193772"/>
      <w:bookmarkStart w:id="278" w:name="_Toc164608799"/>
      <w:bookmarkStart w:id="279" w:name="_Toc151190157"/>
      <w:bookmarkStart w:id="280" w:name="_Toc127151731"/>
      <w:bookmarkStart w:id="281" w:name="_Toc164229225"/>
      <w:bookmarkStart w:id="282" w:name="_Toc150774630"/>
      <w:bookmarkStart w:id="283" w:name="_Toc151193844"/>
      <w:bookmarkStart w:id="284" w:name="_Toc127151530"/>
      <w:bookmarkStart w:id="285" w:name="_Toc150774735"/>
      <w:r>
        <w:rPr>
          <w:rFonts w:hint="eastAsia" w:ascii="宋体" w:hAnsi="宋体" w:cs="宋体"/>
          <w:b/>
          <w:bCs/>
          <w:sz w:val="24"/>
        </w:rPr>
        <w:t>报</w:t>
      </w:r>
      <w:r>
        <w:rPr>
          <w:rFonts w:hint="eastAsia" w:ascii="宋体" w:hAnsi="宋体" w:cs="宋体"/>
          <w:b/>
          <w:sz w:val="24"/>
        </w:rPr>
        <w:t>价</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pPr>
        <w:numPr>
          <w:ilvl w:val="1"/>
          <w:numId w:val="10"/>
        </w:numPr>
        <w:tabs>
          <w:tab w:val="left" w:pos="0"/>
          <w:tab w:val="left" w:pos="1080"/>
          <w:tab w:val="left" w:pos="2014"/>
        </w:tabs>
        <w:spacing w:line="360" w:lineRule="auto"/>
        <w:ind w:left="0" w:firstLine="480"/>
        <w:rPr>
          <w:rFonts w:ascii="宋体" w:hAnsi="宋体" w:cs="宋体"/>
          <w:sz w:val="24"/>
        </w:rPr>
      </w:pPr>
      <w:r>
        <w:rPr>
          <w:rFonts w:hint="eastAsia" w:ascii="宋体" w:hAnsi="宋体" w:cs="宋体"/>
          <w:sz w:val="24"/>
        </w:rPr>
        <w:t>所有响应均以人民币报价。</w:t>
      </w:r>
    </w:p>
    <w:p>
      <w:pPr>
        <w:numPr>
          <w:ilvl w:val="1"/>
          <w:numId w:val="10"/>
        </w:numPr>
        <w:tabs>
          <w:tab w:val="left" w:pos="0"/>
          <w:tab w:val="left" w:pos="1080"/>
        </w:tabs>
        <w:spacing w:line="360" w:lineRule="auto"/>
        <w:ind w:left="0" w:firstLine="480"/>
        <w:rPr>
          <w:rFonts w:ascii="宋体" w:hAnsi="宋体" w:cs="宋体"/>
          <w:sz w:val="24"/>
        </w:rPr>
      </w:pPr>
      <w:r>
        <w:rPr>
          <w:rFonts w:hint="eastAsia" w:ascii="宋体" w:hAnsi="宋体" w:cs="宋体"/>
          <w:sz w:val="24"/>
        </w:rPr>
        <w:t>供应商的报价应包括为完成本项目所发生的一切费用和税费，采购人将不再支付报价以外的任何费用。供应商的报价应包括但不限于下列内容，《供应商须知资料表》中有特殊规定的，从其规定。</w:t>
      </w:r>
    </w:p>
    <w:p>
      <w:pPr>
        <w:numPr>
          <w:ilvl w:val="2"/>
          <w:numId w:val="10"/>
        </w:numPr>
        <w:tabs>
          <w:tab w:val="left" w:pos="0"/>
          <w:tab w:val="clear" w:pos="1980"/>
        </w:tabs>
        <w:spacing w:line="360" w:lineRule="auto"/>
        <w:ind w:left="0" w:firstLine="480"/>
        <w:rPr>
          <w:rFonts w:ascii="宋体" w:hAnsi="宋体" w:cs="宋体"/>
          <w:sz w:val="24"/>
        </w:rPr>
      </w:pPr>
      <w:r>
        <w:rPr>
          <w:rFonts w:hint="eastAsia" w:ascii="宋体" w:hAnsi="宋体" w:cs="宋体"/>
          <w:sz w:val="24"/>
        </w:rPr>
        <w:t xml:space="preserve">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用。 </w:t>
      </w:r>
    </w:p>
    <w:p>
      <w:pPr>
        <w:numPr>
          <w:ilvl w:val="2"/>
          <w:numId w:val="10"/>
        </w:numPr>
        <w:tabs>
          <w:tab w:val="left" w:pos="0"/>
          <w:tab w:val="clear" w:pos="1980"/>
        </w:tabs>
        <w:spacing w:line="360" w:lineRule="auto"/>
        <w:ind w:left="0" w:firstLine="480"/>
        <w:rPr>
          <w:rFonts w:ascii="宋体" w:hAnsi="宋体" w:cs="宋体"/>
          <w:sz w:val="24"/>
        </w:rPr>
      </w:pPr>
      <w:r>
        <w:rPr>
          <w:rFonts w:hint="eastAsia" w:ascii="宋体" w:hAnsi="宋体" w:cs="宋体"/>
          <w:sz w:val="24"/>
        </w:rPr>
        <w:t>按照竞争性磋商文件要求完成本项目的全部相关工程或服务费用。</w:t>
      </w:r>
    </w:p>
    <w:p>
      <w:pPr>
        <w:numPr>
          <w:ilvl w:val="1"/>
          <w:numId w:val="10"/>
        </w:numPr>
        <w:tabs>
          <w:tab w:val="left" w:pos="0"/>
          <w:tab w:val="left" w:pos="1080"/>
          <w:tab w:val="left" w:pos="2014"/>
        </w:tabs>
        <w:spacing w:line="360" w:lineRule="auto"/>
        <w:ind w:left="0" w:firstLine="480"/>
        <w:rPr>
          <w:rFonts w:ascii="宋体" w:hAnsi="宋体" w:cs="宋体"/>
          <w:sz w:val="24"/>
        </w:rPr>
      </w:pPr>
      <w:r>
        <w:rPr>
          <w:rFonts w:hint="eastAsia" w:ascii="宋体" w:hAnsi="宋体" w:cs="宋体"/>
          <w:sz w:val="24"/>
        </w:rPr>
        <w:t>采购人不得向供应商索要或者接受其给予的赠品、回扣或者与采购无关的其他商品、服务。</w:t>
      </w:r>
    </w:p>
    <w:p>
      <w:pPr>
        <w:numPr>
          <w:ilvl w:val="1"/>
          <w:numId w:val="10"/>
        </w:numPr>
        <w:tabs>
          <w:tab w:val="left" w:pos="0"/>
          <w:tab w:val="left" w:pos="1080"/>
          <w:tab w:val="left" w:pos="2014"/>
        </w:tabs>
        <w:spacing w:line="360" w:lineRule="auto"/>
        <w:ind w:left="0" w:firstLine="480"/>
        <w:rPr>
          <w:rFonts w:ascii="宋体" w:hAnsi="宋体" w:cs="宋体"/>
          <w:sz w:val="24"/>
        </w:rPr>
      </w:pPr>
      <w:r>
        <w:rPr>
          <w:rFonts w:hint="eastAsia" w:ascii="宋体" w:hAnsi="宋体" w:cs="宋体"/>
          <w:sz w:val="24"/>
        </w:rPr>
        <w:t>供应商不能提供任何有选择性或可调整的最终报价（竞争性磋商文件另有规定的除外），否则其</w:t>
      </w:r>
      <w:r>
        <w:rPr>
          <w:rFonts w:hint="eastAsia" w:ascii="宋体" w:hAnsi="宋体" w:cs="宋体"/>
          <w:b/>
          <w:sz w:val="24"/>
        </w:rPr>
        <w:t>响应无效</w:t>
      </w:r>
      <w:r>
        <w:rPr>
          <w:rFonts w:hint="eastAsia" w:ascii="宋体" w:hAnsi="宋体" w:cs="宋体"/>
          <w:sz w:val="24"/>
        </w:rPr>
        <w:t>。</w:t>
      </w:r>
    </w:p>
    <w:p>
      <w:pPr>
        <w:numPr>
          <w:ilvl w:val="0"/>
          <w:numId w:val="10"/>
        </w:numPr>
        <w:tabs>
          <w:tab w:val="left" w:pos="0"/>
        </w:tabs>
        <w:spacing w:line="360" w:lineRule="auto"/>
        <w:ind w:left="0" w:firstLine="482"/>
        <w:outlineLvl w:val="1"/>
        <w:rPr>
          <w:rFonts w:ascii="宋体" w:hAnsi="宋体" w:cs="宋体"/>
          <w:b/>
          <w:sz w:val="24"/>
        </w:rPr>
      </w:pPr>
      <w:r>
        <w:rPr>
          <w:rFonts w:hint="eastAsia" w:ascii="宋体" w:hAnsi="宋体" w:cs="宋体"/>
          <w:b/>
          <w:sz w:val="24"/>
        </w:rPr>
        <w:t>磋商保证金</w:t>
      </w:r>
    </w:p>
    <w:p>
      <w:pPr>
        <w:tabs>
          <w:tab w:val="left" w:pos="0"/>
        </w:tabs>
        <w:spacing w:line="360" w:lineRule="auto"/>
        <w:ind w:firstLine="480"/>
        <w:outlineLvl w:val="1"/>
        <w:rPr>
          <w:rFonts w:ascii="宋体" w:hAnsi="宋体" w:cs="宋体"/>
          <w:sz w:val="24"/>
        </w:rPr>
      </w:pPr>
      <w:r>
        <w:rPr>
          <w:rFonts w:hint="eastAsia" w:ascii="宋体" w:hAnsi="宋体" w:cs="宋体"/>
          <w:sz w:val="24"/>
        </w:rPr>
        <w:t>根据江苏省和常州市的相关文件规定，免收保证金。</w:t>
      </w:r>
    </w:p>
    <w:p>
      <w:pPr>
        <w:numPr>
          <w:ilvl w:val="0"/>
          <w:numId w:val="10"/>
        </w:numPr>
        <w:tabs>
          <w:tab w:val="left" w:pos="0"/>
        </w:tabs>
        <w:spacing w:line="360" w:lineRule="auto"/>
        <w:ind w:left="0" w:firstLine="482"/>
        <w:outlineLvl w:val="1"/>
        <w:rPr>
          <w:rFonts w:ascii="宋体" w:hAnsi="宋体" w:cs="宋体"/>
          <w:b/>
          <w:sz w:val="24"/>
        </w:rPr>
      </w:pPr>
      <w:r>
        <w:rPr>
          <w:rFonts w:hint="eastAsia" w:ascii="宋体" w:hAnsi="宋体" w:cs="宋体"/>
          <w:b/>
          <w:sz w:val="24"/>
        </w:rPr>
        <w:t>响应有效期</w:t>
      </w:r>
    </w:p>
    <w:p>
      <w:pPr>
        <w:numPr>
          <w:ilvl w:val="1"/>
          <w:numId w:val="10"/>
        </w:numPr>
        <w:tabs>
          <w:tab w:val="left" w:pos="0"/>
          <w:tab w:val="left" w:pos="1080"/>
          <w:tab w:val="left" w:pos="2014"/>
        </w:tabs>
        <w:spacing w:line="360" w:lineRule="auto"/>
        <w:ind w:left="0" w:firstLine="480"/>
        <w:rPr>
          <w:rFonts w:ascii="宋体" w:hAnsi="宋体" w:cs="宋体"/>
          <w:sz w:val="24"/>
        </w:rPr>
      </w:pPr>
      <w:r>
        <w:rPr>
          <w:rFonts w:hint="eastAsia" w:ascii="宋体" w:hAnsi="宋体" w:cs="宋体"/>
          <w:sz w:val="24"/>
        </w:rPr>
        <w:t>响应文件应在本竞争性磋商文件《供应商须知资料表》中规定的响应有效期内保持有效，响应有效期少于竞争性磋商文件规定期限的，其</w:t>
      </w:r>
      <w:r>
        <w:rPr>
          <w:rFonts w:hint="eastAsia" w:ascii="宋体" w:hAnsi="宋体" w:cs="宋体"/>
          <w:b/>
          <w:sz w:val="24"/>
        </w:rPr>
        <w:t>响应无效</w:t>
      </w:r>
      <w:r>
        <w:rPr>
          <w:rFonts w:hint="eastAsia" w:ascii="宋体" w:hAnsi="宋体" w:cs="宋体"/>
          <w:sz w:val="24"/>
        </w:rPr>
        <w:t>。</w:t>
      </w:r>
    </w:p>
    <w:p>
      <w:pPr>
        <w:numPr>
          <w:ilvl w:val="0"/>
          <w:numId w:val="10"/>
        </w:numPr>
        <w:tabs>
          <w:tab w:val="left" w:pos="0"/>
        </w:tabs>
        <w:spacing w:line="360" w:lineRule="auto"/>
        <w:ind w:left="0" w:firstLine="482"/>
        <w:outlineLvl w:val="1"/>
        <w:rPr>
          <w:rFonts w:ascii="宋体" w:hAnsi="宋体" w:cs="宋体"/>
          <w:b/>
          <w:sz w:val="24"/>
        </w:rPr>
      </w:pPr>
      <w:bookmarkStart w:id="286" w:name="_Toc151193631"/>
      <w:bookmarkStart w:id="287" w:name="_Toc164229374"/>
      <w:bookmarkStart w:id="288" w:name="_Toc305158875"/>
      <w:bookmarkStart w:id="289" w:name="_Toc264969223"/>
      <w:bookmarkStart w:id="290" w:name="_Toc150774633"/>
      <w:bookmarkStart w:id="291" w:name="_Toc127161447"/>
      <w:bookmarkStart w:id="292" w:name="_Toc164351627"/>
      <w:bookmarkStart w:id="293" w:name="_Toc127151533"/>
      <w:bookmarkStart w:id="294" w:name="_Toc226965723"/>
      <w:bookmarkStart w:id="295" w:name="_Toc520356158"/>
      <w:bookmarkStart w:id="296" w:name="_Toc149720826"/>
      <w:bookmarkStart w:id="297" w:name="_Toc127151734"/>
      <w:bookmarkStart w:id="298" w:name="_Toc226337229"/>
      <w:bookmarkStart w:id="299" w:name="_Toc151190160"/>
      <w:bookmarkStart w:id="300" w:name="_Toc164608802"/>
      <w:bookmarkStart w:id="301" w:name="_Toc164229228"/>
      <w:bookmarkStart w:id="302" w:name="_Toc226309777"/>
      <w:bookmarkStart w:id="303" w:name="_Toc150774738"/>
      <w:bookmarkStart w:id="304" w:name="_Toc195842898"/>
      <w:bookmarkStart w:id="305" w:name="_Toc164608647"/>
      <w:bookmarkStart w:id="306" w:name="_Toc151193775"/>
      <w:bookmarkStart w:id="307" w:name="_Toc151193703"/>
      <w:bookmarkStart w:id="308" w:name="_Toc151193847"/>
      <w:bookmarkStart w:id="309" w:name="_Toc265228371"/>
      <w:bookmarkStart w:id="310" w:name="_Toc150480771"/>
      <w:bookmarkStart w:id="311" w:name="_Toc150509284"/>
      <w:bookmarkStart w:id="312" w:name="_Toc305158801"/>
      <w:bookmarkStart w:id="313" w:name="_Toc142311035"/>
      <w:bookmarkStart w:id="314" w:name="_Toc226965806"/>
      <w:bookmarkStart w:id="315" w:name="_Toc151193921"/>
      <w:r>
        <w:rPr>
          <w:rFonts w:hint="eastAsia" w:ascii="宋体" w:hAnsi="宋体" w:cs="宋体"/>
          <w:b/>
          <w:sz w:val="24"/>
        </w:rPr>
        <w:t>响应文件的签署</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Pr>
          <w:rFonts w:hint="eastAsia" w:ascii="宋体" w:hAnsi="宋体" w:cs="宋体"/>
          <w:b/>
          <w:sz w:val="24"/>
        </w:rPr>
        <w:t>、盖章</w:t>
      </w:r>
    </w:p>
    <w:p>
      <w:pPr>
        <w:numPr>
          <w:ilvl w:val="1"/>
          <w:numId w:val="10"/>
        </w:numPr>
        <w:tabs>
          <w:tab w:val="left" w:pos="0"/>
          <w:tab w:val="left" w:pos="1080"/>
        </w:tabs>
        <w:spacing w:line="360" w:lineRule="auto"/>
        <w:ind w:left="0" w:firstLine="480"/>
        <w:rPr>
          <w:rFonts w:ascii="宋体" w:hAnsi="宋体" w:cs="宋体"/>
          <w:sz w:val="24"/>
        </w:rPr>
      </w:pPr>
      <w:bookmarkStart w:id="316" w:name="_Toc151190161"/>
      <w:bookmarkStart w:id="317" w:name="_Toc127151534"/>
      <w:bookmarkStart w:id="318" w:name="_Toc265228372"/>
      <w:bookmarkStart w:id="319" w:name="_Toc264969224"/>
      <w:bookmarkStart w:id="320" w:name="_Toc226965807"/>
      <w:bookmarkStart w:id="321" w:name="_Toc226309778"/>
      <w:bookmarkStart w:id="322" w:name="_Toc150774739"/>
      <w:bookmarkStart w:id="323" w:name="_Toc151193776"/>
      <w:bookmarkStart w:id="324" w:name="_Toc195842899"/>
      <w:bookmarkStart w:id="325" w:name="_Toc151193922"/>
      <w:bookmarkStart w:id="326" w:name="_Toc305158876"/>
      <w:bookmarkStart w:id="327" w:name="_Toc151193848"/>
      <w:bookmarkStart w:id="328" w:name="_Toc226337230"/>
      <w:bookmarkStart w:id="329" w:name="_Toc305158802"/>
      <w:bookmarkStart w:id="330" w:name="_Toc520356159"/>
      <w:bookmarkStart w:id="331" w:name="_Toc226965724"/>
      <w:bookmarkStart w:id="332" w:name="_Toc150774634"/>
      <w:bookmarkStart w:id="333" w:name="_Toc150480772"/>
      <w:bookmarkStart w:id="334" w:name="_Toc151193632"/>
      <w:bookmarkStart w:id="335" w:name="_Toc151193704"/>
      <w:bookmarkStart w:id="336" w:name="_Toc150509285"/>
      <w:bookmarkStart w:id="337" w:name="_Toc142311036"/>
      <w:r>
        <w:rPr>
          <w:rFonts w:hint="eastAsia" w:ascii="宋体" w:hAnsi="宋体" w:cs="宋体"/>
          <w:sz w:val="24"/>
        </w:rPr>
        <w:t>竞争性磋商文件要求签字的内容（如授权委托书等），可以使用电子签章或使用原件的电子件（电子件指扫描件、照片等形式电子文件）；要求第三方出具的盖章件原件（如联合协议、分包意向协议、制造商授权书原件等），响应文件中应使用原件的电子件。</w:t>
      </w:r>
    </w:p>
    <w:p>
      <w:pPr>
        <w:numPr>
          <w:ilvl w:val="1"/>
          <w:numId w:val="10"/>
        </w:numPr>
        <w:tabs>
          <w:tab w:val="left" w:pos="0"/>
          <w:tab w:val="left" w:pos="1080"/>
          <w:tab w:val="left" w:pos="2014"/>
        </w:tabs>
        <w:spacing w:line="360" w:lineRule="auto"/>
        <w:ind w:left="0" w:firstLine="480"/>
        <w:rPr>
          <w:rFonts w:ascii="宋体" w:hAnsi="宋体" w:cs="宋体"/>
          <w:sz w:val="24"/>
        </w:rPr>
      </w:pPr>
      <w:r>
        <w:rPr>
          <w:rFonts w:hint="eastAsia" w:ascii="宋体" w:hAnsi="宋体" w:cs="宋体"/>
          <w:sz w:val="24"/>
        </w:rPr>
        <w:t>竞争性磋商文件要求盖章的内容，一般通过投标文件编制工具加盖电子签章。</w:t>
      </w:r>
    </w:p>
    <w:p>
      <w:pPr>
        <w:tabs>
          <w:tab w:val="left" w:pos="0"/>
          <w:tab w:val="left" w:pos="900"/>
          <w:tab w:val="left" w:pos="1080"/>
        </w:tabs>
        <w:spacing w:line="360" w:lineRule="auto"/>
        <w:ind w:firstLine="420"/>
        <w:rPr>
          <w:rFonts w:ascii="宋体" w:hAnsi="宋体" w:cs="宋体"/>
        </w:rPr>
      </w:pPr>
    </w:p>
    <w:p>
      <w:pPr>
        <w:pStyle w:val="3"/>
        <w:tabs>
          <w:tab w:val="left" w:pos="0"/>
        </w:tabs>
        <w:spacing w:before="0" w:line="360" w:lineRule="auto"/>
        <w:ind w:firstLine="562"/>
        <w:rPr>
          <w:rFonts w:ascii="宋体" w:hAnsi="宋体" w:eastAsia="宋体" w:cs="宋体"/>
          <w:sz w:val="28"/>
        </w:rPr>
      </w:pPr>
      <w:r>
        <w:rPr>
          <w:rFonts w:hint="eastAsia" w:ascii="宋体" w:hAnsi="宋体" w:eastAsia="宋体" w:cs="宋体"/>
          <w:sz w:val="28"/>
        </w:rPr>
        <w:t>四   响应文件的提交</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pPr>
        <w:numPr>
          <w:ilvl w:val="0"/>
          <w:numId w:val="10"/>
        </w:numPr>
        <w:tabs>
          <w:tab w:val="left" w:pos="0"/>
        </w:tabs>
        <w:spacing w:line="360" w:lineRule="auto"/>
        <w:ind w:left="0" w:firstLine="482"/>
        <w:outlineLvl w:val="1"/>
        <w:rPr>
          <w:rFonts w:ascii="宋体" w:hAnsi="宋体" w:cs="宋体"/>
          <w:b/>
          <w:sz w:val="24"/>
        </w:rPr>
      </w:pPr>
      <w:bookmarkStart w:id="338" w:name="_Toc520356160"/>
      <w:bookmarkStart w:id="339" w:name="_Toc127161449"/>
      <w:bookmarkStart w:id="340" w:name="_Toc264969225"/>
      <w:bookmarkStart w:id="341" w:name="_Toc150509286"/>
      <w:bookmarkStart w:id="342" w:name="_Toc127151535"/>
      <w:bookmarkStart w:id="343" w:name="_Toc151193633"/>
      <w:bookmarkStart w:id="344" w:name="_Toc151193777"/>
      <w:bookmarkStart w:id="345" w:name="_Toc151193849"/>
      <w:bookmarkStart w:id="346" w:name="_Toc150480773"/>
      <w:bookmarkStart w:id="347" w:name="_Toc151190162"/>
      <w:bookmarkStart w:id="348" w:name="_Toc195842900"/>
      <w:bookmarkStart w:id="349" w:name="_Toc164608804"/>
      <w:bookmarkStart w:id="350" w:name="_Toc226309779"/>
      <w:bookmarkStart w:id="351" w:name="_Toc151193923"/>
      <w:bookmarkStart w:id="352" w:name="_Toc127151736"/>
      <w:bookmarkStart w:id="353" w:name="_Toc305158803"/>
      <w:bookmarkStart w:id="354" w:name="_Toc226965725"/>
      <w:bookmarkStart w:id="355" w:name="_Toc164608649"/>
      <w:bookmarkStart w:id="356" w:name="_Toc226337231"/>
      <w:bookmarkStart w:id="357" w:name="_Toc164229376"/>
      <w:bookmarkStart w:id="358" w:name="_Toc265228373"/>
      <w:bookmarkStart w:id="359" w:name="_Toc142311037"/>
      <w:bookmarkStart w:id="360" w:name="_Toc226965808"/>
      <w:bookmarkStart w:id="361" w:name="_Toc150774635"/>
      <w:bookmarkStart w:id="362" w:name="_Toc151193705"/>
      <w:bookmarkStart w:id="363" w:name="_Toc150774740"/>
      <w:bookmarkStart w:id="364" w:name="_Toc149720828"/>
      <w:bookmarkStart w:id="365" w:name="_Toc305158877"/>
      <w:bookmarkStart w:id="366" w:name="_Toc164351629"/>
      <w:bookmarkStart w:id="367" w:name="_Toc164229230"/>
      <w:r>
        <w:rPr>
          <w:rFonts w:hint="eastAsia" w:ascii="宋体" w:hAnsi="宋体" w:cs="宋体"/>
          <w:b/>
          <w:sz w:val="24"/>
        </w:rPr>
        <w:t>响应文件的</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Pr>
          <w:rFonts w:hint="eastAsia" w:ascii="宋体" w:hAnsi="宋体" w:cs="宋体"/>
          <w:b/>
          <w:sz w:val="24"/>
        </w:rPr>
        <w:t>提交</w:t>
      </w:r>
    </w:p>
    <w:p>
      <w:pPr>
        <w:numPr>
          <w:ilvl w:val="1"/>
          <w:numId w:val="10"/>
        </w:numPr>
        <w:tabs>
          <w:tab w:val="left" w:pos="0"/>
          <w:tab w:val="left" w:pos="1080"/>
          <w:tab w:val="left" w:pos="2014"/>
        </w:tabs>
        <w:spacing w:line="360" w:lineRule="auto"/>
        <w:ind w:left="0" w:firstLine="480"/>
        <w:rPr>
          <w:rFonts w:ascii="宋体" w:hAnsi="宋体" w:cs="宋体"/>
          <w:sz w:val="24"/>
        </w:rPr>
      </w:pPr>
      <w:r>
        <w:rPr>
          <w:rFonts w:hint="eastAsia" w:ascii="宋体" w:hAnsi="宋体" w:cs="宋体"/>
          <w:sz w:val="24"/>
        </w:rPr>
        <w:t>本项目使用政府采购一体化平台“苏采云”。供应商根据竞争性磋商文件及政府采购一体化平台“苏采云”供应商操作手册要求编制、生成并提交电子响应文件。</w:t>
      </w:r>
    </w:p>
    <w:p>
      <w:pPr>
        <w:numPr>
          <w:ilvl w:val="1"/>
          <w:numId w:val="10"/>
        </w:numPr>
        <w:tabs>
          <w:tab w:val="left" w:pos="0"/>
          <w:tab w:val="left" w:pos="1080"/>
          <w:tab w:val="left" w:pos="2014"/>
        </w:tabs>
        <w:spacing w:line="360" w:lineRule="auto"/>
        <w:ind w:left="0" w:firstLine="480"/>
        <w:rPr>
          <w:rFonts w:ascii="宋体" w:hAnsi="宋体" w:cs="宋体"/>
          <w:sz w:val="24"/>
        </w:rPr>
      </w:pPr>
      <w:r>
        <w:rPr>
          <w:rFonts w:hint="eastAsia" w:ascii="宋体" w:hAnsi="宋体" w:cs="宋体"/>
          <w:sz w:val="24"/>
        </w:rPr>
        <w:t>采购人及采购代理机构拒绝接受通过电子交易平台以外任何形式提交的响应文件，磋商保证金除外。</w:t>
      </w:r>
    </w:p>
    <w:p>
      <w:pPr>
        <w:numPr>
          <w:ilvl w:val="0"/>
          <w:numId w:val="10"/>
        </w:numPr>
        <w:tabs>
          <w:tab w:val="left" w:pos="0"/>
        </w:tabs>
        <w:spacing w:line="360" w:lineRule="auto"/>
        <w:ind w:left="0" w:firstLine="482"/>
        <w:outlineLvl w:val="1"/>
        <w:rPr>
          <w:rFonts w:ascii="宋体" w:hAnsi="宋体" w:cs="宋体"/>
          <w:b/>
          <w:sz w:val="24"/>
        </w:rPr>
      </w:pPr>
      <w:bookmarkStart w:id="368" w:name="_Toc127161450"/>
      <w:bookmarkStart w:id="369" w:name="_Toc151193634"/>
      <w:bookmarkStart w:id="370" w:name="_Toc151193706"/>
      <w:bookmarkStart w:id="371" w:name="_Toc520356161"/>
      <w:bookmarkStart w:id="372" w:name="_Toc149720829"/>
      <w:bookmarkStart w:id="373" w:name="_Toc265228374"/>
      <w:bookmarkStart w:id="374" w:name="_Toc195842901"/>
      <w:bookmarkStart w:id="375" w:name="_Toc127151536"/>
      <w:bookmarkStart w:id="376" w:name="_Toc164608805"/>
      <w:bookmarkStart w:id="377" w:name="_Toc164229231"/>
      <w:bookmarkStart w:id="378" w:name="_Toc305158804"/>
      <w:bookmarkStart w:id="379" w:name="_Toc264969226"/>
      <w:bookmarkStart w:id="380" w:name="_Toc164229377"/>
      <w:bookmarkStart w:id="381" w:name="_Toc151193924"/>
      <w:bookmarkStart w:id="382" w:name="_Toc151190163"/>
      <w:bookmarkStart w:id="383" w:name="_Toc151193778"/>
      <w:bookmarkStart w:id="384" w:name="_Toc150774636"/>
      <w:bookmarkStart w:id="385" w:name="_Toc150774741"/>
      <w:bookmarkStart w:id="386" w:name="_Toc142311038"/>
      <w:bookmarkStart w:id="387" w:name="_Toc226337232"/>
      <w:bookmarkStart w:id="388" w:name="_Toc127151737"/>
      <w:bookmarkStart w:id="389" w:name="_Toc226309780"/>
      <w:bookmarkStart w:id="390" w:name="_Toc226965809"/>
      <w:bookmarkStart w:id="391" w:name="_Toc164351630"/>
      <w:bookmarkStart w:id="392" w:name="_Toc226965726"/>
      <w:bookmarkStart w:id="393" w:name="_Toc305158878"/>
      <w:bookmarkStart w:id="394" w:name="_Toc164608650"/>
      <w:bookmarkStart w:id="395" w:name="_Toc151193850"/>
      <w:bookmarkStart w:id="396" w:name="_Toc150480774"/>
      <w:bookmarkStart w:id="397" w:name="_Toc150509287"/>
      <w:r>
        <w:rPr>
          <w:rFonts w:hint="eastAsia" w:ascii="宋体" w:hAnsi="宋体" w:cs="宋体"/>
          <w:b/>
          <w:sz w:val="24"/>
        </w:rPr>
        <w:t>响应文件截止</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Pr>
          <w:rFonts w:hint="eastAsia" w:ascii="宋体" w:hAnsi="宋体" w:cs="宋体"/>
          <w:b/>
          <w:sz w:val="24"/>
        </w:rPr>
        <w:t>时间</w:t>
      </w:r>
    </w:p>
    <w:p>
      <w:pPr>
        <w:numPr>
          <w:ilvl w:val="1"/>
          <w:numId w:val="10"/>
        </w:numPr>
        <w:tabs>
          <w:tab w:val="left" w:pos="0"/>
          <w:tab w:val="left" w:pos="1080"/>
          <w:tab w:val="left" w:pos="2014"/>
        </w:tabs>
        <w:spacing w:line="360" w:lineRule="auto"/>
        <w:ind w:left="0" w:firstLine="480"/>
        <w:rPr>
          <w:rFonts w:ascii="宋体" w:hAnsi="宋体" w:cs="宋体"/>
          <w:sz w:val="24"/>
        </w:rPr>
      </w:pPr>
      <w:r>
        <w:rPr>
          <w:rFonts w:hint="eastAsia" w:ascii="宋体" w:hAnsi="宋体" w:cs="宋体"/>
          <w:sz w:val="24"/>
        </w:rPr>
        <w:t>供应商应在竞争性磋商文件要求提交响应文件截止时间前，将电子响应文件提交至政府采购一体化平台“苏采云”。</w:t>
      </w:r>
    </w:p>
    <w:p>
      <w:pPr>
        <w:numPr>
          <w:ilvl w:val="0"/>
          <w:numId w:val="10"/>
        </w:numPr>
        <w:tabs>
          <w:tab w:val="left" w:pos="0"/>
        </w:tabs>
        <w:spacing w:line="360" w:lineRule="auto"/>
        <w:ind w:left="0" w:firstLine="482"/>
        <w:outlineLvl w:val="1"/>
        <w:rPr>
          <w:rFonts w:ascii="宋体" w:hAnsi="宋体" w:cs="宋体"/>
          <w:b/>
          <w:sz w:val="24"/>
        </w:rPr>
      </w:pPr>
      <w:bookmarkStart w:id="398" w:name="_Toc226965810"/>
      <w:bookmarkStart w:id="399" w:name="_Toc164351631"/>
      <w:bookmarkStart w:id="400" w:name="_Toc226309781"/>
      <w:bookmarkStart w:id="401" w:name="_Toc142311039"/>
      <w:bookmarkStart w:id="402" w:name="_Toc127151537"/>
      <w:bookmarkStart w:id="403" w:name="_Toc127161451"/>
      <w:bookmarkStart w:id="404" w:name="_Toc164229378"/>
      <w:bookmarkStart w:id="405" w:name="_Toc150480775"/>
      <w:bookmarkStart w:id="406" w:name="_Toc150774742"/>
      <w:bookmarkStart w:id="407" w:name="_Toc226337233"/>
      <w:bookmarkStart w:id="408" w:name="_Toc151193851"/>
      <w:bookmarkStart w:id="409" w:name="_Toc264969227"/>
      <w:bookmarkStart w:id="410" w:name="_Toc265228375"/>
      <w:bookmarkStart w:id="411" w:name="_Toc127151738"/>
      <w:bookmarkStart w:id="412" w:name="_Toc164229232"/>
      <w:bookmarkStart w:id="413" w:name="_Toc305158805"/>
      <w:bookmarkStart w:id="414" w:name="_Toc195842902"/>
      <w:bookmarkStart w:id="415" w:name="_Toc164608806"/>
      <w:bookmarkStart w:id="416" w:name="_Toc150509288"/>
      <w:bookmarkStart w:id="417" w:name="_Toc151190164"/>
      <w:bookmarkStart w:id="418" w:name="_Toc150774637"/>
      <w:bookmarkStart w:id="419" w:name="_Toc149720830"/>
      <w:bookmarkStart w:id="420" w:name="_Toc226965727"/>
      <w:bookmarkStart w:id="421" w:name="_Toc164608651"/>
      <w:bookmarkStart w:id="422" w:name="_Toc520356162"/>
      <w:bookmarkStart w:id="423" w:name="_Toc151193707"/>
      <w:bookmarkStart w:id="424" w:name="_Toc151193925"/>
      <w:bookmarkStart w:id="425" w:name="_Toc305158879"/>
      <w:bookmarkStart w:id="426" w:name="_Toc151193635"/>
      <w:bookmarkStart w:id="427" w:name="_Toc151193779"/>
      <w:r>
        <w:rPr>
          <w:rFonts w:hint="eastAsia" w:ascii="宋体" w:hAnsi="宋体" w:cs="宋体"/>
          <w:b/>
          <w:sz w:val="24"/>
        </w:rPr>
        <w:t>响应文件的修改与撤回</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pPr>
        <w:numPr>
          <w:ilvl w:val="1"/>
          <w:numId w:val="10"/>
        </w:numPr>
        <w:tabs>
          <w:tab w:val="left" w:pos="0"/>
          <w:tab w:val="left" w:pos="1080"/>
          <w:tab w:val="left" w:pos="2014"/>
        </w:tabs>
        <w:spacing w:line="360" w:lineRule="auto"/>
        <w:ind w:left="0" w:firstLine="480"/>
        <w:rPr>
          <w:rFonts w:ascii="宋体" w:hAnsi="宋体" w:cs="宋体"/>
          <w:sz w:val="24"/>
        </w:rPr>
      </w:pPr>
      <w:r>
        <w:rPr>
          <w:rFonts w:hint="eastAsia" w:ascii="宋体" w:hAnsi="宋体" w:cs="宋体"/>
          <w:sz w:val="24"/>
        </w:rPr>
        <w:t>提交响应文件截止时间前，供应商可以通过电子交易平台对所提交的响应文件进行补充、修改或者撤回。磋商保证金的补充、修改或者撤回无需通过电子交易平台，但应就其补充、修改或者撤回通知采购人或采购代理机构。</w:t>
      </w:r>
    </w:p>
    <w:p>
      <w:pPr>
        <w:numPr>
          <w:ilvl w:val="1"/>
          <w:numId w:val="10"/>
        </w:numPr>
        <w:tabs>
          <w:tab w:val="left" w:pos="0"/>
          <w:tab w:val="left" w:pos="1080"/>
          <w:tab w:val="left" w:pos="2014"/>
        </w:tabs>
        <w:spacing w:line="360" w:lineRule="auto"/>
        <w:ind w:left="0" w:firstLine="480"/>
        <w:rPr>
          <w:rFonts w:ascii="宋体" w:hAnsi="宋体" w:cs="宋体"/>
          <w:sz w:val="24"/>
        </w:rPr>
      </w:pPr>
      <w:r>
        <w:rPr>
          <w:rFonts w:hint="eastAsia" w:ascii="宋体" w:hAnsi="宋体" w:cs="宋体"/>
          <w:sz w:val="24"/>
        </w:rPr>
        <w:t>供应商对响应文件的补充、修改的内容应当按照竞争性磋商文件要求签署、盖章，作为响应文件的组成部分。补充、修改的内容与响应文件不一致的，以补充、修改的内容为准。</w:t>
      </w:r>
    </w:p>
    <w:p>
      <w:pPr>
        <w:tabs>
          <w:tab w:val="left" w:pos="0"/>
          <w:tab w:val="left" w:pos="900"/>
          <w:tab w:val="left" w:pos="1080"/>
          <w:tab w:val="left" w:pos="1589"/>
        </w:tabs>
        <w:spacing w:line="360" w:lineRule="auto"/>
        <w:ind w:firstLine="480"/>
        <w:rPr>
          <w:rFonts w:ascii="宋体" w:hAnsi="宋体" w:cs="宋体"/>
          <w:sz w:val="24"/>
        </w:rPr>
      </w:pPr>
    </w:p>
    <w:p>
      <w:pPr>
        <w:pStyle w:val="3"/>
        <w:tabs>
          <w:tab w:val="left" w:pos="0"/>
        </w:tabs>
        <w:spacing w:before="0" w:line="360" w:lineRule="auto"/>
        <w:ind w:firstLine="562"/>
        <w:rPr>
          <w:rFonts w:ascii="宋体" w:hAnsi="宋体" w:eastAsia="宋体" w:cs="宋体"/>
          <w:sz w:val="28"/>
        </w:rPr>
      </w:pPr>
      <w:bookmarkStart w:id="428" w:name="_Toc127151538"/>
      <w:bookmarkStart w:id="429" w:name="_Toc264969228"/>
      <w:bookmarkStart w:id="430" w:name="_Toc226309782"/>
      <w:bookmarkStart w:id="431" w:name="_Toc195842903"/>
      <w:bookmarkStart w:id="432" w:name="_Toc226337234"/>
      <w:bookmarkStart w:id="433" w:name="_Toc142311040"/>
      <w:bookmarkStart w:id="434" w:name="_Toc305158880"/>
      <w:bookmarkStart w:id="435" w:name="_Toc150509289"/>
      <w:bookmarkStart w:id="436" w:name="_Toc150774743"/>
      <w:bookmarkStart w:id="437" w:name="_Toc151193636"/>
      <w:bookmarkStart w:id="438" w:name="_Toc151193708"/>
      <w:bookmarkStart w:id="439" w:name="_Toc150774638"/>
      <w:bookmarkStart w:id="440" w:name="_Toc151193926"/>
      <w:bookmarkStart w:id="441" w:name="_Toc305158806"/>
      <w:bookmarkStart w:id="442" w:name="_Toc226965811"/>
      <w:bookmarkStart w:id="443" w:name="_Toc151193780"/>
      <w:bookmarkStart w:id="444" w:name="_Toc151190165"/>
      <w:bookmarkStart w:id="445" w:name="_Toc226965728"/>
      <w:bookmarkStart w:id="446" w:name="_Toc520356163"/>
      <w:bookmarkStart w:id="447" w:name="_Toc265228376"/>
      <w:bookmarkStart w:id="448" w:name="_Toc151193852"/>
      <w:bookmarkStart w:id="449" w:name="_Toc150480776"/>
      <w:r>
        <w:rPr>
          <w:rFonts w:hint="eastAsia" w:ascii="宋体" w:hAnsi="宋体" w:eastAsia="宋体" w:cs="宋体"/>
          <w:sz w:val="28"/>
        </w:rPr>
        <w:t xml:space="preserve">五   </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r>
        <w:rPr>
          <w:rFonts w:hint="eastAsia" w:ascii="宋体" w:hAnsi="宋体" w:eastAsia="宋体" w:cs="宋体"/>
          <w:sz w:val="28"/>
        </w:rPr>
        <w:t>评审</w:t>
      </w:r>
    </w:p>
    <w:p>
      <w:pPr>
        <w:numPr>
          <w:ilvl w:val="0"/>
          <w:numId w:val="10"/>
        </w:numPr>
        <w:tabs>
          <w:tab w:val="left" w:pos="0"/>
        </w:tabs>
        <w:spacing w:line="360" w:lineRule="auto"/>
        <w:ind w:left="0" w:firstLine="482"/>
        <w:outlineLvl w:val="1"/>
        <w:rPr>
          <w:rFonts w:ascii="宋体" w:hAnsi="宋体" w:cs="宋体"/>
          <w:b/>
          <w:sz w:val="24"/>
        </w:rPr>
      </w:pPr>
      <w:r>
        <w:rPr>
          <w:rFonts w:hint="eastAsia" w:ascii="宋体" w:hAnsi="宋体" w:cs="宋体"/>
          <w:b/>
          <w:sz w:val="24"/>
        </w:rPr>
        <w:t>响应文件的解密与开启</w:t>
      </w:r>
    </w:p>
    <w:p>
      <w:pPr>
        <w:numPr>
          <w:ilvl w:val="1"/>
          <w:numId w:val="10"/>
        </w:numPr>
        <w:tabs>
          <w:tab w:val="left" w:pos="0"/>
          <w:tab w:val="left" w:pos="1080"/>
          <w:tab w:val="left" w:pos="2014"/>
        </w:tabs>
        <w:spacing w:line="360" w:lineRule="auto"/>
        <w:ind w:left="0" w:firstLine="480"/>
        <w:rPr>
          <w:rFonts w:ascii="宋体" w:hAnsi="宋体" w:cs="宋体"/>
          <w:sz w:val="24"/>
        </w:rPr>
      </w:pPr>
      <w:r>
        <w:rPr>
          <w:rFonts w:hint="eastAsia" w:ascii="宋体" w:hAnsi="宋体" w:cs="宋体"/>
          <w:sz w:val="24"/>
        </w:rPr>
        <w:t>采购人或采购代理机构将按竞争性磋商文件的规定，在响应文件提交截止时间的同一时间和竞争性磋商文件预先确定的地点开启响应文件。</w:t>
      </w:r>
    </w:p>
    <w:p>
      <w:pPr>
        <w:numPr>
          <w:ilvl w:val="1"/>
          <w:numId w:val="10"/>
        </w:numPr>
        <w:tabs>
          <w:tab w:val="left" w:pos="0"/>
          <w:tab w:val="left" w:pos="1080"/>
          <w:tab w:val="left" w:pos="2014"/>
        </w:tabs>
        <w:spacing w:line="360" w:lineRule="auto"/>
        <w:ind w:left="0" w:firstLine="480"/>
        <w:rPr>
          <w:rFonts w:ascii="宋体" w:hAnsi="宋体" w:cs="宋体"/>
          <w:sz w:val="24"/>
        </w:rPr>
      </w:pPr>
      <w:r>
        <w:rPr>
          <w:rFonts w:hint="eastAsia" w:ascii="宋体" w:hAnsi="宋体" w:cs="宋体"/>
          <w:sz w:val="24"/>
        </w:rPr>
        <w:t>本项目采用不见面招交易模式，使用政府采购一体化平台“苏采云”在线进行解密。供应商应在规定的时间内对响应文件进行解密，因非系统原因导致的解密失败，视为</w:t>
      </w:r>
      <w:r>
        <w:rPr>
          <w:rFonts w:hint="eastAsia" w:ascii="宋体" w:hAnsi="宋体" w:cs="宋体"/>
          <w:b/>
          <w:sz w:val="24"/>
        </w:rPr>
        <w:t>响应无效</w:t>
      </w:r>
      <w:r>
        <w:rPr>
          <w:rFonts w:hint="eastAsia" w:ascii="宋体" w:hAnsi="宋体" w:cs="宋体"/>
          <w:sz w:val="24"/>
        </w:rPr>
        <w:t>。</w:t>
      </w:r>
    </w:p>
    <w:p>
      <w:pPr>
        <w:numPr>
          <w:ilvl w:val="1"/>
          <w:numId w:val="10"/>
        </w:numPr>
        <w:tabs>
          <w:tab w:val="left" w:pos="0"/>
          <w:tab w:val="left" w:pos="1080"/>
          <w:tab w:val="left" w:pos="2014"/>
        </w:tabs>
        <w:spacing w:line="360" w:lineRule="auto"/>
        <w:ind w:left="0" w:firstLine="480"/>
        <w:rPr>
          <w:rFonts w:ascii="宋体" w:hAnsi="宋体" w:cs="宋体"/>
          <w:sz w:val="24"/>
        </w:rPr>
      </w:pPr>
      <w:r>
        <w:rPr>
          <w:rFonts w:hint="eastAsia" w:ascii="宋体" w:hAnsi="宋体" w:cs="宋体"/>
          <w:sz w:val="24"/>
        </w:rPr>
        <w:t>供应商不足3家的，不予解密。</w:t>
      </w:r>
    </w:p>
    <w:p>
      <w:pPr>
        <w:numPr>
          <w:ilvl w:val="1"/>
          <w:numId w:val="10"/>
        </w:numPr>
        <w:tabs>
          <w:tab w:val="left" w:pos="0"/>
          <w:tab w:val="left" w:pos="1080"/>
          <w:tab w:val="left" w:pos="2014"/>
        </w:tabs>
        <w:spacing w:line="360" w:lineRule="auto"/>
        <w:ind w:left="0" w:firstLine="480"/>
        <w:rPr>
          <w:rFonts w:ascii="宋体" w:hAnsi="宋体" w:cs="宋体"/>
          <w:sz w:val="24"/>
        </w:rPr>
      </w:pPr>
      <w:bookmarkStart w:id="450" w:name="_Toc520356165"/>
      <w:r>
        <w:rPr>
          <w:rFonts w:hint="eastAsia" w:ascii="宋体" w:hAnsi="宋体" w:cs="宋体"/>
          <w:sz w:val="24"/>
        </w:rPr>
        <w:t>本项目不公开报价。</w:t>
      </w:r>
    </w:p>
    <w:p>
      <w:pPr>
        <w:numPr>
          <w:ilvl w:val="1"/>
          <w:numId w:val="10"/>
        </w:numPr>
        <w:tabs>
          <w:tab w:val="left" w:pos="0"/>
          <w:tab w:val="left" w:pos="1080"/>
          <w:tab w:val="left" w:pos="2014"/>
        </w:tabs>
        <w:spacing w:line="360" w:lineRule="auto"/>
        <w:ind w:left="0" w:firstLine="480"/>
        <w:rPr>
          <w:rFonts w:ascii="宋体" w:hAnsi="宋体" w:cs="宋体"/>
          <w:sz w:val="24"/>
        </w:rPr>
      </w:pPr>
      <w:r>
        <w:rPr>
          <w:rFonts w:hint="eastAsia" w:ascii="宋体" w:hAnsi="宋体" w:cs="宋体"/>
          <w:sz w:val="24"/>
        </w:rPr>
        <w:t>供应商须在开标前使用“验证CA”功能验证本地计算机的控件环境是否正常，并且在解密、评审过程中不可随意更换计算机，必须使用验证成功的计算机进行操作，否则造成相应后果由供应商自行承担。本地计算机要求安装摄像头、麦克风和音箱，保持网络通畅。</w:t>
      </w:r>
    </w:p>
    <w:p>
      <w:pPr>
        <w:numPr>
          <w:ilvl w:val="1"/>
          <w:numId w:val="10"/>
        </w:numPr>
        <w:tabs>
          <w:tab w:val="left" w:pos="0"/>
          <w:tab w:val="left" w:pos="1080"/>
          <w:tab w:val="left" w:pos="2014"/>
        </w:tabs>
        <w:spacing w:line="360" w:lineRule="auto"/>
        <w:ind w:left="0" w:firstLine="480"/>
        <w:rPr>
          <w:rFonts w:ascii="宋体" w:hAnsi="宋体" w:cs="宋体"/>
          <w:sz w:val="24"/>
        </w:rPr>
      </w:pPr>
      <w:r>
        <w:rPr>
          <w:rFonts w:hint="eastAsia" w:ascii="宋体" w:hAnsi="宋体" w:cs="宋体"/>
          <w:sz w:val="24"/>
        </w:rPr>
        <w:t>因本项目采用不见面交易的方式，在解密、评审过程中，供应商需要保持操作计算机前有相关责任人值守，及时对于系统或者磋商小组发出的指令和要求进行响应操作。如果因为无人值守造成不能及时回应系统或者磋商小组指令和要求从而导致影响开标、评审结果的，责任由供应商承担。</w:t>
      </w:r>
    </w:p>
    <w:p>
      <w:pPr>
        <w:numPr>
          <w:ilvl w:val="1"/>
          <w:numId w:val="10"/>
        </w:numPr>
        <w:tabs>
          <w:tab w:val="left" w:pos="0"/>
          <w:tab w:val="left" w:pos="1080"/>
          <w:tab w:val="left" w:pos="2014"/>
        </w:tabs>
        <w:spacing w:line="360" w:lineRule="auto"/>
        <w:ind w:left="0" w:firstLine="480"/>
        <w:rPr>
          <w:rFonts w:ascii="宋体" w:hAnsi="宋体" w:cs="宋体"/>
          <w:sz w:val="24"/>
        </w:rPr>
      </w:pPr>
      <w:r>
        <w:rPr>
          <w:rFonts w:hint="eastAsia" w:ascii="宋体" w:hAnsi="宋体" w:cs="宋体"/>
          <w:sz w:val="24"/>
        </w:rPr>
        <w:t>如果在采购活动过程中出现以下情形，导致“</w:t>
      </w:r>
      <w:r>
        <w:rPr>
          <w:rFonts w:hint="eastAsia" w:ascii="宋体" w:hAnsi="宋体" w:cs="宋体"/>
          <w:sz w:val="24"/>
          <w:lang w:bidi="ar"/>
        </w:rPr>
        <w:t>政府采购一体化平台“苏采云”</w:t>
      </w:r>
      <w:r>
        <w:rPr>
          <w:rFonts w:hint="eastAsia" w:ascii="宋体" w:hAnsi="宋体" w:cs="宋体"/>
          <w:sz w:val="24"/>
        </w:rPr>
        <w:t>”系统无法正常运行，或者无法保证本项目采购活动的公平、公正和安全时，代理机构可以延缓或者暂停采购活动，情况严重的可以终止采购活动：</w:t>
      </w:r>
    </w:p>
    <w:p>
      <w:pPr>
        <w:tabs>
          <w:tab w:val="left" w:pos="0"/>
          <w:tab w:val="left" w:pos="1080"/>
          <w:tab w:val="left" w:pos="1589"/>
          <w:tab w:val="left" w:pos="2014"/>
        </w:tabs>
        <w:spacing w:line="360" w:lineRule="auto"/>
        <w:ind w:left="480"/>
        <w:rPr>
          <w:rFonts w:ascii="宋体" w:hAnsi="宋体" w:cs="宋体"/>
          <w:sz w:val="24"/>
        </w:rPr>
      </w:pPr>
      <w:r>
        <w:rPr>
          <w:rFonts w:hint="eastAsia" w:ascii="宋体" w:hAnsi="宋体" w:cs="宋体"/>
          <w:sz w:val="24"/>
        </w:rPr>
        <w:t>1)平台系统发生故障而无法登录访问的；</w:t>
      </w:r>
    </w:p>
    <w:p>
      <w:pPr>
        <w:tabs>
          <w:tab w:val="left" w:pos="0"/>
          <w:tab w:val="left" w:pos="1080"/>
          <w:tab w:val="left" w:pos="1589"/>
          <w:tab w:val="left" w:pos="2014"/>
        </w:tabs>
        <w:spacing w:line="360" w:lineRule="auto"/>
        <w:ind w:left="480"/>
        <w:rPr>
          <w:rFonts w:ascii="宋体" w:hAnsi="宋体" w:cs="宋体"/>
          <w:sz w:val="24"/>
        </w:rPr>
      </w:pPr>
      <w:r>
        <w:rPr>
          <w:rFonts w:hint="eastAsia" w:ascii="宋体" w:hAnsi="宋体" w:cs="宋体"/>
          <w:sz w:val="24"/>
        </w:rPr>
        <w:t>2)平台系统应用或数据库出现错误，不能进行正常操作的；</w:t>
      </w:r>
    </w:p>
    <w:p>
      <w:pPr>
        <w:tabs>
          <w:tab w:val="left" w:pos="0"/>
          <w:tab w:val="left" w:pos="1080"/>
          <w:tab w:val="left" w:pos="1589"/>
          <w:tab w:val="left" w:pos="2014"/>
        </w:tabs>
        <w:spacing w:line="360" w:lineRule="auto"/>
        <w:ind w:left="480"/>
        <w:rPr>
          <w:rFonts w:ascii="宋体" w:hAnsi="宋体" w:cs="宋体"/>
          <w:sz w:val="24"/>
        </w:rPr>
      </w:pPr>
      <w:r>
        <w:rPr>
          <w:rFonts w:hint="eastAsia" w:ascii="宋体" w:hAnsi="宋体" w:cs="宋体"/>
          <w:sz w:val="24"/>
        </w:rPr>
        <w:t>3)平台系统发现严重安全漏洞，有潜在泄密危险的；</w:t>
      </w:r>
    </w:p>
    <w:p>
      <w:pPr>
        <w:tabs>
          <w:tab w:val="left" w:pos="0"/>
          <w:tab w:val="left" w:pos="1080"/>
          <w:tab w:val="left" w:pos="1589"/>
          <w:tab w:val="left" w:pos="2014"/>
        </w:tabs>
        <w:spacing w:line="360" w:lineRule="auto"/>
        <w:ind w:left="480"/>
        <w:rPr>
          <w:rFonts w:ascii="宋体" w:hAnsi="宋体" w:cs="宋体"/>
          <w:sz w:val="24"/>
        </w:rPr>
      </w:pPr>
      <w:r>
        <w:rPr>
          <w:rFonts w:hint="eastAsia" w:ascii="宋体" w:hAnsi="宋体" w:cs="宋体"/>
          <w:sz w:val="24"/>
        </w:rPr>
        <w:t>4)病毒发作导致平台系统不能进行正常操作的；</w:t>
      </w:r>
    </w:p>
    <w:p>
      <w:pPr>
        <w:tabs>
          <w:tab w:val="left" w:pos="0"/>
          <w:tab w:val="left" w:pos="1080"/>
          <w:tab w:val="left" w:pos="1589"/>
          <w:tab w:val="left" w:pos="2014"/>
        </w:tabs>
        <w:spacing w:line="360" w:lineRule="auto"/>
        <w:ind w:left="480"/>
        <w:rPr>
          <w:rFonts w:ascii="宋体" w:hAnsi="宋体" w:cs="宋体"/>
          <w:sz w:val="24"/>
        </w:rPr>
      </w:pPr>
      <w:r>
        <w:rPr>
          <w:rFonts w:hint="eastAsia" w:ascii="宋体" w:hAnsi="宋体" w:cs="宋体"/>
          <w:sz w:val="24"/>
        </w:rPr>
        <w:t>5)其他无法保证本次采购活动的公平、公正和安全的情况。</w:t>
      </w:r>
    </w:p>
    <w:p>
      <w:pPr>
        <w:tabs>
          <w:tab w:val="left" w:pos="0"/>
          <w:tab w:val="left" w:pos="993"/>
          <w:tab w:val="left" w:pos="1589"/>
          <w:tab w:val="left" w:pos="2014"/>
        </w:tabs>
        <w:spacing w:line="360" w:lineRule="auto"/>
        <w:ind w:firstLine="480"/>
        <w:rPr>
          <w:rFonts w:ascii="宋体" w:hAnsi="宋体" w:cs="宋体"/>
          <w:sz w:val="24"/>
        </w:rPr>
      </w:pPr>
      <w:r>
        <w:rPr>
          <w:rFonts w:hint="eastAsia" w:ascii="宋体" w:hAnsi="宋体" w:cs="宋体"/>
          <w:sz w:val="24"/>
        </w:rPr>
        <w:t>出现上述情形，不影响采购活动公平、公正性的，代理机构可以待上述情形消除后继续组织不见面交易采购活动，也可以决定某些环节以纸质形式进行；影响或可能影响采购活动公平、公正性的，应当终止本次项目，重新组织采购。</w:t>
      </w:r>
      <w:bookmarkEnd w:id="450"/>
    </w:p>
    <w:p>
      <w:pPr>
        <w:numPr>
          <w:ilvl w:val="0"/>
          <w:numId w:val="10"/>
        </w:numPr>
        <w:tabs>
          <w:tab w:val="left" w:pos="0"/>
        </w:tabs>
        <w:spacing w:line="360" w:lineRule="auto"/>
        <w:ind w:left="0" w:firstLine="482"/>
        <w:outlineLvl w:val="1"/>
        <w:rPr>
          <w:rFonts w:ascii="宋体" w:hAnsi="宋体" w:cs="宋体"/>
          <w:b/>
          <w:sz w:val="24"/>
        </w:rPr>
      </w:pPr>
      <w:r>
        <w:rPr>
          <w:rFonts w:hint="eastAsia" w:ascii="宋体" w:hAnsi="宋体" w:cs="宋体"/>
          <w:b/>
          <w:sz w:val="24"/>
        </w:rPr>
        <w:t>磋商小组</w:t>
      </w:r>
    </w:p>
    <w:p>
      <w:pPr>
        <w:numPr>
          <w:ilvl w:val="1"/>
          <w:numId w:val="10"/>
        </w:numPr>
        <w:tabs>
          <w:tab w:val="left" w:pos="0"/>
          <w:tab w:val="left" w:pos="1080"/>
          <w:tab w:val="left" w:pos="2014"/>
        </w:tabs>
        <w:spacing w:line="360" w:lineRule="auto"/>
        <w:ind w:left="0" w:firstLine="480"/>
        <w:rPr>
          <w:rFonts w:ascii="宋体" w:hAnsi="宋体" w:cs="宋体"/>
          <w:sz w:val="24"/>
        </w:rPr>
      </w:pPr>
      <w:r>
        <w:rPr>
          <w:rFonts w:hint="eastAsia" w:ascii="宋体" w:hAnsi="宋体" w:cs="宋体"/>
          <w:sz w:val="24"/>
        </w:rPr>
        <w:t>磋商小组根据政府采购有关规定和本次采购项目的特点进行组建，并负责具体评审事务，独立履行职责。</w:t>
      </w:r>
      <w:bookmarkStart w:id="451" w:name="_Toc520356166"/>
    </w:p>
    <w:p>
      <w:pPr>
        <w:numPr>
          <w:ilvl w:val="1"/>
          <w:numId w:val="10"/>
        </w:numPr>
        <w:tabs>
          <w:tab w:val="left" w:pos="0"/>
          <w:tab w:val="left" w:pos="1080"/>
          <w:tab w:val="left" w:pos="2014"/>
        </w:tabs>
        <w:spacing w:line="360" w:lineRule="auto"/>
        <w:ind w:left="0" w:firstLine="480"/>
        <w:rPr>
          <w:rFonts w:ascii="宋体" w:hAnsi="宋体" w:cs="宋体"/>
          <w:sz w:val="24"/>
        </w:rPr>
      </w:pPr>
      <w:r>
        <w:rPr>
          <w:rFonts w:hint="eastAsia" w:ascii="宋体" w:hAnsi="宋体" w:cs="宋体"/>
          <w:sz w:val="24"/>
        </w:rPr>
        <w:t>评审专家须符合相关规定。依法自行选定评审专家的，采购人和采购代理机构将查询有关信用记录，对具有行贿、受贿、欺诈等不良信用记录的人员，拒绝其参与政府采购活动。</w:t>
      </w:r>
      <w:bookmarkEnd w:id="451"/>
      <w:bookmarkStart w:id="452" w:name="_Toc520356169"/>
    </w:p>
    <w:p>
      <w:pPr>
        <w:numPr>
          <w:ilvl w:val="0"/>
          <w:numId w:val="10"/>
        </w:numPr>
        <w:tabs>
          <w:tab w:val="left" w:pos="0"/>
        </w:tabs>
        <w:spacing w:line="360" w:lineRule="auto"/>
        <w:ind w:left="0" w:firstLine="482"/>
        <w:outlineLvl w:val="1"/>
        <w:rPr>
          <w:rFonts w:ascii="宋体" w:hAnsi="宋体" w:cs="宋体"/>
          <w:b/>
          <w:sz w:val="24"/>
        </w:rPr>
      </w:pPr>
      <w:r>
        <w:rPr>
          <w:rFonts w:hint="eastAsia" w:ascii="宋体" w:hAnsi="宋体" w:cs="宋体"/>
          <w:b/>
          <w:sz w:val="24"/>
        </w:rPr>
        <w:t>评审方法和评审标准</w:t>
      </w:r>
    </w:p>
    <w:p>
      <w:pPr>
        <w:numPr>
          <w:ilvl w:val="1"/>
          <w:numId w:val="10"/>
        </w:numPr>
        <w:tabs>
          <w:tab w:val="left" w:pos="0"/>
          <w:tab w:val="left" w:pos="1080"/>
          <w:tab w:val="left" w:pos="2014"/>
        </w:tabs>
        <w:spacing w:line="360" w:lineRule="auto"/>
        <w:ind w:left="0" w:firstLine="480"/>
        <w:rPr>
          <w:rFonts w:ascii="宋体" w:hAnsi="宋体" w:cs="宋体"/>
          <w:sz w:val="24"/>
        </w:rPr>
      </w:pPr>
      <w:r>
        <w:rPr>
          <w:rFonts w:hint="eastAsia" w:ascii="宋体" w:hAnsi="宋体" w:cs="宋体"/>
          <w:sz w:val="24"/>
        </w:rPr>
        <w:t>见第三章《评审方法和评审标准》。</w:t>
      </w:r>
    </w:p>
    <w:p>
      <w:pPr>
        <w:tabs>
          <w:tab w:val="left" w:pos="0"/>
          <w:tab w:val="left" w:pos="1080"/>
        </w:tabs>
        <w:spacing w:line="360" w:lineRule="auto"/>
        <w:ind w:firstLine="480"/>
        <w:rPr>
          <w:rFonts w:ascii="宋体" w:hAnsi="宋体" w:cs="宋体"/>
          <w:sz w:val="24"/>
        </w:rPr>
      </w:pPr>
    </w:p>
    <w:p>
      <w:pPr>
        <w:pStyle w:val="3"/>
        <w:tabs>
          <w:tab w:val="left" w:pos="0"/>
        </w:tabs>
        <w:spacing w:before="0" w:line="360" w:lineRule="auto"/>
        <w:ind w:firstLine="562"/>
        <w:rPr>
          <w:rFonts w:ascii="宋体" w:hAnsi="宋体" w:eastAsia="宋体" w:cs="宋体"/>
          <w:sz w:val="28"/>
        </w:rPr>
      </w:pPr>
      <w:bookmarkStart w:id="453" w:name="_Toc151193643"/>
      <w:bookmarkStart w:id="454" w:name="_Toc142311047"/>
      <w:bookmarkStart w:id="455" w:name="_Toc264969235"/>
      <w:bookmarkStart w:id="456" w:name="_Toc150509296"/>
      <w:bookmarkStart w:id="457" w:name="_Toc127151545"/>
      <w:bookmarkStart w:id="458" w:name="_Toc226309789"/>
      <w:bookmarkStart w:id="459" w:name="_Toc151193859"/>
      <w:bookmarkStart w:id="460" w:name="_Toc150774750"/>
      <w:bookmarkStart w:id="461" w:name="_Toc305158887"/>
      <w:bookmarkStart w:id="462" w:name="_Toc305158813"/>
      <w:bookmarkStart w:id="463" w:name="_Toc150480783"/>
      <w:bookmarkStart w:id="464" w:name="_Toc151193715"/>
      <w:bookmarkStart w:id="465" w:name="_Toc151193933"/>
      <w:bookmarkStart w:id="466" w:name="_Toc265228383"/>
      <w:bookmarkStart w:id="467" w:name="_Toc151193787"/>
      <w:bookmarkStart w:id="468" w:name="_Toc226965818"/>
      <w:bookmarkStart w:id="469" w:name="_Toc226337241"/>
      <w:bookmarkStart w:id="470" w:name="_Toc226965735"/>
      <w:bookmarkStart w:id="471" w:name="_Toc150774645"/>
      <w:bookmarkStart w:id="472" w:name="_Toc195842910"/>
      <w:bookmarkStart w:id="473" w:name="_Toc151190172"/>
      <w:r>
        <w:rPr>
          <w:rFonts w:hint="eastAsia" w:ascii="宋体" w:hAnsi="宋体" w:eastAsia="宋体" w:cs="宋体"/>
          <w:sz w:val="28"/>
        </w:rPr>
        <w:t xml:space="preserve">六   </w:t>
      </w:r>
      <w:bookmarkEnd w:id="452"/>
      <w:r>
        <w:rPr>
          <w:rFonts w:hint="eastAsia" w:ascii="宋体" w:hAnsi="宋体" w:eastAsia="宋体" w:cs="宋体"/>
          <w:sz w:val="28"/>
        </w:rPr>
        <w:t>确定</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r>
        <w:rPr>
          <w:rFonts w:hint="eastAsia" w:ascii="宋体" w:hAnsi="宋体" w:eastAsia="宋体" w:cs="宋体"/>
          <w:sz w:val="28"/>
        </w:rPr>
        <w:t>成交</w:t>
      </w:r>
    </w:p>
    <w:p>
      <w:pPr>
        <w:numPr>
          <w:ilvl w:val="0"/>
          <w:numId w:val="10"/>
        </w:numPr>
        <w:tabs>
          <w:tab w:val="left" w:pos="0"/>
        </w:tabs>
        <w:spacing w:line="360" w:lineRule="auto"/>
        <w:ind w:left="0" w:firstLine="482"/>
        <w:outlineLvl w:val="1"/>
        <w:rPr>
          <w:rFonts w:ascii="宋体" w:hAnsi="宋体" w:cs="宋体"/>
          <w:b/>
          <w:sz w:val="24"/>
        </w:rPr>
      </w:pPr>
      <w:bookmarkStart w:id="474" w:name="_Toc164229242"/>
      <w:bookmarkStart w:id="475" w:name="_Toc226337243"/>
      <w:bookmarkStart w:id="476" w:name="_Toc226965737"/>
      <w:bookmarkStart w:id="477" w:name="_Toc150774752"/>
      <w:bookmarkStart w:id="478" w:name="_Toc195842912"/>
      <w:bookmarkStart w:id="479" w:name="_Toc127151547"/>
      <w:bookmarkStart w:id="480" w:name="_Toc127151748"/>
      <w:bookmarkStart w:id="481" w:name="_Toc305158889"/>
      <w:bookmarkStart w:id="482" w:name="_Toc305158815"/>
      <w:bookmarkStart w:id="483" w:name="_Toc164608816"/>
      <w:bookmarkStart w:id="484" w:name="_Toc150774647"/>
      <w:bookmarkStart w:id="485" w:name="_Toc142311049"/>
      <w:bookmarkStart w:id="486" w:name="_Toc127161461"/>
      <w:bookmarkStart w:id="487" w:name="_Toc265228385"/>
      <w:bookmarkStart w:id="488" w:name="_Toc226309791"/>
      <w:bookmarkStart w:id="489" w:name="_Toc149720840"/>
      <w:bookmarkStart w:id="490" w:name="_Toc151193935"/>
      <w:bookmarkStart w:id="491" w:name="_Toc151190174"/>
      <w:bookmarkStart w:id="492" w:name="_Toc164608661"/>
      <w:bookmarkStart w:id="493" w:name="_Toc164229388"/>
      <w:bookmarkStart w:id="494" w:name="_Toc150480785"/>
      <w:bookmarkStart w:id="495" w:name="_Toc226965820"/>
      <w:bookmarkStart w:id="496" w:name="_Toc151193861"/>
      <w:bookmarkStart w:id="497" w:name="_Toc151193717"/>
      <w:bookmarkStart w:id="498" w:name="_Toc151193645"/>
      <w:bookmarkStart w:id="499" w:name="_Toc150509298"/>
      <w:bookmarkStart w:id="500" w:name="_Toc264969237"/>
      <w:bookmarkStart w:id="501" w:name="_Toc164351641"/>
      <w:bookmarkStart w:id="502" w:name="_Toc151193789"/>
      <w:r>
        <w:rPr>
          <w:rFonts w:hint="eastAsia" w:ascii="宋体" w:hAnsi="宋体" w:cs="宋体"/>
          <w:b/>
          <w:sz w:val="24"/>
        </w:rPr>
        <w:t>确定成交供应商</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p>
      <w:pPr>
        <w:numPr>
          <w:ilvl w:val="1"/>
          <w:numId w:val="10"/>
        </w:numPr>
        <w:tabs>
          <w:tab w:val="left" w:pos="0"/>
          <w:tab w:val="left" w:pos="1080"/>
          <w:tab w:val="left" w:pos="2014"/>
        </w:tabs>
        <w:spacing w:line="360" w:lineRule="auto"/>
        <w:ind w:left="0" w:firstLine="480"/>
        <w:rPr>
          <w:rFonts w:ascii="宋体" w:hAnsi="宋体" w:cs="宋体"/>
          <w:sz w:val="24"/>
        </w:rPr>
      </w:pPr>
      <w:r>
        <w:rPr>
          <w:rFonts w:hint="eastAsia" w:ascii="宋体" w:hAnsi="宋体" w:cs="宋体"/>
          <w:sz w:val="24"/>
        </w:rPr>
        <w:t>采购人将在收到评审报告后，从评审报告提出的成交候选供应商中，按照排序由高到低的原则确定成交供应商。成交候选人并列的，由采购人依法确定。</w:t>
      </w:r>
    </w:p>
    <w:p>
      <w:pPr>
        <w:numPr>
          <w:ilvl w:val="0"/>
          <w:numId w:val="10"/>
        </w:numPr>
        <w:tabs>
          <w:tab w:val="left" w:pos="0"/>
        </w:tabs>
        <w:spacing w:line="360" w:lineRule="auto"/>
        <w:ind w:left="0" w:firstLine="482"/>
        <w:outlineLvl w:val="1"/>
        <w:rPr>
          <w:rFonts w:ascii="宋体" w:hAnsi="宋体" w:cs="宋体"/>
          <w:b/>
          <w:sz w:val="24"/>
        </w:rPr>
      </w:pPr>
      <w:bookmarkStart w:id="503" w:name="_Toc305158817"/>
      <w:bookmarkStart w:id="504" w:name="_Toc305158891"/>
      <w:bookmarkStart w:id="505" w:name="_Toc164229244"/>
      <w:bookmarkStart w:id="506" w:name="_Toc164351643"/>
      <w:bookmarkStart w:id="507" w:name="_Toc151193647"/>
      <w:bookmarkStart w:id="508" w:name="_Toc195842914"/>
      <w:bookmarkStart w:id="509" w:name="_Toc149720842"/>
      <w:bookmarkStart w:id="510" w:name="_Toc226965739"/>
      <w:bookmarkStart w:id="511" w:name="_Toc150509300"/>
      <w:bookmarkStart w:id="512" w:name="_Toc264969239"/>
      <w:bookmarkStart w:id="513" w:name="_Toc150480787"/>
      <w:bookmarkStart w:id="514" w:name="_Toc151193863"/>
      <w:bookmarkStart w:id="515" w:name="_Toc127151750"/>
      <w:bookmarkStart w:id="516" w:name="_Toc127161463"/>
      <w:bookmarkStart w:id="517" w:name="_Toc151190176"/>
      <w:bookmarkStart w:id="518" w:name="_Toc142311051"/>
      <w:bookmarkStart w:id="519" w:name="_Toc226337245"/>
      <w:bookmarkStart w:id="520" w:name="_Toc164608663"/>
      <w:bookmarkStart w:id="521" w:name="_Toc127151549"/>
      <w:bookmarkStart w:id="522" w:name="_Toc226309793"/>
      <w:bookmarkStart w:id="523" w:name="_Toc151193719"/>
      <w:bookmarkStart w:id="524" w:name="_Toc164229390"/>
      <w:bookmarkStart w:id="525" w:name="_Toc150774649"/>
      <w:bookmarkStart w:id="526" w:name="_Toc226965822"/>
      <w:bookmarkStart w:id="527" w:name="_Toc164608818"/>
      <w:bookmarkStart w:id="528" w:name="_Toc265228387"/>
      <w:bookmarkStart w:id="529" w:name="_Toc151193791"/>
      <w:bookmarkStart w:id="530" w:name="_Toc151193937"/>
      <w:bookmarkStart w:id="531" w:name="_Toc150774754"/>
      <w:bookmarkStart w:id="532" w:name="_Ref467306425"/>
      <w:bookmarkStart w:id="533" w:name="_Ref467307090"/>
      <w:bookmarkStart w:id="534" w:name="_Toc520356176"/>
      <w:r>
        <w:rPr>
          <w:rFonts w:hint="eastAsia" w:ascii="宋体" w:hAnsi="宋体" w:cs="宋体"/>
          <w:b/>
          <w:sz w:val="24"/>
        </w:rPr>
        <w:t>成交公告与成交通知书</w:t>
      </w:r>
      <w:bookmarkEnd w:id="503"/>
      <w:bookmarkEnd w:id="504"/>
    </w:p>
    <w:p>
      <w:pPr>
        <w:numPr>
          <w:ilvl w:val="1"/>
          <w:numId w:val="10"/>
        </w:numPr>
        <w:tabs>
          <w:tab w:val="left" w:pos="0"/>
          <w:tab w:val="left" w:pos="1080"/>
          <w:tab w:val="left" w:pos="2014"/>
        </w:tabs>
        <w:spacing w:line="360" w:lineRule="auto"/>
        <w:ind w:left="0" w:firstLine="480"/>
        <w:rPr>
          <w:rFonts w:ascii="宋体" w:hAnsi="宋体" w:cs="宋体"/>
          <w:sz w:val="24"/>
        </w:rPr>
      </w:pPr>
      <w:r>
        <w:rPr>
          <w:rFonts w:hint="eastAsia" w:ascii="宋体" w:hAnsi="宋体" w:cs="宋体"/>
          <w:sz w:val="24"/>
        </w:rPr>
        <w:t>采购人或采购代理机构将在成交供应商确定后2个工作日内，在常州市政府采购网公告成交结果，同时向成交供应商发出成交通知书，成交公告期限为1个工作日。</w:t>
      </w:r>
    </w:p>
    <w:p>
      <w:pPr>
        <w:numPr>
          <w:ilvl w:val="1"/>
          <w:numId w:val="10"/>
        </w:numPr>
        <w:tabs>
          <w:tab w:val="left" w:pos="0"/>
          <w:tab w:val="left" w:pos="1080"/>
          <w:tab w:val="left" w:pos="2014"/>
        </w:tabs>
        <w:spacing w:line="360" w:lineRule="auto"/>
        <w:ind w:left="0" w:firstLine="480"/>
        <w:rPr>
          <w:rFonts w:ascii="宋体" w:hAnsi="宋体" w:cs="宋体"/>
          <w:sz w:val="24"/>
        </w:rPr>
      </w:pPr>
      <w:r>
        <w:rPr>
          <w:rFonts w:hint="eastAsia" w:ascii="宋体" w:hAnsi="宋体" w:cs="宋体"/>
          <w:sz w:val="24"/>
        </w:rPr>
        <w:t>成交通知书是合同的组成部分，对采购人和成交供应商具有同等法律效力。成交通知书发出后，采购人改变成交结果的，或者成交供应商放弃成交项目的，将依法承担法律责任。</w:t>
      </w:r>
    </w:p>
    <w:p>
      <w:pPr>
        <w:numPr>
          <w:ilvl w:val="0"/>
          <w:numId w:val="10"/>
        </w:numPr>
        <w:tabs>
          <w:tab w:val="left" w:pos="0"/>
        </w:tabs>
        <w:spacing w:line="360" w:lineRule="auto"/>
        <w:ind w:left="0" w:firstLine="482"/>
        <w:outlineLvl w:val="1"/>
        <w:rPr>
          <w:rFonts w:ascii="宋体" w:hAnsi="宋体" w:cs="宋体"/>
          <w:b/>
          <w:sz w:val="24"/>
        </w:rPr>
      </w:pPr>
      <w:r>
        <w:rPr>
          <w:rFonts w:hint="eastAsia" w:ascii="宋体" w:hAnsi="宋体" w:cs="宋体"/>
          <w:b/>
          <w:sz w:val="24"/>
        </w:rPr>
        <w:t>终止</w:t>
      </w:r>
    </w:p>
    <w:p>
      <w:pPr>
        <w:numPr>
          <w:ilvl w:val="1"/>
          <w:numId w:val="10"/>
        </w:numPr>
        <w:tabs>
          <w:tab w:val="left" w:pos="0"/>
          <w:tab w:val="left" w:pos="1080"/>
          <w:tab w:val="left" w:pos="2014"/>
        </w:tabs>
        <w:spacing w:line="360" w:lineRule="auto"/>
        <w:ind w:left="0" w:firstLine="480"/>
        <w:rPr>
          <w:rFonts w:ascii="宋体" w:hAnsi="宋体" w:cs="宋体"/>
          <w:sz w:val="24"/>
        </w:rPr>
      </w:pPr>
      <w:r>
        <w:rPr>
          <w:rFonts w:hint="eastAsia" w:ascii="宋体" w:hAnsi="宋体" w:cs="宋体"/>
          <w:sz w:val="24"/>
        </w:rPr>
        <w:t>在采购中，出现下列情形之一的，采购人或采购代理机构将终止竞争性磋商采购活动，发布项目终止公告并说明原因，重新开展采购活动：</w:t>
      </w:r>
    </w:p>
    <w:p>
      <w:pPr>
        <w:numPr>
          <w:ilvl w:val="2"/>
          <w:numId w:val="10"/>
        </w:numPr>
        <w:tabs>
          <w:tab w:val="left" w:pos="0"/>
          <w:tab w:val="left" w:pos="1418"/>
          <w:tab w:val="clear" w:pos="1980"/>
        </w:tabs>
        <w:spacing w:line="360" w:lineRule="auto"/>
        <w:ind w:left="0" w:firstLine="480"/>
        <w:rPr>
          <w:rFonts w:ascii="宋体" w:hAnsi="宋体" w:cs="宋体"/>
          <w:sz w:val="24"/>
        </w:rPr>
      </w:pPr>
      <w:r>
        <w:rPr>
          <w:rFonts w:hint="eastAsia" w:ascii="宋体" w:hAnsi="宋体" w:cs="宋体"/>
          <w:sz w:val="24"/>
        </w:rPr>
        <w:t>因情况变化，不再符合规定的竞争性磋商采购方式适用情形的；</w:t>
      </w:r>
    </w:p>
    <w:p>
      <w:pPr>
        <w:numPr>
          <w:ilvl w:val="2"/>
          <w:numId w:val="10"/>
        </w:numPr>
        <w:tabs>
          <w:tab w:val="left" w:pos="0"/>
          <w:tab w:val="left" w:pos="1418"/>
          <w:tab w:val="clear" w:pos="1980"/>
        </w:tabs>
        <w:spacing w:line="360" w:lineRule="auto"/>
        <w:ind w:left="0" w:firstLine="480"/>
        <w:rPr>
          <w:rFonts w:ascii="宋体" w:hAnsi="宋体" w:cs="宋体"/>
          <w:sz w:val="24"/>
        </w:rPr>
      </w:pPr>
      <w:r>
        <w:rPr>
          <w:rFonts w:hint="eastAsia" w:ascii="宋体" w:hAnsi="宋体" w:cs="宋体"/>
          <w:sz w:val="24"/>
        </w:rPr>
        <w:t>出现影响采购公正的违法、违规行为的；</w:t>
      </w:r>
    </w:p>
    <w:p>
      <w:pPr>
        <w:numPr>
          <w:ilvl w:val="2"/>
          <w:numId w:val="10"/>
        </w:numPr>
        <w:tabs>
          <w:tab w:val="left" w:pos="0"/>
          <w:tab w:val="left" w:pos="1418"/>
          <w:tab w:val="clear" w:pos="1980"/>
        </w:tabs>
        <w:spacing w:line="360" w:lineRule="auto"/>
        <w:ind w:left="0" w:firstLine="480"/>
        <w:rPr>
          <w:rFonts w:ascii="宋体" w:hAnsi="宋体" w:cs="宋体"/>
          <w:sz w:val="24"/>
        </w:rPr>
      </w:pPr>
      <w:r>
        <w:rPr>
          <w:rFonts w:hint="eastAsia" w:ascii="宋体" w:hAnsi="宋体" w:cs="宋体"/>
          <w:sz w:val="24"/>
          <w:szCs w:val="20"/>
        </w:rPr>
        <w:t>除了“市场竞争不充分的科研项目，以及需要扶持的科技成果转化项目，提交最终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p>
      <w:pPr>
        <w:numPr>
          <w:ilvl w:val="2"/>
          <w:numId w:val="10"/>
        </w:numPr>
        <w:tabs>
          <w:tab w:val="left" w:pos="0"/>
          <w:tab w:val="left" w:pos="1418"/>
          <w:tab w:val="clear" w:pos="1980"/>
        </w:tabs>
        <w:spacing w:line="360" w:lineRule="auto"/>
        <w:ind w:left="0" w:firstLine="488"/>
        <w:rPr>
          <w:rFonts w:ascii="宋体" w:hAnsi="宋体" w:cs="宋体"/>
          <w:sz w:val="24"/>
        </w:rPr>
      </w:pPr>
      <w:r>
        <w:rPr>
          <w:rFonts w:hint="eastAsia" w:ascii="宋体" w:hAnsi="宋体" w:cs="宋体"/>
          <w:spacing w:val="2"/>
          <w:sz w:val="24"/>
        </w:rPr>
        <w:t>平台系统</w:t>
      </w:r>
      <w:r>
        <w:rPr>
          <w:rFonts w:hint="eastAsia" w:ascii="宋体" w:hAnsi="宋体" w:cs="宋体"/>
          <w:sz w:val="24"/>
        </w:rPr>
        <w:t>出现序号17.7的所述情形，情况严重且影响采购活动公平、公正性的。</w:t>
      </w:r>
    </w:p>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Pr>
        <w:numPr>
          <w:ilvl w:val="0"/>
          <w:numId w:val="10"/>
        </w:numPr>
        <w:tabs>
          <w:tab w:val="left" w:pos="0"/>
        </w:tabs>
        <w:spacing w:line="360" w:lineRule="auto"/>
        <w:ind w:left="0" w:firstLine="482"/>
        <w:outlineLvl w:val="1"/>
        <w:rPr>
          <w:rFonts w:ascii="宋体" w:hAnsi="宋体" w:cs="宋体"/>
          <w:b/>
          <w:sz w:val="24"/>
        </w:rPr>
      </w:pPr>
      <w:bookmarkStart w:id="535" w:name="_Ref467306978"/>
      <w:bookmarkStart w:id="536" w:name="_Toc151190177"/>
      <w:bookmarkStart w:id="537" w:name="_Toc226337246"/>
      <w:bookmarkStart w:id="538" w:name="_Toc195842915"/>
      <w:bookmarkStart w:id="539" w:name="_Toc226965823"/>
      <w:bookmarkStart w:id="540" w:name="_Toc151193792"/>
      <w:bookmarkStart w:id="541" w:name="_Toc264969240"/>
      <w:bookmarkStart w:id="542" w:name="_Ref467307204"/>
      <w:bookmarkStart w:id="543" w:name="_Toc150480788"/>
      <w:bookmarkStart w:id="544" w:name="_Toc164351644"/>
      <w:bookmarkStart w:id="545" w:name="_Toc151193938"/>
      <w:bookmarkStart w:id="546" w:name="_Toc265228388"/>
      <w:bookmarkStart w:id="547" w:name="_Toc149720843"/>
      <w:bookmarkStart w:id="548" w:name="_Toc164608664"/>
      <w:bookmarkStart w:id="549" w:name="_Toc127161464"/>
      <w:bookmarkStart w:id="550" w:name="_Toc226309794"/>
      <w:bookmarkStart w:id="551" w:name="_Toc164608819"/>
      <w:bookmarkStart w:id="552" w:name="_Toc151193864"/>
      <w:bookmarkStart w:id="553" w:name="_Toc150774650"/>
      <w:bookmarkStart w:id="554" w:name="_Toc164229391"/>
      <w:bookmarkStart w:id="555" w:name="_Toc164229245"/>
      <w:bookmarkStart w:id="556" w:name="_Toc305158818"/>
      <w:bookmarkStart w:id="557" w:name="_Toc151193720"/>
      <w:bookmarkStart w:id="558" w:name="_Toc151193648"/>
      <w:bookmarkStart w:id="559" w:name="_Toc127151751"/>
      <w:bookmarkStart w:id="560" w:name="_Toc142311052"/>
      <w:bookmarkStart w:id="561" w:name="_Toc150774755"/>
      <w:bookmarkStart w:id="562" w:name="_Toc226965740"/>
      <w:bookmarkStart w:id="563" w:name="_Toc305158892"/>
      <w:bookmarkStart w:id="564" w:name="_Toc520356175"/>
      <w:bookmarkStart w:id="565" w:name="_Ref467307062"/>
      <w:bookmarkStart w:id="566" w:name="_Ref467306377"/>
      <w:bookmarkStart w:id="567" w:name="_Toc150509301"/>
      <w:bookmarkStart w:id="568" w:name="_Toc127151550"/>
      <w:r>
        <w:rPr>
          <w:rFonts w:hint="eastAsia" w:ascii="宋体" w:hAnsi="宋体" w:cs="宋体"/>
          <w:b/>
          <w:sz w:val="24"/>
        </w:rPr>
        <w:t>签订合同</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p>
      <w:pPr>
        <w:numPr>
          <w:ilvl w:val="1"/>
          <w:numId w:val="10"/>
        </w:numPr>
        <w:tabs>
          <w:tab w:val="left" w:pos="0"/>
          <w:tab w:val="left" w:pos="1080"/>
          <w:tab w:val="left" w:pos="2014"/>
        </w:tabs>
        <w:spacing w:line="360" w:lineRule="auto"/>
        <w:ind w:left="0" w:firstLine="480"/>
        <w:rPr>
          <w:rFonts w:ascii="宋体" w:hAnsi="宋体" w:cs="宋体"/>
          <w:sz w:val="24"/>
        </w:rPr>
      </w:pPr>
      <w:r>
        <w:rPr>
          <w:rFonts w:hint="eastAsia" w:ascii="宋体" w:hAnsi="宋体" w:cs="宋体"/>
          <w:sz w:val="24"/>
        </w:rPr>
        <w:t>采购人与成交供应商将在成交通知书发出之日起30日内，按照磋商文件确定的合同文本以及采购标的、规格型号、采购金额、采购数量、技术和服务要求等事项签订政府采购合同。</w:t>
      </w:r>
    </w:p>
    <w:p>
      <w:pPr>
        <w:numPr>
          <w:ilvl w:val="1"/>
          <w:numId w:val="10"/>
        </w:numPr>
        <w:tabs>
          <w:tab w:val="left" w:pos="0"/>
          <w:tab w:val="left" w:pos="1080"/>
          <w:tab w:val="left" w:pos="2014"/>
        </w:tabs>
        <w:spacing w:line="360" w:lineRule="auto"/>
        <w:ind w:left="0" w:firstLine="480"/>
        <w:rPr>
          <w:rFonts w:ascii="宋体" w:hAnsi="宋体" w:cs="宋体"/>
          <w:sz w:val="24"/>
        </w:rPr>
      </w:pPr>
      <w:r>
        <w:rPr>
          <w:rFonts w:hint="eastAsia" w:ascii="宋体" w:hAnsi="宋体" w:cs="宋体"/>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pPr>
        <w:numPr>
          <w:ilvl w:val="1"/>
          <w:numId w:val="10"/>
        </w:numPr>
        <w:tabs>
          <w:tab w:val="left" w:pos="0"/>
          <w:tab w:val="left" w:pos="1080"/>
          <w:tab w:val="left" w:pos="2014"/>
        </w:tabs>
        <w:spacing w:line="360" w:lineRule="auto"/>
        <w:ind w:left="0" w:firstLine="480"/>
        <w:rPr>
          <w:rFonts w:ascii="宋体" w:hAnsi="宋体" w:cs="宋体"/>
          <w:sz w:val="24"/>
        </w:rPr>
      </w:pPr>
      <w:r>
        <w:rPr>
          <w:rFonts w:hint="eastAsia" w:ascii="宋体" w:hAnsi="宋体" w:cs="宋体"/>
          <w:sz w:val="24"/>
        </w:rPr>
        <w:t>联合体获得成交资格的，联合体各方应当共同与采购人签订合同，就成交项目向采购人承担连带责任。</w:t>
      </w:r>
    </w:p>
    <w:p>
      <w:pPr>
        <w:numPr>
          <w:ilvl w:val="1"/>
          <w:numId w:val="10"/>
        </w:numPr>
        <w:tabs>
          <w:tab w:val="left" w:pos="0"/>
          <w:tab w:val="left" w:pos="1080"/>
          <w:tab w:val="left" w:pos="2014"/>
        </w:tabs>
        <w:spacing w:line="360" w:lineRule="auto"/>
        <w:ind w:left="0" w:firstLine="480"/>
        <w:rPr>
          <w:rFonts w:ascii="宋体" w:hAnsi="宋体" w:cs="宋体"/>
          <w:sz w:val="24"/>
        </w:rPr>
      </w:pPr>
      <w:r>
        <w:rPr>
          <w:rFonts w:hint="eastAsia" w:ascii="宋体" w:hAnsi="宋体" w:cs="宋体"/>
          <w:sz w:val="24"/>
        </w:rPr>
        <w:t>政府采购合同不能转包。</w:t>
      </w:r>
    </w:p>
    <w:p>
      <w:pPr>
        <w:numPr>
          <w:ilvl w:val="1"/>
          <w:numId w:val="10"/>
        </w:numPr>
        <w:tabs>
          <w:tab w:val="left" w:pos="0"/>
          <w:tab w:val="left" w:pos="1080"/>
          <w:tab w:val="left" w:pos="2014"/>
        </w:tabs>
        <w:spacing w:line="360" w:lineRule="auto"/>
        <w:ind w:left="0" w:firstLine="480"/>
        <w:rPr>
          <w:rFonts w:ascii="宋体" w:hAnsi="宋体" w:cs="宋体"/>
          <w:sz w:val="24"/>
        </w:rPr>
      </w:pPr>
      <w:r>
        <w:rPr>
          <w:rFonts w:hint="eastAsia" w:ascii="宋体" w:hAnsi="宋体" w:cs="宋体"/>
          <w:sz w:val="24"/>
        </w:rPr>
        <w:t>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w:t>
      </w:r>
      <w:r>
        <w:rPr>
          <w:rFonts w:hint="eastAsia" w:ascii="宋体" w:hAnsi="宋体" w:cs="宋体"/>
          <w:b/>
          <w:sz w:val="24"/>
        </w:rPr>
        <w:t>否则响应无效</w:t>
      </w:r>
      <w:r>
        <w:rPr>
          <w:rFonts w:hint="eastAsia" w:ascii="宋体" w:hAnsi="宋体" w:cs="宋体"/>
          <w:sz w:val="24"/>
        </w:rPr>
        <w:t>。成交供应商就采购项目和分包项目向采购人负责，分包供应商就分包项目承担责任。</w:t>
      </w:r>
      <w:bookmarkEnd w:id="532"/>
      <w:bookmarkEnd w:id="533"/>
      <w:bookmarkEnd w:id="534"/>
    </w:p>
    <w:p>
      <w:pPr>
        <w:numPr>
          <w:ilvl w:val="0"/>
          <w:numId w:val="10"/>
        </w:numPr>
        <w:tabs>
          <w:tab w:val="left" w:pos="0"/>
        </w:tabs>
        <w:spacing w:line="360" w:lineRule="auto"/>
        <w:ind w:left="0" w:firstLine="482"/>
        <w:outlineLvl w:val="1"/>
        <w:rPr>
          <w:rFonts w:ascii="宋体" w:hAnsi="宋体" w:cs="宋体"/>
          <w:b/>
          <w:sz w:val="24"/>
        </w:rPr>
      </w:pPr>
      <w:r>
        <w:rPr>
          <w:rFonts w:hint="eastAsia" w:ascii="宋体" w:hAnsi="宋体" w:cs="宋体"/>
          <w:b/>
          <w:sz w:val="24"/>
        </w:rPr>
        <w:t>询问与质疑</w:t>
      </w:r>
    </w:p>
    <w:p>
      <w:pPr>
        <w:numPr>
          <w:ilvl w:val="1"/>
          <w:numId w:val="10"/>
        </w:numPr>
        <w:tabs>
          <w:tab w:val="left" w:pos="0"/>
          <w:tab w:val="left" w:pos="1080"/>
          <w:tab w:val="left" w:pos="2014"/>
        </w:tabs>
        <w:spacing w:line="360" w:lineRule="auto"/>
        <w:ind w:left="0" w:firstLine="482"/>
        <w:rPr>
          <w:rFonts w:ascii="宋体" w:hAnsi="宋体" w:cs="宋体"/>
          <w:b/>
          <w:sz w:val="24"/>
        </w:rPr>
      </w:pPr>
      <w:r>
        <w:rPr>
          <w:rFonts w:hint="eastAsia" w:ascii="宋体" w:hAnsi="宋体" w:cs="宋体"/>
          <w:b/>
          <w:sz w:val="24"/>
        </w:rPr>
        <w:t>询问</w:t>
      </w:r>
    </w:p>
    <w:p>
      <w:pPr>
        <w:numPr>
          <w:ilvl w:val="2"/>
          <w:numId w:val="10"/>
        </w:numPr>
        <w:tabs>
          <w:tab w:val="left" w:pos="0"/>
          <w:tab w:val="left" w:pos="1418"/>
          <w:tab w:val="clear" w:pos="1980"/>
        </w:tabs>
        <w:spacing w:line="360" w:lineRule="auto"/>
        <w:ind w:left="0" w:firstLine="480"/>
        <w:rPr>
          <w:rFonts w:ascii="宋体" w:hAnsi="宋体" w:cs="宋体"/>
          <w:sz w:val="24"/>
        </w:rPr>
      </w:pPr>
      <w:r>
        <w:rPr>
          <w:rFonts w:hint="eastAsia" w:ascii="宋体" w:hAnsi="宋体" w:cs="宋体"/>
          <w:sz w:val="24"/>
        </w:rPr>
        <w:t>供应商对政府采购活动事项有疑问的，可依法提出询问，并按《供应商须知资料表》载明的形式送达采购人或采购代理机构。</w:t>
      </w:r>
    </w:p>
    <w:p>
      <w:pPr>
        <w:numPr>
          <w:ilvl w:val="2"/>
          <w:numId w:val="10"/>
        </w:numPr>
        <w:tabs>
          <w:tab w:val="left" w:pos="0"/>
          <w:tab w:val="left" w:pos="1418"/>
          <w:tab w:val="clear" w:pos="1980"/>
        </w:tabs>
        <w:spacing w:line="360" w:lineRule="auto"/>
        <w:ind w:left="0" w:firstLine="480"/>
        <w:rPr>
          <w:rFonts w:ascii="宋体" w:hAnsi="宋体" w:cs="宋体"/>
          <w:sz w:val="24"/>
        </w:rPr>
      </w:pPr>
      <w:r>
        <w:rPr>
          <w:rFonts w:hint="eastAsia" w:ascii="宋体" w:hAnsi="宋体" w:cs="宋体"/>
          <w:sz w:val="24"/>
        </w:rPr>
        <w:t>采购人或采购代理机构对供应商依法提出的询问，在3个工作日内作出答复，但答复的内容不得涉及商业秘密。</w:t>
      </w:r>
    </w:p>
    <w:p>
      <w:pPr>
        <w:numPr>
          <w:ilvl w:val="1"/>
          <w:numId w:val="10"/>
        </w:numPr>
        <w:tabs>
          <w:tab w:val="left" w:pos="0"/>
          <w:tab w:val="left" w:pos="1080"/>
          <w:tab w:val="left" w:pos="1418"/>
          <w:tab w:val="left" w:pos="2014"/>
        </w:tabs>
        <w:spacing w:line="360" w:lineRule="auto"/>
        <w:ind w:left="0" w:firstLine="482"/>
        <w:rPr>
          <w:rFonts w:ascii="宋体" w:hAnsi="宋体" w:cs="宋体"/>
          <w:b/>
          <w:sz w:val="24"/>
        </w:rPr>
      </w:pPr>
      <w:r>
        <w:rPr>
          <w:rFonts w:hint="eastAsia" w:ascii="宋体" w:hAnsi="宋体" w:cs="宋体"/>
          <w:b/>
          <w:sz w:val="24"/>
        </w:rPr>
        <w:t>质疑</w:t>
      </w:r>
    </w:p>
    <w:p>
      <w:pPr>
        <w:numPr>
          <w:ilvl w:val="2"/>
          <w:numId w:val="10"/>
        </w:numPr>
        <w:tabs>
          <w:tab w:val="left" w:pos="0"/>
          <w:tab w:val="left" w:pos="1418"/>
          <w:tab w:val="clear" w:pos="1980"/>
        </w:tabs>
        <w:spacing w:line="360" w:lineRule="auto"/>
        <w:ind w:left="0" w:firstLine="480"/>
        <w:rPr>
          <w:rFonts w:ascii="宋体" w:hAnsi="宋体" w:cs="宋体"/>
          <w:sz w:val="24"/>
        </w:rPr>
      </w:pPr>
      <w:r>
        <w:rPr>
          <w:rFonts w:hint="eastAsia" w:ascii="宋体" w:hAnsi="宋体" w:cs="宋体"/>
          <w:sz w:val="24"/>
        </w:rPr>
        <w:t>供应商认为竞争性磋商文件、采购过程、成交结果使自己的权益受到损害的，可以在知道或者应知其权益受到损害之日起7个工作日内，由供应商派授权代表以书面形式向采购人、采购代理机构提出质疑。采购人、采购代理机构在收到质疑函后7个工作日内作出答复。</w:t>
      </w:r>
    </w:p>
    <w:p>
      <w:pPr>
        <w:numPr>
          <w:ilvl w:val="2"/>
          <w:numId w:val="10"/>
        </w:numPr>
        <w:tabs>
          <w:tab w:val="left" w:pos="0"/>
          <w:tab w:val="left" w:pos="1418"/>
          <w:tab w:val="clear" w:pos="1980"/>
        </w:tabs>
        <w:spacing w:line="360" w:lineRule="auto"/>
        <w:ind w:left="0" w:firstLine="482"/>
        <w:rPr>
          <w:rFonts w:ascii="宋体" w:hAnsi="宋体" w:cs="宋体"/>
          <w:sz w:val="24"/>
        </w:rPr>
      </w:pPr>
      <w:r>
        <w:rPr>
          <w:rFonts w:hint="eastAsia" w:ascii="宋体" w:hAnsi="宋体" w:cs="宋体"/>
          <w:b/>
          <w:sz w:val="24"/>
        </w:rPr>
        <w:t>磋商文件中采购需求以及相关部分（第四章、第五章以及供应商资格要求）由采购人负责制定和管理，对该部分内容有询问或者质疑的，供应商应当向采购人书面提出，由采购人负责接收和回复。</w:t>
      </w:r>
    </w:p>
    <w:p>
      <w:pPr>
        <w:numPr>
          <w:ilvl w:val="2"/>
          <w:numId w:val="10"/>
        </w:numPr>
        <w:tabs>
          <w:tab w:val="left" w:pos="0"/>
          <w:tab w:val="left" w:pos="1418"/>
          <w:tab w:val="clear" w:pos="1980"/>
        </w:tabs>
        <w:spacing w:line="360" w:lineRule="auto"/>
        <w:ind w:left="0" w:firstLine="480"/>
        <w:rPr>
          <w:rFonts w:ascii="宋体" w:hAnsi="宋体" w:cs="宋体"/>
          <w:sz w:val="24"/>
        </w:rPr>
      </w:pPr>
      <w:r>
        <w:rPr>
          <w:rFonts w:hint="eastAsia" w:ascii="宋体" w:hAnsi="宋体" w:cs="宋体"/>
          <w:sz w:val="24"/>
        </w:rPr>
        <w:t>质疑函须使用财政部制定的范本文件。（下载网址：</w:t>
      </w:r>
      <w:r>
        <w:fldChar w:fldCharType="begin"/>
      </w:r>
      <w:r>
        <w:instrText xml:space="preserve"> HYPERLINK "http://gks.mof.gov.cn/ztztz/zhengfucaigouguanli/201802/t20180201_2804589.htm" \o "http://gks.mof.gov.cn/ztztz/zhengfucaigouguanli/201802/t20180201_2804589.htm" </w:instrText>
      </w:r>
      <w:r>
        <w:fldChar w:fldCharType="separate"/>
      </w:r>
      <w:r>
        <w:rPr>
          <w:rStyle w:val="55"/>
          <w:rFonts w:hint="eastAsia" w:ascii="宋体" w:hAnsi="宋体" w:cs="宋体"/>
          <w:color w:val="auto"/>
        </w:rPr>
        <w:t>http://gk</w:t>
      </w:r>
      <w:bookmarkStart w:id="569" w:name="_Hlt100654014"/>
      <w:r>
        <w:rPr>
          <w:rStyle w:val="55"/>
          <w:rFonts w:hint="eastAsia" w:ascii="宋体" w:hAnsi="宋体" w:cs="宋体"/>
          <w:color w:val="auto"/>
        </w:rPr>
        <w:t>s</w:t>
      </w:r>
      <w:bookmarkEnd w:id="569"/>
      <w:r>
        <w:rPr>
          <w:rStyle w:val="55"/>
          <w:rFonts w:hint="eastAsia" w:ascii="宋体" w:hAnsi="宋体" w:cs="宋体"/>
          <w:color w:val="auto"/>
        </w:rPr>
        <w:t>.m</w:t>
      </w:r>
      <w:bookmarkStart w:id="570" w:name="_Hlt100653994"/>
      <w:bookmarkStart w:id="571" w:name="_Hlt100653993"/>
      <w:r>
        <w:rPr>
          <w:rStyle w:val="55"/>
          <w:rFonts w:hint="eastAsia" w:ascii="宋体" w:hAnsi="宋体" w:cs="宋体"/>
          <w:color w:val="auto"/>
        </w:rPr>
        <w:t>o</w:t>
      </w:r>
      <w:bookmarkEnd w:id="570"/>
      <w:bookmarkEnd w:id="571"/>
      <w:bookmarkStart w:id="572" w:name="_Hlt101169156"/>
      <w:r>
        <w:rPr>
          <w:rStyle w:val="55"/>
          <w:rFonts w:hint="eastAsia" w:ascii="宋体" w:hAnsi="宋体" w:cs="宋体"/>
          <w:color w:val="auto"/>
        </w:rPr>
        <w:t>f</w:t>
      </w:r>
      <w:bookmarkEnd w:id="572"/>
      <w:r>
        <w:rPr>
          <w:rStyle w:val="55"/>
          <w:rFonts w:hint="eastAsia" w:ascii="宋体" w:hAnsi="宋体" w:cs="宋体"/>
          <w:color w:val="auto"/>
        </w:rPr>
        <w:t>.gov.cn/ztztz/zhengfucaigouguanli/201802/t20180201_2804589.htm</w:t>
      </w:r>
      <w:r>
        <w:rPr>
          <w:rStyle w:val="55"/>
          <w:rFonts w:hint="eastAsia" w:ascii="宋体" w:hAnsi="宋体" w:cs="宋体"/>
          <w:color w:val="auto"/>
        </w:rPr>
        <w:fldChar w:fldCharType="end"/>
      </w:r>
      <w:r>
        <w:rPr>
          <w:rFonts w:hint="eastAsia" w:ascii="宋体" w:hAnsi="宋体" w:cs="宋体"/>
        </w:rPr>
        <w:t>）</w:t>
      </w:r>
    </w:p>
    <w:p>
      <w:pPr>
        <w:numPr>
          <w:ilvl w:val="2"/>
          <w:numId w:val="10"/>
        </w:numPr>
        <w:tabs>
          <w:tab w:val="left" w:pos="0"/>
          <w:tab w:val="left" w:pos="1418"/>
          <w:tab w:val="clear" w:pos="1980"/>
        </w:tabs>
        <w:spacing w:line="360" w:lineRule="auto"/>
        <w:ind w:left="0" w:firstLine="480"/>
        <w:rPr>
          <w:rFonts w:ascii="宋体" w:hAnsi="宋体" w:cs="宋体"/>
          <w:sz w:val="24"/>
        </w:rPr>
      </w:pPr>
      <w:r>
        <w:rPr>
          <w:rFonts w:hint="eastAsia" w:ascii="宋体" w:hAnsi="宋体" w:cs="宋体"/>
          <w:sz w:val="24"/>
        </w:rPr>
        <w:t>供应商为自然人的，应当由本人签字；供应商为法人或者其他组织的，应当由法定代表人、主要负责人，或者其授权代表签字或者盖章，并加盖公章。</w:t>
      </w:r>
    </w:p>
    <w:p>
      <w:pPr>
        <w:numPr>
          <w:ilvl w:val="2"/>
          <w:numId w:val="10"/>
        </w:numPr>
        <w:tabs>
          <w:tab w:val="left" w:pos="0"/>
          <w:tab w:val="left" w:pos="1418"/>
          <w:tab w:val="clear" w:pos="1980"/>
        </w:tabs>
        <w:spacing w:line="360" w:lineRule="auto"/>
        <w:ind w:left="0" w:firstLine="480"/>
        <w:rPr>
          <w:rFonts w:ascii="宋体" w:hAnsi="宋体" w:cs="宋体"/>
          <w:sz w:val="24"/>
        </w:rPr>
      </w:pPr>
      <w:r>
        <w:rPr>
          <w:rFonts w:hint="eastAsia" w:ascii="宋体" w:hAnsi="宋体" w:cs="宋体"/>
          <w:sz w:val="24"/>
        </w:rPr>
        <w:t>供应商应在法定质疑期内一次性提出针对同一采购程序环节的质疑，法定质疑期内针对同一采购程序环节再次提出的质疑，采购人、采购代理机构有权不予答复。</w:t>
      </w:r>
    </w:p>
    <w:p>
      <w:pPr>
        <w:numPr>
          <w:ilvl w:val="1"/>
          <w:numId w:val="10"/>
        </w:numPr>
        <w:tabs>
          <w:tab w:val="left" w:pos="0"/>
          <w:tab w:val="left" w:pos="1080"/>
          <w:tab w:val="left" w:pos="2014"/>
        </w:tabs>
        <w:spacing w:line="360" w:lineRule="auto"/>
        <w:ind w:left="0" w:firstLine="480"/>
        <w:rPr>
          <w:rFonts w:ascii="宋体" w:hAnsi="宋体" w:cs="宋体"/>
          <w:sz w:val="24"/>
        </w:rPr>
      </w:pPr>
      <w:r>
        <w:rPr>
          <w:rFonts w:hint="eastAsia" w:ascii="宋体" w:hAnsi="宋体" w:cs="宋体"/>
          <w:sz w:val="24"/>
        </w:rPr>
        <w:t>接收询问和质疑的联系部门、联系电话和通讯地址见《供应商须知资料表》。</w:t>
      </w:r>
    </w:p>
    <w:p>
      <w:pPr>
        <w:numPr>
          <w:ilvl w:val="0"/>
          <w:numId w:val="10"/>
        </w:numPr>
        <w:tabs>
          <w:tab w:val="left" w:pos="0"/>
        </w:tabs>
        <w:spacing w:line="360" w:lineRule="auto"/>
        <w:ind w:left="0" w:firstLine="482"/>
        <w:outlineLvl w:val="1"/>
        <w:rPr>
          <w:rFonts w:ascii="宋体" w:hAnsi="宋体" w:cs="宋体"/>
          <w:b/>
          <w:sz w:val="24"/>
        </w:rPr>
      </w:pPr>
      <w:r>
        <w:rPr>
          <w:rFonts w:hint="eastAsia" w:ascii="宋体" w:hAnsi="宋体" w:cs="宋体"/>
          <w:b/>
          <w:sz w:val="24"/>
        </w:rPr>
        <w:t>代理费</w:t>
      </w:r>
    </w:p>
    <w:p>
      <w:pPr>
        <w:numPr>
          <w:ilvl w:val="1"/>
          <w:numId w:val="10"/>
        </w:numPr>
        <w:tabs>
          <w:tab w:val="left" w:pos="0"/>
          <w:tab w:val="left" w:pos="1080"/>
          <w:tab w:val="left" w:pos="2014"/>
        </w:tabs>
        <w:spacing w:line="360" w:lineRule="auto"/>
        <w:ind w:left="0" w:firstLine="480"/>
        <w:rPr>
          <w:rFonts w:ascii="宋体" w:hAnsi="宋体" w:cs="宋体"/>
          <w:sz w:val="24"/>
        </w:rPr>
        <w:sectPr>
          <w:footerReference r:id="rId10" w:type="default"/>
          <w:footerReference r:id="rId11" w:type="even"/>
          <w:pgSz w:w="11907" w:h="16840"/>
          <w:pgMar w:top="1440" w:right="1304" w:bottom="1440" w:left="1304" w:header="851" w:footer="851" w:gutter="0"/>
          <w:pgNumType w:start="3"/>
          <w:cols w:space="720" w:num="1"/>
          <w:docGrid w:linePitch="360" w:charSpace="0"/>
        </w:sectPr>
      </w:pPr>
      <w:r>
        <w:rPr>
          <w:rFonts w:hint="eastAsia" w:ascii="宋体" w:hAnsi="宋体" w:cs="宋体"/>
          <w:sz w:val="24"/>
        </w:rPr>
        <w:t>收费对象、收费标准及缴纳时间见《供应商须知资料表》。由成交供应商支付的，成交供应商须一次性向采购代理机构缴纳代理费，报价应包含代理费用。</w:t>
      </w:r>
    </w:p>
    <w:p>
      <w:pPr>
        <w:spacing w:line="360" w:lineRule="auto"/>
        <w:jc w:val="center"/>
        <w:outlineLvl w:val="0"/>
        <w:rPr>
          <w:rFonts w:ascii="宋体" w:hAnsi="宋体" w:cs="宋体"/>
          <w:b/>
          <w:sz w:val="36"/>
          <w:szCs w:val="36"/>
        </w:rPr>
      </w:pPr>
      <w:bookmarkStart w:id="573" w:name="_Toc353873664"/>
      <w:bookmarkStart w:id="574" w:name="_Toc264969244"/>
      <w:bookmarkStart w:id="575" w:name="_Toc226965827"/>
      <w:bookmarkStart w:id="576" w:name="_Toc265228392"/>
      <w:bookmarkStart w:id="577" w:name="_Toc150774759"/>
      <w:bookmarkStart w:id="578" w:name="_Toc142311056"/>
      <w:bookmarkStart w:id="579" w:name="_Toc353873934"/>
      <w:bookmarkStart w:id="580" w:name="_Toc226337250"/>
      <w:bookmarkStart w:id="581" w:name="_Toc353825544"/>
      <w:bookmarkStart w:id="582" w:name="_Toc305158896"/>
      <w:bookmarkStart w:id="583" w:name="_Toc127151554"/>
      <w:bookmarkStart w:id="584" w:name="_Toc305158822"/>
      <w:bookmarkStart w:id="585" w:name="_Toc150480792"/>
      <w:bookmarkStart w:id="586" w:name="_Toc104818927"/>
      <w:r>
        <w:rPr>
          <w:rFonts w:hint="eastAsia" w:ascii="宋体" w:hAnsi="宋体" w:cs="宋体"/>
          <w:b/>
          <w:sz w:val="36"/>
          <w:szCs w:val="36"/>
        </w:rPr>
        <w:t xml:space="preserve">第三章   </w:t>
      </w:r>
      <w:bookmarkEnd w:id="573"/>
      <w:bookmarkEnd w:id="574"/>
      <w:bookmarkEnd w:id="575"/>
      <w:bookmarkEnd w:id="576"/>
      <w:bookmarkEnd w:id="577"/>
      <w:bookmarkEnd w:id="578"/>
      <w:bookmarkEnd w:id="579"/>
      <w:bookmarkEnd w:id="580"/>
      <w:bookmarkEnd w:id="581"/>
      <w:bookmarkEnd w:id="582"/>
      <w:bookmarkEnd w:id="583"/>
      <w:bookmarkEnd w:id="584"/>
      <w:bookmarkEnd w:id="585"/>
      <w:r>
        <w:rPr>
          <w:rFonts w:hint="eastAsia" w:ascii="宋体" w:hAnsi="宋体" w:cs="宋体"/>
          <w:b/>
          <w:sz w:val="36"/>
          <w:szCs w:val="36"/>
        </w:rPr>
        <w:t>评审程序、评审方法和评审标准</w:t>
      </w:r>
      <w:bookmarkEnd w:id="586"/>
      <w:bookmarkStart w:id="587" w:name="_Toc487900382"/>
    </w:p>
    <w:p>
      <w:pPr>
        <w:pStyle w:val="3"/>
        <w:spacing w:before="0" w:line="360" w:lineRule="auto"/>
        <w:rPr>
          <w:rFonts w:ascii="宋体" w:hAnsi="宋体" w:eastAsia="宋体" w:cs="宋体"/>
          <w:sz w:val="24"/>
          <w:szCs w:val="24"/>
        </w:rPr>
      </w:pPr>
      <w:r>
        <w:rPr>
          <w:rFonts w:hint="eastAsia" w:ascii="宋体" w:hAnsi="宋体" w:eastAsia="宋体" w:cs="宋体"/>
          <w:sz w:val="24"/>
          <w:szCs w:val="24"/>
        </w:rPr>
        <w:t>一、评审程序</w:t>
      </w:r>
    </w:p>
    <w:p>
      <w:pPr>
        <w:tabs>
          <w:tab w:val="left" w:pos="1080"/>
        </w:tabs>
        <w:jc w:val="left"/>
        <w:rPr>
          <w:rFonts w:ascii="宋体" w:hAnsi="宋体" w:cs="宋体"/>
          <w:b/>
          <w:sz w:val="24"/>
        </w:rPr>
      </w:pPr>
      <w:r>
        <w:rPr>
          <w:rFonts w:hint="eastAsia" w:ascii="宋体" w:hAnsi="宋体" w:cs="宋体"/>
          <w:b/>
          <w:sz w:val="24"/>
        </w:rPr>
        <w:tab/>
      </w:r>
    </w:p>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587"/>
    <w:p>
      <w:pPr>
        <w:numPr>
          <w:ilvl w:val="0"/>
          <w:numId w:val="13"/>
        </w:numPr>
        <w:tabs>
          <w:tab w:val="left" w:pos="0"/>
          <w:tab w:val="left" w:pos="360"/>
          <w:tab w:val="left" w:pos="567"/>
          <w:tab w:val="clear" w:pos="900"/>
        </w:tabs>
        <w:spacing w:line="360" w:lineRule="auto"/>
        <w:ind w:left="0" w:firstLine="482"/>
        <w:outlineLvl w:val="1"/>
        <w:rPr>
          <w:rFonts w:ascii="宋体" w:hAnsi="宋体" w:cs="宋体"/>
          <w:b/>
          <w:sz w:val="24"/>
        </w:rPr>
      </w:pPr>
      <w:bookmarkStart w:id="588" w:name="_Toc226965731"/>
      <w:bookmarkStart w:id="589" w:name="_Toc151193639"/>
      <w:bookmarkStart w:id="590" w:name="_Toc226337237"/>
      <w:bookmarkStart w:id="591" w:name="_Toc151193855"/>
      <w:bookmarkStart w:id="592" w:name="_Toc151193711"/>
      <w:bookmarkStart w:id="593" w:name="_Toc150509292"/>
      <w:bookmarkStart w:id="594" w:name="_Toc151193783"/>
      <w:bookmarkStart w:id="595" w:name="_Toc164608810"/>
      <w:bookmarkStart w:id="596" w:name="_Toc150774746"/>
      <w:bookmarkStart w:id="597" w:name="_Toc265228379"/>
      <w:bookmarkStart w:id="598" w:name="_Toc150774641"/>
      <w:bookmarkStart w:id="599" w:name="_Toc142311043"/>
      <w:bookmarkStart w:id="600" w:name="_Toc305158809"/>
      <w:bookmarkStart w:id="601" w:name="_Toc226309785"/>
      <w:bookmarkStart w:id="602" w:name="_Toc164229382"/>
      <w:bookmarkStart w:id="603" w:name="_Toc150480779"/>
      <w:bookmarkStart w:id="604" w:name="_Toc164229236"/>
      <w:bookmarkStart w:id="605" w:name="_Toc164608655"/>
      <w:bookmarkStart w:id="606" w:name="_Toc305158883"/>
      <w:bookmarkStart w:id="607" w:name="_Toc127151742"/>
      <w:bookmarkStart w:id="608" w:name="_Toc195842906"/>
      <w:bookmarkStart w:id="609" w:name="_Toc264969231"/>
      <w:bookmarkStart w:id="610" w:name="_Toc149720834"/>
      <w:bookmarkStart w:id="611" w:name="_Toc164351635"/>
      <w:bookmarkStart w:id="612" w:name="_Toc127151541"/>
      <w:bookmarkStart w:id="613" w:name="_Toc127161455"/>
      <w:bookmarkStart w:id="614" w:name="_Toc151193929"/>
      <w:bookmarkStart w:id="615" w:name="_Toc151190168"/>
      <w:bookmarkStart w:id="616" w:name="_Toc226965814"/>
      <w:bookmarkStart w:id="617" w:name="_Toc353873941"/>
      <w:bookmarkStart w:id="618" w:name="_Toc353825551"/>
      <w:bookmarkStart w:id="619" w:name="_Toc150480793"/>
      <w:bookmarkStart w:id="620" w:name="_Toc226337251"/>
      <w:bookmarkStart w:id="621" w:name="_Toc305158897"/>
      <w:bookmarkStart w:id="622" w:name="_Toc264969245"/>
      <w:bookmarkStart w:id="623" w:name="_Toc353873935"/>
      <w:bookmarkStart w:id="624" w:name="_Toc305158823"/>
      <w:bookmarkStart w:id="625" w:name="_Toc226965828"/>
      <w:bookmarkStart w:id="626" w:name="_Toc195842920"/>
      <w:bookmarkStart w:id="627" w:name="_Toc265228393"/>
      <w:bookmarkStart w:id="628" w:name="_Toc127151555"/>
      <w:bookmarkStart w:id="629" w:name="_Toc142311057"/>
      <w:bookmarkStart w:id="630" w:name="_Toc150774760"/>
      <w:bookmarkStart w:id="631" w:name="_Toc353825545"/>
      <w:bookmarkStart w:id="632" w:name="_Toc353873665"/>
      <w:r>
        <w:rPr>
          <w:rFonts w:hint="eastAsia" w:ascii="宋体" w:hAnsi="宋体" w:cs="宋体"/>
          <w:b/>
          <w:sz w:val="24"/>
        </w:rPr>
        <w:t>响应文件的</w:t>
      </w:r>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r>
        <w:rPr>
          <w:rFonts w:hint="eastAsia" w:ascii="宋体" w:hAnsi="宋体" w:cs="宋体"/>
          <w:b/>
          <w:sz w:val="24"/>
        </w:rPr>
        <w:t>资格性检查和符合性审查</w:t>
      </w:r>
    </w:p>
    <w:p>
      <w:pPr>
        <w:numPr>
          <w:ilvl w:val="1"/>
          <w:numId w:val="13"/>
        </w:numPr>
        <w:tabs>
          <w:tab w:val="left" w:pos="0"/>
          <w:tab w:val="left" w:pos="567"/>
          <w:tab w:val="left" w:pos="1080"/>
        </w:tabs>
        <w:spacing w:line="360" w:lineRule="auto"/>
        <w:ind w:left="0" w:firstLine="480"/>
        <w:rPr>
          <w:rFonts w:ascii="宋体" w:hAnsi="宋体" w:cs="宋体"/>
          <w:sz w:val="24"/>
        </w:rPr>
      </w:pPr>
      <w:r>
        <w:rPr>
          <w:rFonts w:hint="eastAsia" w:ascii="宋体" w:hAnsi="宋体" w:cs="宋体"/>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rFonts w:hint="eastAsia" w:ascii="宋体" w:hAnsi="宋体" w:cs="宋体"/>
          <w:b/>
          <w:sz w:val="24"/>
        </w:rPr>
        <w:t>无效响应</w:t>
      </w:r>
      <w:r>
        <w:rPr>
          <w:rFonts w:hint="eastAsia" w:ascii="宋体" w:hAnsi="宋体" w:cs="宋体"/>
          <w:sz w:val="24"/>
        </w:rPr>
        <w:t>处理，磋商小组应当告知提交响应文件的供应商。</w:t>
      </w:r>
    </w:p>
    <w:p>
      <w:pPr>
        <w:numPr>
          <w:ilvl w:val="1"/>
          <w:numId w:val="13"/>
        </w:numPr>
        <w:tabs>
          <w:tab w:val="left" w:pos="0"/>
          <w:tab w:val="left" w:pos="567"/>
          <w:tab w:val="left" w:pos="1080"/>
        </w:tabs>
        <w:spacing w:line="360" w:lineRule="auto"/>
        <w:ind w:left="0" w:firstLine="480"/>
        <w:rPr>
          <w:rFonts w:ascii="宋体" w:hAnsi="宋体" w:cs="宋体"/>
          <w:sz w:val="24"/>
        </w:rPr>
      </w:pPr>
      <w:r>
        <w:rPr>
          <w:rFonts w:hint="eastAsia" w:ascii="宋体" w:hAnsi="宋体" w:cs="宋体"/>
          <w:sz w:val="24"/>
        </w:rPr>
        <w:t>《资格性检查要求》中对格式有要求的，除竞争性磋商文件另有规定外，均为“实质性格式”文件。</w:t>
      </w:r>
    </w:p>
    <w:p>
      <w:pPr>
        <w:numPr>
          <w:ilvl w:val="1"/>
          <w:numId w:val="13"/>
        </w:numPr>
        <w:tabs>
          <w:tab w:val="left" w:pos="0"/>
          <w:tab w:val="left" w:pos="567"/>
          <w:tab w:val="left" w:pos="1080"/>
        </w:tabs>
        <w:spacing w:line="360" w:lineRule="auto"/>
        <w:ind w:left="0" w:firstLine="480"/>
        <w:rPr>
          <w:rFonts w:ascii="宋体" w:hAnsi="宋体" w:cs="宋体"/>
          <w:sz w:val="24"/>
        </w:rPr>
      </w:pPr>
      <w:r>
        <w:rPr>
          <w:rFonts w:hint="eastAsia" w:ascii="宋体" w:hAnsi="宋体" w:cs="宋体"/>
          <w:sz w:val="24"/>
        </w:rPr>
        <w:t>《资格性检查要求》见下表：</w:t>
      </w:r>
    </w:p>
    <w:p>
      <w:pPr>
        <w:tabs>
          <w:tab w:val="left" w:pos="900"/>
          <w:tab w:val="left" w:pos="1080"/>
        </w:tabs>
        <w:spacing w:line="360" w:lineRule="auto"/>
        <w:ind w:left="1077" w:firstLine="2650"/>
        <w:rPr>
          <w:rFonts w:ascii="宋体" w:hAnsi="宋体" w:cs="宋体"/>
          <w:b/>
          <w:sz w:val="24"/>
        </w:rPr>
      </w:pPr>
      <w:r>
        <w:rPr>
          <w:rFonts w:hint="eastAsia" w:ascii="宋体" w:hAnsi="宋体" w:cs="宋体"/>
          <w:b/>
          <w:sz w:val="24"/>
        </w:rPr>
        <w:t>资格性检查要求</w:t>
      </w:r>
    </w:p>
    <w:tbl>
      <w:tblPr>
        <w:tblStyle w:val="46"/>
        <w:tblW w:w="5000" w:type="pct"/>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8"/>
        <w:gridCol w:w="1885"/>
        <w:gridCol w:w="4898"/>
        <w:gridCol w:w="18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blHeader/>
        </w:trPr>
        <w:tc>
          <w:tcPr>
            <w:tcW w:w="375" w:type="pct"/>
            <w:vAlign w:val="center"/>
          </w:tcPr>
          <w:p>
            <w:pPr>
              <w:tabs>
                <w:tab w:val="left" w:pos="1080"/>
              </w:tabs>
              <w:jc w:val="center"/>
              <w:rPr>
                <w:rFonts w:ascii="宋体" w:hAnsi="宋体" w:cs="宋体"/>
                <w:b/>
                <w:sz w:val="24"/>
              </w:rPr>
            </w:pPr>
            <w:bookmarkStart w:id="633" w:name="_Hlt487972895"/>
            <w:bookmarkEnd w:id="633"/>
            <w:r>
              <w:rPr>
                <w:rFonts w:hint="eastAsia" w:ascii="宋体" w:hAnsi="宋体" w:cs="宋体"/>
                <w:b/>
                <w:sz w:val="24"/>
              </w:rPr>
              <w:t>序号</w:t>
            </w:r>
          </w:p>
        </w:tc>
        <w:tc>
          <w:tcPr>
            <w:tcW w:w="1014" w:type="pct"/>
            <w:vAlign w:val="center"/>
          </w:tcPr>
          <w:p>
            <w:pPr>
              <w:tabs>
                <w:tab w:val="left" w:pos="1080"/>
              </w:tabs>
              <w:jc w:val="center"/>
              <w:rPr>
                <w:rFonts w:ascii="宋体" w:hAnsi="宋体" w:cs="宋体"/>
                <w:b/>
                <w:sz w:val="24"/>
              </w:rPr>
            </w:pPr>
            <w:r>
              <w:rPr>
                <w:rFonts w:hint="eastAsia" w:ascii="宋体" w:hAnsi="宋体" w:cs="宋体"/>
                <w:b/>
                <w:sz w:val="24"/>
              </w:rPr>
              <w:t>审查因素</w:t>
            </w:r>
          </w:p>
        </w:tc>
        <w:tc>
          <w:tcPr>
            <w:tcW w:w="2636" w:type="pct"/>
            <w:vAlign w:val="center"/>
          </w:tcPr>
          <w:p>
            <w:pPr>
              <w:tabs>
                <w:tab w:val="left" w:pos="1080"/>
              </w:tabs>
              <w:jc w:val="center"/>
              <w:rPr>
                <w:rFonts w:ascii="宋体" w:hAnsi="宋体" w:cs="宋体"/>
                <w:b/>
                <w:sz w:val="24"/>
              </w:rPr>
            </w:pPr>
            <w:r>
              <w:rPr>
                <w:rFonts w:hint="eastAsia" w:ascii="宋体" w:hAnsi="宋体" w:cs="宋体"/>
                <w:b/>
                <w:sz w:val="24"/>
              </w:rPr>
              <w:t>审查内容</w:t>
            </w:r>
          </w:p>
        </w:tc>
        <w:tc>
          <w:tcPr>
            <w:tcW w:w="972" w:type="pct"/>
            <w:vAlign w:val="center"/>
          </w:tcPr>
          <w:p>
            <w:pPr>
              <w:tabs>
                <w:tab w:val="left" w:pos="1080"/>
              </w:tabs>
              <w:jc w:val="center"/>
              <w:rPr>
                <w:rFonts w:ascii="宋体" w:hAnsi="宋体" w:cs="宋体"/>
                <w:b/>
                <w:sz w:val="24"/>
              </w:rPr>
            </w:pPr>
            <w:r>
              <w:rPr>
                <w:rFonts w:hint="eastAsia" w:ascii="宋体" w:hAnsi="宋体" w:cs="宋体"/>
                <w:b/>
                <w:sz w:val="24"/>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375" w:type="pct"/>
            <w:vAlign w:val="center"/>
          </w:tcPr>
          <w:p>
            <w:pPr>
              <w:tabs>
                <w:tab w:val="left" w:pos="1080"/>
              </w:tabs>
              <w:jc w:val="center"/>
              <w:rPr>
                <w:rFonts w:ascii="宋体" w:hAnsi="宋体" w:cs="宋体"/>
                <w:sz w:val="24"/>
              </w:rPr>
            </w:pPr>
            <w:r>
              <w:rPr>
                <w:rFonts w:hint="eastAsia" w:ascii="宋体" w:hAnsi="宋体" w:cs="宋体"/>
                <w:sz w:val="24"/>
              </w:rPr>
              <w:t>1</w:t>
            </w:r>
          </w:p>
        </w:tc>
        <w:tc>
          <w:tcPr>
            <w:tcW w:w="1014" w:type="pct"/>
            <w:vAlign w:val="center"/>
          </w:tcPr>
          <w:p>
            <w:pPr>
              <w:tabs>
                <w:tab w:val="left" w:pos="1080"/>
              </w:tabs>
              <w:rPr>
                <w:rFonts w:ascii="宋体" w:hAnsi="宋体" w:cs="宋体"/>
                <w:sz w:val="24"/>
              </w:rPr>
            </w:pPr>
            <w:r>
              <w:rPr>
                <w:rFonts w:hint="eastAsia" w:ascii="宋体" w:hAnsi="宋体" w:cs="宋体"/>
                <w:sz w:val="24"/>
              </w:rPr>
              <w:t>满足《中华人民共和国政府采购法》第二十二条规定及法律法规的其他规定</w:t>
            </w:r>
          </w:p>
        </w:tc>
        <w:tc>
          <w:tcPr>
            <w:tcW w:w="2636" w:type="pct"/>
            <w:vAlign w:val="center"/>
          </w:tcPr>
          <w:p>
            <w:pPr>
              <w:tabs>
                <w:tab w:val="left" w:pos="1080"/>
              </w:tabs>
              <w:rPr>
                <w:rFonts w:ascii="宋体" w:hAnsi="宋体" w:cs="宋体"/>
                <w:sz w:val="24"/>
              </w:rPr>
            </w:pPr>
            <w:r>
              <w:rPr>
                <w:rFonts w:hint="eastAsia" w:ascii="宋体" w:hAnsi="宋体" w:cs="宋体"/>
                <w:sz w:val="24"/>
              </w:rPr>
              <w:t>具体规定见第一章《采购邀请》</w:t>
            </w:r>
          </w:p>
        </w:tc>
        <w:tc>
          <w:tcPr>
            <w:tcW w:w="972" w:type="pct"/>
            <w:vAlign w:val="center"/>
          </w:tcPr>
          <w:p>
            <w:pPr>
              <w:tabs>
                <w:tab w:val="left" w:pos="1080"/>
              </w:tabs>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375" w:type="pct"/>
            <w:vAlign w:val="center"/>
          </w:tcPr>
          <w:p>
            <w:pPr>
              <w:tabs>
                <w:tab w:val="left" w:pos="1080"/>
              </w:tabs>
              <w:jc w:val="center"/>
              <w:rPr>
                <w:rFonts w:ascii="宋体" w:hAnsi="宋体" w:cs="宋体"/>
                <w:sz w:val="24"/>
              </w:rPr>
            </w:pPr>
            <w:r>
              <w:rPr>
                <w:rFonts w:hint="eastAsia" w:ascii="宋体" w:hAnsi="宋体" w:cs="宋体"/>
                <w:sz w:val="24"/>
              </w:rPr>
              <w:t>1-1</w:t>
            </w:r>
          </w:p>
        </w:tc>
        <w:tc>
          <w:tcPr>
            <w:tcW w:w="1014" w:type="pct"/>
            <w:vAlign w:val="center"/>
          </w:tcPr>
          <w:p>
            <w:pPr>
              <w:tabs>
                <w:tab w:val="left" w:pos="1080"/>
              </w:tabs>
              <w:rPr>
                <w:rFonts w:ascii="宋体" w:hAnsi="宋体" w:cs="宋体"/>
                <w:sz w:val="24"/>
              </w:rPr>
            </w:pPr>
            <w:r>
              <w:rPr>
                <w:rFonts w:hint="eastAsia" w:ascii="宋体" w:hAnsi="宋体" w:cs="宋体"/>
                <w:sz w:val="24"/>
              </w:rPr>
              <w:t>供应商资格声明函</w:t>
            </w:r>
          </w:p>
        </w:tc>
        <w:tc>
          <w:tcPr>
            <w:tcW w:w="2636" w:type="pct"/>
            <w:vAlign w:val="center"/>
          </w:tcPr>
          <w:p>
            <w:pPr>
              <w:tabs>
                <w:tab w:val="left" w:pos="1080"/>
              </w:tabs>
              <w:rPr>
                <w:rFonts w:ascii="宋体" w:hAnsi="宋体" w:cs="宋体"/>
                <w:sz w:val="24"/>
              </w:rPr>
            </w:pPr>
            <w:r>
              <w:rPr>
                <w:rFonts w:hint="eastAsia" w:ascii="宋体" w:hAnsi="宋体" w:cs="宋体"/>
                <w:sz w:val="24"/>
              </w:rPr>
              <w:t>提供了符合采购文件要求的《供应商资格声明函》。</w:t>
            </w:r>
          </w:p>
        </w:tc>
        <w:tc>
          <w:tcPr>
            <w:tcW w:w="972" w:type="pct"/>
            <w:vAlign w:val="center"/>
          </w:tcPr>
          <w:p>
            <w:pPr>
              <w:tabs>
                <w:tab w:val="left" w:pos="1080"/>
              </w:tabs>
              <w:rPr>
                <w:rFonts w:ascii="宋体" w:hAnsi="宋体" w:cs="宋体"/>
                <w:sz w:val="24"/>
              </w:rPr>
            </w:pPr>
            <w:r>
              <w:rPr>
                <w:rFonts w:hint="eastAsia" w:ascii="宋体" w:hAnsi="宋体" w:cs="宋体"/>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375" w:type="pct"/>
            <w:vAlign w:val="center"/>
          </w:tcPr>
          <w:p>
            <w:pPr>
              <w:tabs>
                <w:tab w:val="left" w:pos="1080"/>
              </w:tabs>
              <w:jc w:val="center"/>
              <w:rPr>
                <w:rFonts w:ascii="宋体" w:hAnsi="宋体" w:cs="宋体"/>
                <w:sz w:val="24"/>
              </w:rPr>
            </w:pPr>
            <w:r>
              <w:rPr>
                <w:rFonts w:hint="eastAsia" w:ascii="宋体" w:hAnsi="宋体" w:cs="宋体"/>
                <w:sz w:val="24"/>
              </w:rPr>
              <w:t>1-2</w:t>
            </w:r>
          </w:p>
        </w:tc>
        <w:tc>
          <w:tcPr>
            <w:tcW w:w="1014" w:type="pct"/>
            <w:vAlign w:val="center"/>
          </w:tcPr>
          <w:p>
            <w:pPr>
              <w:tabs>
                <w:tab w:val="left" w:pos="1080"/>
              </w:tabs>
              <w:rPr>
                <w:rFonts w:ascii="宋体" w:hAnsi="宋体" w:cs="宋体"/>
                <w:sz w:val="24"/>
              </w:rPr>
            </w:pPr>
            <w:r>
              <w:rPr>
                <w:rFonts w:hint="eastAsia" w:ascii="宋体" w:hAnsi="宋体" w:cs="宋体"/>
                <w:sz w:val="24"/>
              </w:rPr>
              <w:t>供应商信用记录</w:t>
            </w:r>
          </w:p>
        </w:tc>
        <w:tc>
          <w:tcPr>
            <w:tcW w:w="2636" w:type="pct"/>
            <w:vAlign w:val="center"/>
          </w:tcPr>
          <w:p>
            <w:pPr>
              <w:tabs>
                <w:tab w:val="left" w:pos="900"/>
                <w:tab w:val="left" w:pos="1980"/>
              </w:tabs>
              <w:rPr>
                <w:rFonts w:ascii="宋体" w:hAnsi="宋体" w:cs="宋体"/>
                <w:sz w:val="24"/>
              </w:rPr>
            </w:pPr>
            <w:r>
              <w:rPr>
                <w:rFonts w:hint="eastAsia" w:ascii="宋体" w:hAnsi="宋体" w:cs="宋体"/>
                <w:sz w:val="24"/>
              </w:rPr>
              <w:t>查询渠道：信用中国网站和中国政府采购网</w:t>
            </w:r>
            <w:r>
              <w:rPr>
                <w:rFonts w:hint="eastAsia" w:ascii="宋体" w:hAnsi="宋体" w:cs="宋体"/>
                <w:sz w:val="24"/>
                <w:lang w:eastAsia="zh-CN"/>
              </w:rPr>
              <w:t>（</w:t>
            </w:r>
            <w:r>
              <w:rPr>
                <w:rFonts w:hint="eastAsia" w:ascii="宋体" w:hAnsi="宋体" w:cs="宋体"/>
                <w:sz w:val="24"/>
              </w:rPr>
              <w:t>www.creditchina.gov.cn、www.ccgp.gov.cn）；</w:t>
            </w:r>
          </w:p>
          <w:p>
            <w:pPr>
              <w:tabs>
                <w:tab w:val="left" w:pos="900"/>
                <w:tab w:val="left" w:pos="1980"/>
              </w:tabs>
              <w:rPr>
                <w:rFonts w:ascii="宋体" w:hAnsi="宋体" w:cs="宋体"/>
                <w:sz w:val="24"/>
              </w:rPr>
            </w:pPr>
            <w:r>
              <w:rPr>
                <w:rFonts w:hint="eastAsia" w:ascii="宋体" w:hAnsi="宋体" w:cs="宋体"/>
                <w:sz w:val="24"/>
              </w:rPr>
              <w:t>截止时点：提交响应文件截止时间以后、资格审查阶段采购人或采购代理机构的实际查询时间；</w:t>
            </w:r>
          </w:p>
          <w:p>
            <w:pPr>
              <w:tabs>
                <w:tab w:val="left" w:pos="900"/>
                <w:tab w:val="left" w:pos="1980"/>
              </w:tabs>
              <w:rPr>
                <w:rFonts w:ascii="宋体" w:hAnsi="宋体" w:cs="宋体"/>
                <w:sz w:val="24"/>
              </w:rPr>
            </w:pPr>
            <w:r>
              <w:rPr>
                <w:rFonts w:hint="eastAsia" w:ascii="宋体" w:hAnsi="宋体" w:cs="宋体"/>
                <w:sz w:val="24"/>
              </w:rPr>
              <w:t>信用信息查询记录和证据留存具体方式：查询结果网页打印页作为查询记录和证据，与其他采购文件一并保存；</w:t>
            </w:r>
          </w:p>
          <w:p>
            <w:pPr>
              <w:tabs>
                <w:tab w:val="left" w:pos="1080"/>
              </w:tabs>
              <w:rPr>
                <w:rFonts w:ascii="宋体" w:hAnsi="宋体" w:cs="宋体"/>
                <w:sz w:val="24"/>
              </w:rPr>
            </w:pPr>
            <w:r>
              <w:rPr>
                <w:rFonts w:hint="eastAsia" w:ascii="宋体" w:hAnsi="宋体" w:cs="宋体"/>
                <w:sz w:val="24"/>
              </w:rPr>
              <w:t>信用信息的使用原则：经认定的被列入失信被执行人、重大税收违法案件当事人名单、政府采购严重违法失信行为记录名单的供应商，其</w:t>
            </w:r>
            <w:r>
              <w:rPr>
                <w:rFonts w:hint="eastAsia" w:ascii="宋体" w:hAnsi="宋体" w:cs="宋体"/>
                <w:b/>
                <w:sz w:val="24"/>
              </w:rPr>
              <w:t>响应无效</w:t>
            </w:r>
            <w:r>
              <w:rPr>
                <w:rFonts w:hint="eastAsia" w:ascii="宋体" w:hAnsi="宋体" w:cs="宋体"/>
                <w:sz w:val="24"/>
              </w:rPr>
              <w:t>。联合体形式响应的，联合体成员存在不良信用记录，视同联合体存在不良信用记录。</w:t>
            </w:r>
          </w:p>
        </w:tc>
        <w:tc>
          <w:tcPr>
            <w:tcW w:w="972" w:type="pct"/>
            <w:vAlign w:val="center"/>
          </w:tcPr>
          <w:p>
            <w:pPr>
              <w:tabs>
                <w:tab w:val="left" w:pos="1080"/>
              </w:tabs>
              <w:rPr>
                <w:rFonts w:ascii="宋体" w:hAnsi="宋体" w:cs="宋体"/>
                <w:sz w:val="24"/>
              </w:rPr>
            </w:pPr>
            <w:r>
              <w:rPr>
                <w:rFonts w:hint="eastAsia" w:ascii="宋体" w:hAnsi="宋体" w:cs="宋体"/>
                <w:sz w:val="24"/>
              </w:rPr>
              <w:t>无须供应商提供，由采购人查询。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375" w:type="pct"/>
            <w:vAlign w:val="center"/>
          </w:tcPr>
          <w:p>
            <w:pPr>
              <w:tabs>
                <w:tab w:val="left" w:pos="1080"/>
              </w:tabs>
              <w:jc w:val="center"/>
              <w:rPr>
                <w:rFonts w:ascii="宋体" w:hAnsi="宋体" w:cs="宋体"/>
                <w:sz w:val="24"/>
              </w:rPr>
            </w:pPr>
            <w:r>
              <w:rPr>
                <w:rFonts w:hint="eastAsia" w:ascii="宋体" w:hAnsi="宋体" w:cs="宋体"/>
                <w:sz w:val="24"/>
              </w:rPr>
              <w:t>2</w:t>
            </w:r>
          </w:p>
        </w:tc>
        <w:tc>
          <w:tcPr>
            <w:tcW w:w="1014" w:type="pct"/>
            <w:vAlign w:val="center"/>
          </w:tcPr>
          <w:p>
            <w:pPr>
              <w:tabs>
                <w:tab w:val="left" w:pos="1080"/>
              </w:tabs>
              <w:rPr>
                <w:rFonts w:ascii="宋体" w:hAnsi="宋体" w:cs="宋体"/>
                <w:sz w:val="24"/>
              </w:rPr>
            </w:pPr>
            <w:r>
              <w:rPr>
                <w:rFonts w:hint="eastAsia" w:ascii="宋体" w:hAnsi="宋体" w:cs="宋体"/>
                <w:sz w:val="24"/>
              </w:rPr>
              <w:t>落实政府采购政策需满足的</w:t>
            </w:r>
          </w:p>
        </w:tc>
        <w:tc>
          <w:tcPr>
            <w:tcW w:w="2636" w:type="pct"/>
            <w:vAlign w:val="center"/>
          </w:tcPr>
          <w:p>
            <w:pPr>
              <w:tabs>
                <w:tab w:val="left" w:pos="1080"/>
              </w:tabs>
              <w:rPr>
                <w:rFonts w:ascii="宋体" w:hAnsi="宋体" w:cs="宋体"/>
                <w:sz w:val="24"/>
              </w:rPr>
            </w:pPr>
            <w:r>
              <w:rPr>
                <w:rFonts w:hint="eastAsia" w:ascii="宋体" w:hAnsi="宋体" w:cs="宋体"/>
                <w:sz w:val="24"/>
              </w:rPr>
              <w:t>具体要求见第一章《采购邀请》</w:t>
            </w:r>
          </w:p>
        </w:tc>
        <w:tc>
          <w:tcPr>
            <w:tcW w:w="972" w:type="pct"/>
            <w:vAlign w:val="center"/>
          </w:tcPr>
          <w:p>
            <w:pPr>
              <w:tabs>
                <w:tab w:val="left" w:pos="1080"/>
              </w:tabs>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375" w:type="pct"/>
            <w:vAlign w:val="center"/>
          </w:tcPr>
          <w:p>
            <w:pPr>
              <w:tabs>
                <w:tab w:val="left" w:pos="1080"/>
              </w:tabs>
              <w:jc w:val="center"/>
              <w:rPr>
                <w:rFonts w:hint="eastAsia" w:ascii="宋体" w:hAnsi="宋体" w:eastAsia="宋体" w:cs="宋体"/>
                <w:sz w:val="24"/>
                <w:lang w:eastAsia="zh-CN"/>
              </w:rPr>
            </w:pPr>
            <w:r>
              <w:rPr>
                <w:rFonts w:hint="eastAsia" w:ascii="宋体" w:hAnsi="宋体" w:cs="宋体"/>
                <w:sz w:val="24"/>
              </w:rPr>
              <w:t>2-</w:t>
            </w:r>
            <w:r>
              <w:rPr>
                <w:rFonts w:hint="eastAsia" w:ascii="宋体" w:hAnsi="宋体" w:cs="宋体"/>
                <w:sz w:val="24"/>
                <w:lang w:val="en-US" w:eastAsia="zh-CN"/>
              </w:rPr>
              <w:t>1</w:t>
            </w:r>
          </w:p>
        </w:tc>
        <w:tc>
          <w:tcPr>
            <w:tcW w:w="1014" w:type="pct"/>
            <w:vAlign w:val="center"/>
          </w:tcPr>
          <w:p>
            <w:pPr>
              <w:tabs>
                <w:tab w:val="left" w:pos="1080"/>
              </w:tabs>
              <w:rPr>
                <w:rFonts w:ascii="宋体" w:hAnsi="宋体" w:cs="宋体"/>
                <w:sz w:val="24"/>
              </w:rPr>
            </w:pPr>
            <w:r>
              <w:rPr>
                <w:rFonts w:hint="eastAsia" w:ascii="宋体" w:hAnsi="宋体" w:cs="宋体"/>
                <w:sz w:val="24"/>
              </w:rPr>
              <w:t>其它落实政府采购政策的资格要求</w:t>
            </w:r>
          </w:p>
        </w:tc>
        <w:tc>
          <w:tcPr>
            <w:tcW w:w="2636" w:type="pct"/>
            <w:vAlign w:val="center"/>
          </w:tcPr>
          <w:p>
            <w:pPr>
              <w:tabs>
                <w:tab w:val="left" w:pos="1080"/>
              </w:tabs>
              <w:rPr>
                <w:rFonts w:ascii="宋体" w:hAnsi="宋体" w:cs="宋体"/>
                <w:sz w:val="24"/>
              </w:rPr>
            </w:pPr>
            <w:r>
              <w:rPr>
                <w:rFonts w:hint="eastAsia" w:ascii="宋体" w:hAnsi="宋体" w:cs="宋体"/>
                <w:sz w:val="24"/>
              </w:rPr>
              <w:t>如有，见第一章《采购邀请》</w:t>
            </w:r>
          </w:p>
        </w:tc>
        <w:tc>
          <w:tcPr>
            <w:tcW w:w="972" w:type="pct"/>
            <w:vAlign w:val="center"/>
          </w:tcPr>
          <w:p>
            <w:pPr>
              <w:tabs>
                <w:tab w:val="left" w:pos="1080"/>
              </w:tabs>
              <w:rPr>
                <w:rFonts w:hint="eastAsia" w:ascii="宋体" w:hAnsi="宋体" w:eastAsia="宋体" w:cs="宋体"/>
                <w:sz w:val="24"/>
                <w:lang w:eastAsia="zh-CN"/>
              </w:rPr>
            </w:pPr>
            <w:r>
              <w:rPr>
                <w:rFonts w:hint="eastAsia" w:ascii="宋体" w:hAnsi="宋体" w:cs="宋体"/>
                <w:sz w:val="24"/>
              </w:rPr>
              <w:t>提供证明文件的</w:t>
            </w:r>
            <w:r>
              <w:rPr>
                <w:rFonts w:hint="eastAsia" w:ascii="宋体" w:hAnsi="宋体" w:cs="宋体"/>
                <w:sz w:val="24"/>
                <w:lang w:val="en-US" w:eastAsia="zh-CN"/>
              </w:rPr>
              <w:t>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375" w:type="pct"/>
            <w:vAlign w:val="center"/>
          </w:tcPr>
          <w:p>
            <w:pPr>
              <w:tabs>
                <w:tab w:val="left" w:pos="1080"/>
              </w:tabs>
              <w:jc w:val="center"/>
              <w:rPr>
                <w:rFonts w:ascii="宋体" w:hAnsi="宋体" w:cs="宋体"/>
                <w:sz w:val="24"/>
              </w:rPr>
            </w:pPr>
            <w:r>
              <w:rPr>
                <w:rFonts w:hint="eastAsia" w:ascii="宋体" w:hAnsi="宋体" w:cs="宋体"/>
                <w:sz w:val="24"/>
              </w:rPr>
              <w:t>3</w:t>
            </w:r>
          </w:p>
        </w:tc>
        <w:tc>
          <w:tcPr>
            <w:tcW w:w="1014" w:type="pct"/>
            <w:vAlign w:val="center"/>
          </w:tcPr>
          <w:p>
            <w:pPr>
              <w:tabs>
                <w:tab w:val="left" w:pos="1080"/>
              </w:tabs>
              <w:rPr>
                <w:rFonts w:ascii="宋体" w:hAnsi="宋体" w:cs="宋体"/>
                <w:sz w:val="24"/>
              </w:rPr>
            </w:pPr>
            <w:r>
              <w:rPr>
                <w:rFonts w:hint="eastAsia" w:ascii="宋体" w:hAnsi="宋体" w:cs="宋体"/>
                <w:sz w:val="24"/>
              </w:rPr>
              <w:t>本项目的特定资格要求</w:t>
            </w:r>
          </w:p>
        </w:tc>
        <w:tc>
          <w:tcPr>
            <w:tcW w:w="2636" w:type="pct"/>
            <w:vAlign w:val="center"/>
          </w:tcPr>
          <w:p>
            <w:pPr>
              <w:tabs>
                <w:tab w:val="left" w:pos="1080"/>
              </w:tabs>
              <w:rPr>
                <w:rFonts w:ascii="宋体" w:hAnsi="宋体" w:cs="宋体"/>
                <w:sz w:val="24"/>
              </w:rPr>
            </w:pPr>
            <w:r>
              <w:rPr>
                <w:rFonts w:hint="eastAsia" w:ascii="宋体" w:hAnsi="宋体" w:cs="宋体"/>
                <w:sz w:val="24"/>
              </w:rPr>
              <w:t>如有，见第一章《采购邀请》</w:t>
            </w:r>
          </w:p>
        </w:tc>
        <w:tc>
          <w:tcPr>
            <w:tcW w:w="972" w:type="pct"/>
            <w:vAlign w:val="center"/>
          </w:tcPr>
          <w:p>
            <w:pPr>
              <w:tabs>
                <w:tab w:val="left" w:pos="1080"/>
              </w:tabs>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375" w:type="pct"/>
            <w:vAlign w:val="center"/>
          </w:tcPr>
          <w:p>
            <w:pPr>
              <w:tabs>
                <w:tab w:val="left" w:pos="1080"/>
              </w:tabs>
              <w:jc w:val="center"/>
              <w:rPr>
                <w:rFonts w:hint="default" w:ascii="宋体" w:hAnsi="宋体" w:eastAsia="宋体" w:cs="宋体"/>
                <w:sz w:val="24"/>
                <w:lang w:val="en-US" w:eastAsia="zh-CN"/>
              </w:rPr>
            </w:pPr>
            <w:r>
              <w:rPr>
                <w:rFonts w:hint="eastAsia" w:ascii="宋体" w:hAnsi="宋体" w:cs="宋体"/>
                <w:sz w:val="24"/>
                <w:lang w:val="en-US" w:eastAsia="zh-CN"/>
              </w:rPr>
              <w:t>3-1</w:t>
            </w:r>
          </w:p>
        </w:tc>
        <w:tc>
          <w:tcPr>
            <w:tcW w:w="1014" w:type="pct"/>
            <w:vAlign w:val="center"/>
          </w:tcPr>
          <w:p>
            <w:pPr>
              <w:keepNext w:val="0"/>
              <w:keepLines w:val="0"/>
              <w:widowControl/>
              <w:suppressLineNumbers w:val="0"/>
              <w:jc w:val="left"/>
              <w:rPr>
                <w:rFonts w:hint="eastAsia" w:ascii="宋体" w:hAnsi="宋体" w:cs="宋体"/>
                <w:sz w:val="24"/>
              </w:rPr>
            </w:pPr>
            <w:r>
              <w:rPr>
                <w:rFonts w:hint="eastAsia" w:ascii="宋体" w:hAnsi="宋体" w:eastAsia="宋体" w:cs="宋体"/>
                <w:color w:val="000000"/>
                <w:kern w:val="0"/>
                <w:sz w:val="24"/>
                <w:szCs w:val="24"/>
                <w:lang w:val="en-US" w:eastAsia="zh-CN" w:bidi="ar"/>
              </w:rPr>
              <w:t>是否接受联合体响应</w:t>
            </w:r>
          </w:p>
        </w:tc>
        <w:tc>
          <w:tcPr>
            <w:tcW w:w="2636" w:type="pct"/>
            <w:vAlign w:val="center"/>
          </w:tcPr>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如本项目接受联合体响应，且供应商为联合体时必须提供《联合协议》，明确各方拟承担的工作和责任，并指定联合体牵头人，授权其代表所有联合体成员负责本项目响应和合同实施阶段的牵头、协调工作。该联合协议应当作为响应文件的组成部分，与响应文件其他内容同时递交。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2.联合体各成员单位均须提供本表中序号1-1、1-2 的证明文件。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3.本表序号 3-2 项规定的其他特定资格要求中的每一小项要求，联合体各方中至少应当有一方符合本表中其他资格要求并提供证明文件。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4.联合体中有同类资质的供应商按照联合体分工承担相同工作的，应当按照资质等级较低的供应商确定资质等级。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5.以联合体形式参加政府采购活动的，联合体各方不得再单独参加或者与其他供应商另外组成联合体参加同一合同项下的政府采购活动。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6.若联合体中任一成员单位中途退出，则该联合体的</w:t>
            </w:r>
            <w:r>
              <w:rPr>
                <w:rFonts w:hint="eastAsia" w:ascii="宋体" w:hAnsi="宋体" w:eastAsia="宋体" w:cs="宋体"/>
                <w:b/>
                <w:bCs/>
                <w:color w:val="000000"/>
                <w:kern w:val="0"/>
                <w:sz w:val="24"/>
                <w:szCs w:val="24"/>
                <w:lang w:val="en-US" w:eastAsia="zh-CN" w:bidi="ar"/>
              </w:rPr>
              <w:t>响应无效</w:t>
            </w: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jc w:val="left"/>
              <w:rPr>
                <w:rFonts w:hint="eastAsia" w:ascii="宋体" w:hAnsi="宋体" w:cs="宋体"/>
                <w:sz w:val="24"/>
              </w:rPr>
            </w:pPr>
            <w:r>
              <w:rPr>
                <w:rFonts w:hint="eastAsia" w:ascii="宋体" w:hAnsi="宋体" w:eastAsia="宋体" w:cs="宋体"/>
                <w:color w:val="000000"/>
                <w:kern w:val="0"/>
                <w:sz w:val="24"/>
                <w:szCs w:val="24"/>
                <w:lang w:val="en-US" w:eastAsia="zh-CN" w:bidi="ar"/>
              </w:rPr>
              <w:t>7.本项目不接受联合体响应，供应商不得为联合体。</w:t>
            </w:r>
          </w:p>
        </w:tc>
        <w:tc>
          <w:tcPr>
            <w:tcW w:w="972" w:type="pct"/>
            <w:vAlign w:val="center"/>
          </w:tcPr>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提供《联合协议》原件的复印件 </w:t>
            </w:r>
          </w:p>
          <w:p>
            <w:pPr>
              <w:keepNext w:val="0"/>
              <w:keepLines w:val="0"/>
              <w:widowControl/>
              <w:suppressLineNumbers w:val="0"/>
              <w:jc w:val="left"/>
              <w:rPr>
                <w:rFonts w:ascii="宋体" w:hAnsi="宋体" w:cs="宋体"/>
                <w:sz w:val="24"/>
              </w:rPr>
            </w:pPr>
            <w:r>
              <w:rPr>
                <w:rFonts w:hint="eastAsia" w:ascii="宋体" w:hAnsi="宋体" w:eastAsia="宋体" w:cs="宋体"/>
                <w:color w:val="000000"/>
                <w:kern w:val="0"/>
                <w:sz w:val="24"/>
                <w:szCs w:val="24"/>
                <w:lang w:val="en-US" w:eastAsia="zh-CN" w:bidi="ar"/>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375" w:type="pct"/>
            <w:vAlign w:val="center"/>
          </w:tcPr>
          <w:p>
            <w:pPr>
              <w:tabs>
                <w:tab w:val="left" w:pos="1080"/>
              </w:tabs>
              <w:jc w:val="center"/>
              <w:rPr>
                <w:rFonts w:hint="eastAsia" w:ascii="宋体" w:hAnsi="宋体" w:eastAsia="宋体" w:cs="宋体"/>
                <w:sz w:val="24"/>
                <w:lang w:eastAsia="zh-CN"/>
              </w:rPr>
            </w:pPr>
            <w:r>
              <w:rPr>
                <w:rFonts w:hint="eastAsia" w:ascii="宋体" w:hAnsi="宋体" w:cs="宋体"/>
                <w:sz w:val="24"/>
              </w:rPr>
              <w:t>3-</w:t>
            </w:r>
            <w:r>
              <w:rPr>
                <w:rFonts w:hint="eastAsia" w:ascii="宋体" w:hAnsi="宋体" w:cs="宋体"/>
                <w:sz w:val="24"/>
                <w:lang w:val="en-US" w:eastAsia="zh-CN"/>
              </w:rPr>
              <w:t>2</w:t>
            </w:r>
          </w:p>
        </w:tc>
        <w:tc>
          <w:tcPr>
            <w:tcW w:w="1014" w:type="pct"/>
            <w:vAlign w:val="center"/>
          </w:tcPr>
          <w:p>
            <w:pPr>
              <w:tabs>
                <w:tab w:val="left" w:pos="1080"/>
              </w:tabs>
              <w:rPr>
                <w:rFonts w:ascii="宋体" w:hAnsi="宋体" w:cs="宋体"/>
                <w:sz w:val="24"/>
              </w:rPr>
            </w:pPr>
            <w:r>
              <w:rPr>
                <w:rFonts w:hint="eastAsia" w:ascii="宋体" w:hAnsi="宋体" w:cs="宋体"/>
                <w:sz w:val="24"/>
              </w:rPr>
              <w:t>其他特定资格要求</w:t>
            </w:r>
          </w:p>
        </w:tc>
        <w:tc>
          <w:tcPr>
            <w:tcW w:w="2636" w:type="pct"/>
            <w:vAlign w:val="center"/>
          </w:tcPr>
          <w:p>
            <w:pPr>
              <w:tabs>
                <w:tab w:val="left" w:pos="1080"/>
              </w:tabs>
              <w:rPr>
                <w:rFonts w:ascii="宋体" w:hAnsi="宋体" w:cs="宋体"/>
                <w:sz w:val="24"/>
              </w:rPr>
            </w:pPr>
            <w:r>
              <w:rPr>
                <w:rFonts w:hint="eastAsia" w:ascii="宋体" w:hAnsi="宋体" w:cs="宋体"/>
                <w:color w:val="000000"/>
                <w:sz w:val="24"/>
              </w:rPr>
              <w:t>如有，见</w:t>
            </w:r>
            <w:r>
              <w:rPr>
                <w:rFonts w:hint="eastAsia" w:ascii="宋体" w:hAnsi="宋体" w:cs="宋体"/>
                <w:sz w:val="24"/>
              </w:rPr>
              <w:t>第一章《采购邀请》</w:t>
            </w:r>
          </w:p>
        </w:tc>
        <w:tc>
          <w:tcPr>
            <w:tcW w:w="972" w:type="pct"/>
            <w:vAlign w:val="center"/>
          </w:tcPr>
          <w:p>
            <w:pPr>
              <w:tabs>
                <w:tab w:val="left" w:pos="1080"/>
              </w:tabs>
              <w:rPr>
                <w:rFonts w:hint="eastAsia" w:ascii="宋体" w:hAnsi="宋体" w:eastAsia="宋体" w:cs="宋体"/>
                <w:sz w:val="24"/>
                <w:lang w:eastAsia="zh-CN"/>
              </w:rPr>
            </w:pPr>
            <w:r>
              <w:rPr>
                <w:rFonts w:hint="eastAsia" w:ascii="宋体" w:hAnsi="宋体" w:cs="宋体"/>
                <w:sz w:val="24"/>
              </w:rPr>
              <w:t>提供证明文件的</w:t>
            </w:r>
            <w:r>
              <w:rPr>
                <w:rFonts w:hint="eastAsia" w:ascii="宋体" w:hAnsi="宋体" w:cs="宋体"/>
                <w:sz w:val="24"/>
                <w:lang w:val="en-US" w:eastAsia="zh-CN"/>
              </w:rPr>
              <w:t>复印件</w:t>
            </w:r>
          </w:p>
        </w:tc>
      </w:tr>
    </w:tbl>
    <w:p>
      <w:pPr>
        <w:widowControl/>
        <w:jc w:val="left"/>
        <w:rPr>
          <w:rFonts w:ascii="宋体" w:hAnsi="宋体" w:cs="宋体"/>
          <w:sz w:val="24"/>
        </w:rPr>
      </w:pPr>
      <w:r>
        <w:rPr>
          <w:rFonts w:hint="eastAsia" w:ascii="宋体" w:hAnsi="宋体" w:cs="宋体"/>
          <w:sz w:val="24"/>
        </w:rPr>
        <w:br w:type="page" w:clear="all"/>
      </w:r>
    </w:p>
    <w:p>
      <w:pPr>
        <w:numPr>
          <w:ilvl w:val="1"/>
          <w:numId w:val="13"/>
        </w:numPr>
        <w:tabs>
          <w:tab w:val="left" w:pos="1080"/>
        </w:tabs>
        <w:spacing w:line="360" w:lineRule="auto"/>
        <w:ind w:left="1077" w:hanging="720"/>
        <w:rPr>
          <w:rFonts w:ascii="宋体" w:hAnsi="宋体" w:cs="宋体"/>
          <w:sz w:val="24"/>
        </w:rPr>
      </w:pPr>
      <w:r>
        <w:rPr>
          <w:rFonts w:hint="eastAsia" w:ascii="宋体" w:hAnsi="宋体" w:cs="宋体"/>
          <w:sz w:val="24"/>
        </w:rPr>
        <w:t>《符合性审查要求》见下表：</w:t>
      </w:r>
    </w:p>
    <w:p>
      <w:pPr>
        <w:widowControl/>
        <w:spacing w:line="360" w:lineRule="auto"/>
        <w:jc w:val="center"/>
        <w:rPr>
          <w:rFonts w:ascii="宋体" w:hAnsi="宋体" w:cs="宋体"/>
          <w:b/>
          <w:color w:val="000000"/>
          <w:sz w:val="24"/>
        </w:rPr>
      </w:pPr>
      <w:r>
        <w:rPr>
          <w:rFonts w:hint="eastAsia" w:ascii="宋体" w:hAnsi="宋体" w:cs="宋体"/>
          <w:b/>
          <w:color w:val="000000"/>
          <w:sz w:val="24"/>
        </w:rPr>
        <w:t>符合性审查要求</w:t>
      </w:r>
    </w:p>
    <w:tbl>
      <w:tblPr>
        <w:tblStyle w:val="4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813"/>
        <w:gridCol w:w="6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04" w:type="pct"/>
            <w:vAlign w:val="center"/>
          </w:tcPr>
          <w:p>
            <w:pPr>
              <w:widowControl/>
              <w:jc w:val="center"/>
              <w:rPr>
                <w:rFonts w:ascii="宋体" w:hAnsi="宋体" w:cs="宋体"/>
                <w:b/>
                <w:color w:val="000000"/>
                <w:sz w:val="24"/>
              </w:rPr>
            </w:pPr>
            <w:r>
              <w:rPr>
                <w:rFonts w:hint="eastAsia" w:ascii="宋体" w:hAnsi="宋体" w:cs="宋体"/>
                <w:b/>
                <w:color w:val="000000"/>
                <w:sz w:val="24"/>
              </w:rPr>
              <w:t>序号</w:t>
            </w:r>
          </w:p>
        </w:tc>
        <w:tc>
          <w:tcPr>
            <w:tcW w:w="976" w:type="pct"/>
            <w:vAlign w:val="center"/>
          </w:tcPr>
          <w:p>
            <w:pPr>
              <w:widowControl/>
              <w:jc w:val="center"/>
              <w:rPr>
                <w:rFonts w:ascii="宋体" w:hAnsi="宋体" w:cs="宋体"/>
                <w:b/>
                <w:color w:val="000000"/>
                <w:sz w:val="24"/>
              </w:rPr>
            </w:pPr>
            <w:r>
              <w:rPr>
                <w:rFonts w:hint="eastAsia" w:ascii="宋体" w:hAnsi="宋体" w:cs="宋体"/>
                <w:b/>
                <w:color w:val="000000"/>
                <w:sz w:val="24"/>
              </w:rPr>
              <w:t>审查因素</w:t>
            </w:r>
          </w:p>
        </w:tc>
        <w:tc>
          <w:tcPr>
            <w:tcW w:w="3620" w:type="pct"/>
            <w:vAlign w:val="center"/>
          </w:tcPr>
          <w:p>
            <w:pPr>
              <w:widowControl/>
              <w:jc w:val="center"/>
              <w:rPr>
                <w:rFonts w:ascii="宋体" w:hAnsi="宋体" w:cs="宋体"/>
                <w:b/>
                <w:color w:val="000000"/>
                <w:sz w:val="24"/>
              </w:rPr>
            </w:pPr>
            <w:r>
              <w:rPr>
                <w:rFonts w:hint="eastAsia" w:ascii="宋体" w:hAnsi="宋体" w:cs="宋体"/>
                <w:b/>
                <w:color w:val="000000"/>
                <w:sz w:val="24"/>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rFonts w:ascii="宋体" w:hAnsi="宋体" w:cs="宋体"/>
                <w:color w:val="000000"/>
                <w:sz w:val="24"/>
              </w:rPr>
            </w:pPr>
            <w:r>
              <w:rPr>
                <w:rFonts w:hint="eastAsia" w:ascii="宋体" w:hAnsi="宋体" w:cs="宋体"/>
                <w:color w:val="000000"/>
                <w:sz w:val="24"/>
              </w:rPr>
              <w:t>1</w:t>
            </w:r>
          </w:p>
        </w:tc>
        <w:tc>
          <w:tcPr>
            <w:tcW w:w="976" w:type="pct"/>
            <w:vAlign w:val="center"/>
          </w:tcPr>
          <w:p>
            <w:pPr>
              <w:widowControl/>
              <w:jc w:val="left"/>
              <w:rPr>
                <w:rFonts w:ascii="宋体" w:hAnsi="宋体" w:cs="宋体"/>
                <w:color w:val="000000"/>
                <w:sz w:val="24"/>
              </w:rPr>
            </w:pPr>
            <w:r>
              <w:rPr>
                <w:rFonts w:hint="eastAsia" w:ascii="宋体" w:hAnsi="宋体" w:cs="宋体"/>
                <w:color w:val="000000"/>
                <w:sz w:val="24"/>
              </w:rPr>
              <w:t>响应函、法定代表人资格证明书和政府采购供应商信用承诺书</w:t>
            </w:r>
          </w:p>
        </w:tc>
        <w:tc>
          <w:tcPr>
            <w:tcW w:w="3620" w:type="pct"/>
            <w:vAlign w:val="center"/>
          </w:tcPr>
          <w:p>
            <w:pPr>
              <w:widowControl/>
              <w:jc w:val="left"/>
              <w:rPr>
                <w:rFonts w:ascii="宋体" w:hAnsi="宋体" w:cs="宋体"/>
                <w:color w:val="000000"/>
                <w:sz w:val="24"/>
              </w:rPr>
            </w:pPr>
            <w:r>
              <w:rPr>
                <w:rFonts w:hint="eastAsia" w:ascii="宋体" w:hAnsi="宋体" w:cs="宋体"/>
                <w:color w:val="000000"/>
                <w:sz w:val="24"/>
              </w:rPr>
              <w:t>按磋商文件要求提供响应函、法定代表人资格证明书和政府采购供应商信用承诺书；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rFonts w:ascii="宋体" w:hAnsi="宋体" w:cs="宋体"/>
                <w:color w:val="000000"/>
                <w:sz w:val="24"/>
              </w:rPr>
            </w:pPr>
            <w:r>
              <w:rPr>
                <w:rFonts w:hint="eastAsia" w:ascii="宋体" w:hAnsi="宋体" w:cs="宋体"/>
                <w:color w:val="000000"/>
                <w:sz w:val="24"/>
              </w:rPr>
              <w:t>2</w:t>
            </w:r>
          </w:p>
        </w:tc>
        <w:tc>
          <w:tcPr>
            <w:tcW w:w="976" w:type="pct"/>
            <w:vAlign w:val="center"/>
          </w:tcPr>
          <w:p>
            <w:pPr>
              <w:widowControl/>
              <w:jc w:val="left"/>
              <w:rPr>
                <w:rFonts w:ascii="宋体" w:hAnsi="宋体" w:cs="宋体"/>
                <w:color w:val="000000"/>
                <w:sz w:val="24"/>
              </w:rPr>
            </w:pPr>
            <w:r>
              <w:rPr>
                <w:rFonts w:hint="eastAsia" w:ascii="宋体" w:hAnsi="宋体" w:cs="宋体"/>
                <w:color w:val="000000"/>
                <w:sz w:val="24"/>
              </w:rPr>
              <w:t>响应完整性</w:t>
            </w:r>
          </w:p>
        </w:tc>
        <w:tc>
          <w:tcPr>
            <w:tcW w:w="3620" w:type="pct"/>
            <w:vAlign w:val="center"/>
          </w:tcPr>
          <w:p>
            <w:pPr>
              <w:widowControl/>
              <w:jc w:val="left"/>
              <w:rPr>
                <w:rFonts w:ascii="宋体" w:hAnsi="宋体" w:cs="宋体"/>
                <w:color w:val="000000"/>
                <w:sz w:val="24"/>
              </w:rPr>
            </w:pPr>
            <w:r>
              <w:rPr>
                <w:rFonts w:hint="eastAsia" w:ascii="宋体" w:hAnsi="宋体" w:cs="宋体"/>
                <w:sz w:val="24"/>
              </w:rPr>
              <w:t>未将一个采购包中的内容拆开响应；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rFonts w:ascii="宋体" w:hAnsi="宋体" w:cs="宋体"/>
                <w:color w:val="000000"/>
                <w:sz w:val="24"/>
              </w:rPr>
            </w:pPr>
            <w:r>
              <w:rPr>
                <w:rFonts w:hint="eastAsia" w:ascii="宋体" w:hAnsi="宋体" w:cs="宋体"/>
                <w:color w:val="000000"/>
                <w:sz w:val="24"/>
              </w:rPr>
              <w:t>3</w:t>
            </w:r>
          </w:p>
        </w:tc>
        <w:tc>
          <w:tcPr>
            <w:tcW w:w="976" w:type="pct"/>
            <w:vAlign w:val="center"/>
          </w:tcPr>
          <w:p>
            <w:pPr>
              <w:widowControl/>
              <w:jc w:val="left"/>
              <w:rPr>
                <w:rFonts w:ascii="宋体" w:hAnsi="宋体" w:cs="宋体"/>
                <w:color w:val="000000"/>
                <w:sz w:val="24"/>
              </w:rPr>
            </w:pPr>
            <w:r>
              <w:rPr>
                <w:rFonts w:hint="eastAsia" w:ascii="宋体" w:hAnsi="宋体" w:cs="宋体"/>
                <w:color w:val="000000"/>
                <w:sz w:val="24"/>
              </w:rPr>
              <w:t>响应报价</w:t>
            </w:r>
          </w:p>
        </w:tc>
        <w:tc>
          <w:tcPr>
            <w:tcW w:w="3620" w:type="pct"/>
            <w:vAlign w:val="center"/>
          </w:tcPr>
          <w:p>
            <w:pPr>
              <w:widowControl/>
              <w:jc w:val="left"/>
              <w:rPr>
                <w:rFonts w:ascii="宋体" w:hAnsi="宋体" w:cs="宋体"/>
                <w:color w:val="000000"/>
                <w:sz w:val="24"/>
              </w:rPr>
            </w:pPr>
            <w:r>
              <w:rPr>
                <w:rFonts w:hint="eastAsia" w:ascii="宋体" w:hAnsi="宋体" w:cs="宋体"/>
                <w:color w:val="000000"/>
                <w:sz w:val="24"/>
              </w:rPr>
              <w:t>响应报价未超过磋商文件中规定的项目预算金额或者项目最高限价；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rFonts w:ascii="宋体" w:hAnsi="宋体" w:cs="宋体"/>
                <w:color w:val="000000"/>
                <w:sz w:val="24"/>
              </w:rPr>
            </w:pPr>
            <w:r>
              <w:rPr>
                <w:rFonts w:hint="eastAsia" w:ascii="宋体" w:hAnsi="宋体" w:cs="宋体"/>
                <w:color w:val="000000"/>
                <w:sz w:val="24"/>
              </w:rPr>
              <w:t>4</w:t>
            </w:r>
          </w:p>
        </w:tc>
        <w:tc>
          <w:tcPr>
            <w:tcW w:w="976" w:type="pct"/>
            <w:vAlign w:val="center"/>
          </w:tcPr>
          <w:p>
            <w:pPr>
              <w:widowControl/>
              <w:jc w:val="left"/>
              <w:rPr>
                <w:rFonts w:ascii="宋体" w:hAnsi="宋体" w:cs="宋体"/>
                <w:color w:val="000000"/>
                <w:sz w:val="24"/>
              </w:rPr>
            </w:pPr>
            <w:r>
              <w:rPr>
                <w:rFonts w:hint="eastAsia" w:ascii="宋体" w:hAnsi="宋体" w:cs="宋体"/>
                <w:color w:val="000000"/>
                <w:sz w:val="24"/>
              </w:rPr>
              <w:t>报价唯一性</w:t>
            </w:r>
          </w:p>
        </w:tc>
        <w:tc>
          <w:tcPr>
            <w:tcW w:w="3620" w:type="pct"/>
            <w:vAlign w:val="center"/>
          </w:tcPr>
          <w:p>
            <w:pPr>
              <w:widowControl/>
              <w:jc w:val="left"/>
              <w:rPr>
                <w:rFonts w:ascii="宋体" w:hAnsi="宋体" w:cs="宋体"/>
                <w:color w:val="000000"/>
                <w:sz w:val="24"/>
              </w:rPr>
            </w:pPr>
            <w:r>
              <w:rPr>
                <w:rFonts w:hint="eastAsia" w:ascii="宋体" w:hAnsi="宋体" w:cs="宋体"/>
                <w:color w:val="000000"/>
                <w:sz w:val="24"/>
              </w:rPr>
              <w:t>响应文件未</w:t>
            </w:r>
            <w:r>
              <w:rPr>
                <w:rFonts w:hint="eastAsia" w:ascii="宋体" w:hAnsi="宋体" w:cs="宋体"/>
                <w:sz w:val="24"/>
              </w:rPr>
              <w:t>出现可选择性或可调整的报价（磋商文件另有规定的除外）</w:t>
            </w:r>
            <w:r>
              <w:rPr>
                <w:rFonts w:hint="eastAsia" w:ascii="宋体" w:hAnsi="宋体" w:cs="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rFonts w:ascii="宋体" w:hAnsi="宋体" w:cs="宋体"/>
                <w:color w:val="000000"/>
                <w:sz w:val="24"/>
              </w:rPr>
            </w:pPr>
            <w:r>
              <w:rPr>
                <w:rFonts w:hint="eastAsia" w:ascii="宋体" w:hAnsi="宋体" w:cs="宋体"/>
                <w:color w:val="000000"/>
                <w:sz w:val="24"/>
              </w:rPr>
              <w:t>5</w:t>
            </w:r>
          </w:p>
        </w:tc>
        <w:tc>
          <w:tcPr>
            <w:tcW w:w="976" w:type="pct"/>
            <w:vAlign w:val="center"/>
          </w:tcPr>
          <w:p>
            <w:pPr>
              <w:widowControl/>
              <w:jc w:val="left"/>
              <w:rPr>
                <w:rFonts w:ascii="宋体" w:hAnsi="宋体" w:cs="宋体"/>
                <w:color w:val="000000"/>
                <w:sz w:val="24"/>
              </w:rPr>
            </w:pPr>
            <w:r>
              <w:rPr>
                <w:rFonts w:hint="eastAsia" w:ascii="宋体" w:hAnsi="宋体" w:cs="宋体"/>
                <w:color w:val="000000"/>
                <w:sz w:val="24"/>
              </w:rPr>
              <w:t>响应有效期</w:t>
            </w:r>
          </w:p>
        </w:tc>
        <w:tc>
          <w:tcPr>
            <w:tcW w:w="3620" w:type="pct"/>
            <w:vAlign w:val="center"/>
          </w:tcPr>
          <w:p>
            <w:pPr>
              <w:widowControl/>
              <w:jc w:val="left"/>
              <w:rPr>
                <w:rFonts w:ascii="宋体" w:hAnsi="宋体" w:cs="宋体"/>
                <w:color w:val="000000"/>
                <w:sz w:val="24"/>
              </w:rPr>
            </w:pPr>
            <w:r>
              <w:rPr>
                <w:rFonts w:hint="eastAsia" w:ascii="宋体" w:hAnsi="宋体" w:cs="宋体"/>
                <w:color w:val="000000"/>
                <w:sz w:val="24"/>
              </w:rPr>
              <w:t>响应文件中承诺的响应有效期满足磋商文件中载明的响应有效期的；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rFonts w:ascii="宋体" w:hAnsi="宋体" w:cs="宋体"/>
                <w:color w:val="000000"/>
                <w:sz w:val="24"/>
              </w:rPr>
            </w:pPr>
            <w:r>
              <w:rPr>
                <w:rFonts w:hint="eastAsia" w:ascii="宋体" w:hAnsi="宋体" w:cs="宋体"/>
                <w:color w:val="000000"/>
                <w:sz w:val="24"/>
              </w:rPr>
              <w:t>6</w:t>
            </w:r>
          </w:p>
        </w:tc>
        <w:tc>
          <w:tcPr>
            <w:tcW w:w="976" w:type="pct"/>
            <w:vAlign w:val="center"/>
          </w:tcPr>
          <w:p>
            <w:pPr>
              <w:widowControl/>
              <w:jc w:val="left"/>
              <w:rPr>
                <w:rFonts w:ascii="宋体" w:hAnsi="宋体" w:cs="宋体"/>
                <w:color w:val="000000"/>
                <w:sz w:val="24"/>
              </w:rPr>
            </w:pPr>
            <w:r>
              <w:rPr>
                <w:rFonts w:hint="eastAsia" w:ascii="宋体" w:hAnsi="宋体" w:cs="宋体"/>
                <w:color w:val="000000"/>
                <w:sz w:val="24"/>
              </w:rPr>
              <w:t>签署、加盖公章</w:t>
            </w:r>
          </w:p>
        </w:tc>
        <w:tc>
          <w:tcPr>
            <w:tcW w:w="3620" w:type="pct"/>
            <w:vAlign w:val="center"/>
          </w:tcPr>
          <w:p>
            <w:pPr>
              <w:widowControl/>
              <w:jc w:val="left"/>
              <w:rPr>
                <w:rFonts w:ascii="宋体" w:hAnsi="宋体" w:cs="宋体"/>
                <w:color w:val="000000"/>
                <w:sz w:val="24"/>
              </w:rPr>
            </w:pPr>
            <w:r>
              <w:rPr>
                <w:rFonts w:hint="eastAsia" w:ascii="宋体" w:hAnsi="宋体" w:cs="宋体"/>
                <w:color w:val="000000"/>
                <w:sz w:val="24"/>
              </w:rPr>
              <w:t>按照磋商文件要求签署、加盖公章的；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rFonts w:ascii="宋体" w:hAnsi="宋体" w:cs="宋体"/>
                <w:color w:val="000000"/>
                <w:sz w:val="24"/>
              </w:rPr>
            </w:pPr>
            <w:r>
              <w:rPr>
                <w:rFonts w:hint="eastAsia" w:ascii="宋体" w:hAnsi="宋体" w:cs="宋体"/>
                <w:color w:val="000000"/>
                <w:sz w:val="24"/>
              </w:rPr>
              <w:t>7</w:t>
            </w:r>
          </w:p>
        </w:tc>
        <w:tc>
          <w:tcPr>
            <w:tcW w:w="976" w:type="pct"/>
            <w:vAlign w:val="center"/>
          </w:tcPr>
          <w:p>
            <w:pPr>
              <w:widowControl/>
              <w:jc w:val="left"/>
              <w:rPr>
                <w:rFonts w:ascii="宋体" w:hAnsi="宋体" w:cs="宋体"/>
                <w:color w:val="000000"/>
                <w:sz w:val="24"/>
              </w:rPr>
            </w:pPr>
            <w:r>
              <w:rPr>
                <w:rFonts w:hint="eastAsia" w:ascii="宋体" w:hAnsi="宋体" w:cs="宋体"/>
                <w:color w:val="000000"/>
                <w:sz w:val="24"/>
              </w:rPr>
              <w:t>实质性格式</w:t>
            </w:r>
          </w:p>
        </w:tc>
        <w:tc>
          <w:tcPr>
            <w:tcW w:w="3620" w:type="pct"/>
            <w:vAlign w:val="center"/>
          </w:tcPr>
          <w:p>
            <w:pPr>
              <w:widowControl/>
              <w:jc w:val="left"/>
              <w:rPr>
                <w:rFonts w:ascii="宋体" w:hAnsi="宋体" w:cs="宋体"/>
                <w:color w:val="000000"/>
                <w:sz w:val="24"/>
              </w:rPr>
            </w:pPr>
            <w:r>
              <w:rPr>
                <w:rFonts w:hint="eastAsia" w:ascii="宋体" w:hAnsi="宋体" w:cs="宋体"/>
                <w:sz w:val="24"/>
              </w:rPr>
              <w:t>标记为“实质性格式”的文件均按磋商文件要求提供；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rFonts w:ascii="宋体" w:hAnsi="宋体" w:cs="宋体"/>
                <w:color w:val="000000"/>
                <w:sz w:val="24"/>
              </w:rPr>
            </w:pPr>
            <w:r>
              <w:rPr>
                <w:rFonts w:hint="eastAsia" w:ascii="宋体" w:hAnsi="宋体" w:cs="宋体"/>
                <w:color w:val="000000"/>
                <w:sz w:val="24"/>
              </w:rPr>
              <w:t>8</w:t>
            </w:r>
          </w:p>
        </w:tc>
        <w:tc>
          <w:tcPr>
            <w:tcW w:w="976" w:type="pct"/>
            <w:vAlign w:val="center"/>
          </w:tcPr>
          <w:p>
            <w:pPr>
              <w:widowControl/>
              <w:jc w:val="left"/>
              <w:rPr>
                <w:rFonts w:ascii="宋体" w:hAnsi="宋体" w:cs="宋体"/>
                <w:color w:val="000000"/>
                <w:sz w:val="24"/>
              </w:rPr>
            </w:pPr>
            <w:r>
              <w:rPr>
                <w:rFonts w:hint="eastAsia" w:ascii="宋体" w:hAnsi="宋体" w:cs="宋体"/>
                <w:color w:val="000000"/>
                <w:sz w:val="24"/>
              </w:rPr>
              <w:t>★号条款响应</w:t>
            </w:r>
          </w:p>
        </w:tc>
        <w:tc>
          <w:tcPr>
            <w:tcW w:w="3620" w:type="pct"/>
            <w:vAlign w:val="center"/>
          </w:tcPr>
          <w:p>
            <w:pPr>
              <w:widowControl/>
              <w:jc w:val="left"/>
              <w:rPr>
                <w:rFonts w:ascii="宋体" w:hAnsi="宋体" w:cs="宋体"/>
                <w:color w:val="000000"/>
                <w:sz w:val="24"/>
              </w:rPr>
            </w:pPr>
            <w:r>
              <w:rPr>
                <w:rFonts w:hint="eastAsia" w:ascii="宋体" w:hAnsi="宋体" w:cs="宋体"/>
                <w:color w:val="000000"/>
                <w:sz w:val="24"/>
              </w:rPr>
              <w:t>响应文件满足磋商文件</w:t>
            </w:r>
            <w:r>
              <w:rPr>
                <w:rFonts w:hint="eastAsia" w:ascii="宋体" w:hAnsi="宋体" w:cs="宋体"/>
                <w:sz w:val="24"/>
              </w:rPr>
              <w:t>第四章《采购需求》</w:t>
            </w:r>
            <w:r>
              <w:rPr>
                <w:rFonts w:hint="eastAsia" w:ascii="宋体" w:hAnsi="宋体" w:cs="宋体"/>
                <w:color w:val="000000"/>
                <w:sz w:val="24"/>
              </w:rPr>
              <w:t>中★号条款要求的；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rFonts w:ascii="宋体" w:hAnsi="宋体" w:cs="宋体"/>
                <w:color w:val="000000"/>
                <w:sz w:val="24"/>
              </w:rPr>
            </w:pPr>
            <w:r>
              <w:rPr>
                <w:rFonts w:hint="eastAsia" w:ascii="宋体" w:hAnsi="宋体" w:cs="宋体"/>
                <w:color w:val="000000"/>
                <w:sz w:val="24"/>
              </w:rPr>
              <w:t>9</w:t>
            </w:r>
          </w:p>
        </w:tc>
        <w:tc>
          <w:tcPr>
            <w:tcW w:w="976" w:type="pct"/>
            <w:vAlign w:val="center"/>
          </w:tcPr>
          <w:p>
            <w:pPr>
              <w:widowControl/>
              <w:jc w:val="left"/>
              <w:rPr>
                <w:rFonts w:ascii="宋体" w:hAnsi="宋体" w:cs="宋体"/>
                <w:color w:val="000000"/>
                <w:sz w:val="24"/>
              </w:rPr>
            </w:pPr>
            <w:r>
              <w:rPr>
                <w:rFonts w:hint="eastAsia" w:ascii="宋体" w:hAnsi="宋体" w:cs="宋体"/>
                <w:color w:val="000000"/>
                <w:sz w:val="24"/>
              </w:rPr>
              <w:t>分包承担主体资质（如有）</w:t>
            </w:r>
          </w:p>
        </w:tc>
        <w:tc>
          <w:tcPr>
            <w:tcW w:w="3620" w:type="pct"/>
            <w:vAlign w:val="center"/>
          </w:tcPr>
          <w:p>
            <w:pPr>
              <w:widowControl/>
              <w:jc w:val="left"/>
              <w:rPr>
                <w:rFonts w:ascii="宋体" w:hAnsi="宋体" w:cs="宋体"/>
                <w:color w:val="000000"/>
                <w:sz w:val="24"/>
              </w:rPr>
            </w:pPr>
            <w:r>
              <w:rPr>
                <w:rFonts w:hint="eastAsia" w:ascii="宋体" w:hAnsi="宋体" w:cs="宋体"/>
                <w:sz w:val="24"/>
              </w:rPr>
              <w:t>分包承担主体具备《供应商须知资料表》载明的资质条件且提供了资质证书电子件（如有）；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rFonts w:ascii="宋体" w:hAnsi="宋体" w:cs="宋体"/>
                <w:color w:val="000000"/>
                <w:sz w:val="24"/>
              </w:rPr>
            </w:pPr>
            <w:r>
              <w:rPr>
                <w:rFonts w:hint="eastAsia" w:ascii="宋体" w:hAnsi="宋体" w:cs="宋体"/>
                <w:color w:val="000000"/>
                <w:sz w:val="24"/>
              </w:rPr>
              <w:t>10</w:t>
            </w:r>
          </w:p>
        </w:tc>
        <w:tc>
          <w:tcPr>
            <w:tcW w:w="976" w:type="pct"/>
            <w:vAlign w:val="center"/>
          </w:tcPr>
          <w:p>
            <w:pPr>
              <w:widowControl/>
              <w:jc w:val="left"/>
              <w:rPr>
                <w:rFonts w:ascii="宋体" w:hAnsi="宋体" w:cs="宋体"/>
                <w:color w:val="000000"/>
                <w:sz w:val="24"/>
              </w:rPr>
            </w:pPr>
            <w:r>
              <w:rPr>
                <w:rFonts w:hint="eastAsia" w:ascii="宋体" w:hAnsi="宋体" w:cs="宋体"/>
                <w:color w:val="000000"/>
                <w:sz w:val="24"/>
              </w:rPr>
              <w:t>分包意向协议</w:t>
            </w:r>
          </w:p>
          <w:p>
            <w:pPr>
              <w:widowControl/>
              <w:jc w:val="left"/>
              <w:rPr>
                <w:rFonts w:ascii="宋体" w:hAnsi="宋体" w:cs="宋体"/>
                <w:color w:val="000000"/>
                <w:sz w:val="24"/>
              </w:rPr>
            </w:pPr>
            <w:r>
              <w:rPr>
                <w:rFonts w:hint="eastAsia" w:ascii="宋体" w:hAnsi="宋体" w:cs="宋体"/>
                <w:color w:val="000000"/>
                <w:sz w:val="24"/>
              </w:rPr>
              <w:t>（如有）</w:t>
            </w:r>
          </w:p>
        </w:tc>
        <w:tc>
          <w:tcPr>
            <w:tcW w:w="3620" w:type="pct"/>
            <w:vAlign w:val="center"/>
          </w:tcPr>
          <w:p>
            <w:pPr>
              <w:widowControl/>
              <w:jc w:val="left"/>
              <w:rPr>
                <w:rFonts w:ascii="宋体" w:hAnsi="宋体" w:cs="宋体"/>
                <w:color w:val="000000"/>
                <w:sz w:val="24"/>
              </w:rPr>
            </w:pPr>
            <w:r>
              <w:rPr>
                <w:rFonts w:hint="eastAsia" w:ascii="宋体" w:hAnsi="宋体" w:cs="宋体"/>
                <w:color w:val="000000"/>
                <w:sz w:val="24"/>
              </w:rPr>
              <w:t>按磋商文件规定签订并提供分包意向协议原件的电子件的；</w:t>
            </w:r>
            <w:r>
              <w:rPr>
                <w:rFonts w:hint="eastAsia" w:ascii="宋体" w:hAnsi="宋体" w:cs="宋体"/>
                <w:sz w:val="24"/>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rFonts w:ascii="宋体" w:hAnsi="宋体" w:cs="宋体"/>
                <w:color w:val="000000"/>
                <w:sz w:val="24"/>
              </w:rPr>
            </w:pPr>
            <w:r>
              <w:rPr>
                <w:rFonts w:hint="eastAsia" w:ascii="宋体" w:hAnsi="宋体" w:cs="宋体"/>
                <w:color w:val="000000"/>
                <w:sz w:val="24"/>
              </w:rPr>
              <w:t>11</w:t>
            </w:r>
          </w:p>
        </w:tc>
        <w:tc>
          <w:tcPr>
            <w:tcW w:w="976" w:type="pct"/>
            <w:vAlign w:val="center"/>
          </w:tcPr>
          <w:p>
            <w:pPr>
              <w:widowControl/>
              <w:jc w:val="left"/>
              <w:rPr>
                <w:rFonts w:ascii="宋体" w:hAnsi="宋体" w:cs="宋体"/>
                <w:color w:val="000000"/>
                <w:sz w:val="24"/>
              </w:rPr>
            </w:pPr>
            <w:r>
              <w:rPr>
                <w:rFonts w:hint="eastAsia" w:ascii="宋体" w:hAnsi="宋体" w:cs="宋体"/>
                <w:color w:val="000000"/>
                <w:sz w:val="24"/>
              </w:rPr>
              <w:t>报价的修正（如有）</w:t>
            </w:r>
          </w:p>
        </w:tc>
        <w:tc>
          <w:tcPr>
            <w:tcW w:w="3620" w:type="pct"/>
            <w:vAlign w:val="center"/>
          </w:tcPr>
          <w:p>
            <w:pPr>
              <w:widowControl/>
              <w:jc w:val="left"/>
              <w:rPr>
                <w:rFonts w:ascii="宋体" w:hAnsi="宋体" w:cs="宋体"/>
                <w:color w:val="000000"/>
                <w:sz w:val="24"/>
              </w:rPr>
            </w:pPr>
            <w:r>
              <w:rPr>
                <w:rFonts w:hint="eastAsia" w:ascii="宋体" w:hAnsi="宋体" w:cs="宋体"/>
                <w:color w:val="000000"/>
                <w:sz w:val="24"/>
              </w:rPr>
              <w:t>不涉及报价修正，或响应文件报价出现前后不一致时，供应商对修正后的报价予以确认；（如有）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rFonts w:ascii="宋体" w:hAnsi="宋体" w:cs="宋体"/>
                <w:color w:val="000000"/>
                <w:sz w:val="24"/>
              </w:rPr>
            </w:pPr>
            <w:r>
              <w:rPr>
                <w:rFonts w:hint="eastAsia" w:ascii="宋体" w:hAnsi="宋体" w:cs="宋体"/>
                <w:color w:val="000000"/>
                <w:sz w:val="24"/>
              </w:rPr>
              <w:t>12</w:t>
            </w:r>
          </w:p>
        </w:tc>
        <w:tc>
          <w:tcPr>
            <w:tcW w:w="976" w:type="pct"/>
            <w:vAlign w:val="center"/>
          </w:tcPr>
          <w:p>
            <w:pPr>
              <w:widowControl/>
              <w:jc w:val="left"/>
              <w:rPr>
                <w:rFonts w:ascii="宋体" w:hAnsi="宋体" w:cs="宋体"/>
                <w:color w:val="000000"/>
                <w:sz w:val="24"/>
              </w:rPr>
            </w:pPr>
            <w:r>
              <w:rPr>
                <w:rFonts w:hint="eastAsia" w:ascii="宋体" w:hAnsi="宋体" w:cs="宋体"/>
                <w:color w:val="000000"/>
                <w:sz w:val="24"/>
              </w:rPr>
              <w:t>进口产品</w:t>
            </w:r>
          </w:p>
          <w:p>
            <w:pPr>
              <w:widowControl/>
              <w:jc w:val="left"/>
              <w:rPr>
                <w:rFonts w:ascii="宋体" w:hAnsi="宋体" w:cs="宋体"/>
                <w:color w:val="000000"/>
                <w:sz w:val="24"/>
              </w:rPr>
            </w:pPr>
            <w:r>
              <w:rPr>
                <w:rFonts w:hint="eastAsia" w:ascii="宋体" w:hAnsi="宋体" w:cs="宋体"/>
                <w:color w:val="000000"/>
                <w:sz w:val="24"/>
              </w:rPr>
              <w:t>（如有）</w:t>
            </w:r>
          </w:p>
        </w:tc>
        <w:tc>
          <w:tcPr>
            <w:tcW w:w="3620" w:type="pct"/>
            <w:vAlign w:val="center"/>
          </w:tcPr>
          <w:p>
            <w:pPr>
              <w:widowControl/>
              <w:jc w:val="left"/>
              <w:rPr>
                <w:rFonts w:ascii="宋体" w:hAnsi="宋体" w:cs="宋体"/>
                <w:color w:val="000000"/>
                <w:sz w:val="24"/>
              </w:rPr>
            </w:pPr>
            <w:r>
              <w:rPr>
                <w:rFonts w:hint="eastAsia" w:ascii="宋体" w:hAnsi="宋体" w:cs="宋体"/>
                <w:sz w:val="24"/>
              </w:rPr>
              <w:t>磋商文件不接受进口产品响应的内容时，供应商所投产品非进口产品的；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rFonts w:ascii="宋体" w:hAnsi="宋体" w:cs="宋体"/>
                <w:color w:val="000000"/>
                <w:sz w:val="24"/>
              </w:rPr>
            </w:pPr>
            <w:r>
              <w:rPr>
                <w:rFonts w:hint="eastAsia" w:ascii="宋体" w:hAnsi="宋体" w:cs="宋体"/>
                <w:color w:val="000000"/>
                <w:sz w:val="24"/>
              </w:rPr>
              <w:t>13</w:t>
            </w:r>
          </w:p>
        </w:tc>
        <w:tc>
          <w:tcPr>
            <w:tcW w:w="976" w:type="pct"/>
            <w:vAlign w:val="center"/>
          </w:tcPr>
          <w:p>
            <w:pPr>
              <w:widowControl/>
              <w:jc w:val="left"/>
              <w:rPr>
                <w:rFonts w:ascii="宋体" w:hAnsi="宋体" w:cs="宋体"/>
                <w:color w:val="000000"/>
                <w:sz w:val="24"/>
              </w:rPr>
            </w:pPr>
            <w:r>
              <w:rPr>
                <w:rFonts w:hint="eastAsia" w:ascii="宋体" w:hAnsi="宋体" w:cs="宋体"/>
                <w:color w:val="000000"/>
                <w:sz w:val="24"/>
              </w:rPr>
              <w:t>国家有关部门对供应商的响应产品有强制性规定或要求的</w:t>
            </w:r>
          </w:p>
        </w:tc>
        <w:tc>
          <w:tcPr>
            <w:tcW w:w="3620" w:type="pct"/>
            <w:vAlign w:val="center"/>
          </w:tcPr>
          <w:p>
            <w:pPr>
              <w:widowControl/>
              <w:jc w:val="left"/>
              <w:rPr>
                <w:rFonts w:ascii="宋体" w:hAnsi="宋体" w:cs="宋体"/>
                <w:color w:val="000000"/>
                <w:sz w:val="24"/>
              </w:rPr>
            </w:pPr>
            <w:r>
              <w:rPr>
                <w:rFonts w:hint="eastAsia" w:ascii="宋体" w:hAnsi="宋体" w:cs="宋体"/>
                <w:color w:val="000000"/>
                <w:sz w:val="24"/>
              </w:rPr>
              <w:t>国家有关部门对供应商的响应产品有强制性规定或要求的（如相应技术、安全、节能和环保等），供应商的响应产品应符合相应规定或要求，并提供证明文件电子件：</w:t>
            </w:r>
          </w:p>
          <w:p>
            <w:pPr>
              <w:widowControl/>
              <w:jc w:val="left"/>
              <w:rPr>
                <w:rFonts w:ascii="宋体" w:hAnsi="宋体" w:cs="宋体"/>
                <w:color w:val="000000"/>
                <w:sz w:val="24"/>
              </w:rPr>
            </w:pPr>
            <w:r>
              <w:rPr>
                <w:rFonts w:hint="eastAsia" w:ascii="宋体" w:hAnsi="宋体" w:cs="宋体"/>
                <w:color w:val="000000"/>
                <w:sz w:val="24"/>
              </w:rPr>
              <w:t>1）采购的产品若属于《节能产品政府采购品目清单》范围中政府强制采购产品，则供应商所报产品必须获得国家确定的认证机构出具的、处于有效期之内的节能产品认证证书；</w:t>
            </w:r>
          </w:p>
          <w:p>
            <w:pPr>
              <w:widowControl/>
              <w:jc w:val="left"/>
              <w:rPr>
                <w:rFonts w:ascii="宋体" w:hAnsi="宋体" w:cs="宋体"/>
                <w:color w:val="000000"/>
                <w:sz w:val="24"/>
              </w:rPr>
            </w:pPr>
            <w:r>
              <w:rPr>
                <w:rFonts w:hint="eastAsia" w:ascii="宋体" w:hAnsi="宋体" w:cs="宋体"/>
                <w:color w:val="000000"/>
                <w:sz w:val="24"/>
              </w:rPr>
              <w:t>2）响应产品如涉及计算机信息系统安全专用产品的，须提供公安部颁发的计算机信息系统安全专用产品销售许可证；</w:t>
            </w:r>
          </w:p>
          <w:p>
            <w:pPr>
              <w:widowControl/>
              <w:jc w:val="left"/>
              <w:rPr>
                <w:rFonts w:ascii="宋体" w:hAnsi="宋体" w:cs="宋体"/>
                <w:color w:val="000000"/>
                <w:sz w:val="24"/>
              </w:rPr>
            </w:pPr>
            <w:r>
              <w:rPr>
                <w:rFonts w:hint="eastAsia" w:ascii="宋体" w:hAnsi="宋体" w:cs="宋体"/>
                <w:color w:val="000000"/>
                <w:sz w:val="24"/>
              </w:rPr>
              <w:t>3）响应产品如有属于开展国家信息安全产品认证产品范围的，须提供由中国网络安全审查技术与认证中心（原中国信息安全认证中心）按国家标准认证颁发的有效认证证书等）；</w:t>
            </w:r>
          </w:p>
          <w:p>
            <w:pPr>
              <w:widowControl/>
              <w:jc w:val="left"/>
              <w:rPr>
                <w:rFonts w:ascii="宋体" w:hAnsi="宋体" w:cs="宋体"/>
                <w:color w:val="000000"/>
                <w:sz w:val="24"/>
              </w:rPr>
            </w:pPr>
            <w:r>
              <w:rPr>
                <w:rFonts w:hint="eastAsia" w:ascii="宋体" w:hAnsi="宋体" w:cs="宋体"/>
                <w:sz w:val="24"/>
              </w:rPr>
              <w:t>4）国家有特殊信息安全要求的项目，采购产品涉及无线局域网产品和含有无线局域网功能的计算机、通信设备、打印机、复印机、投影仪等产品的，响应产品须为符合国家无线局域网安全标准（GB 15629.11/1102）并通过国家产品认证的产品；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rFonts w:ascii="宋体" w:hAnsi="宋体" w:cs="宋体"/>
                <w:color w:val="000000"/>
                <w:sz w:val="24"/>
              </w:rPr>
            </w:pPr>
            <w:r>
              <w:rPr>
                <w:rFonts w:hint="eastAsia" w:ascii="宋体" w:hAnsi="宋体" w:cs="宋体"/>
                <w:color w:val="000000"/>
                <w:sz w:val="24"/>
              </w:rPr>
              <w:t>15</w:t>
            </w:r>
          </w:p>
        </w:tc>
        <w:tc>
          <w:tcPr>
            <w:tcW w:w="976" w:type="pct"/>
            <w:vAlign w:val="center"/>
          </w:tcPr>
          <w:p>
            <w:pPr>
              <w:widowControl/>
              <w:jc w:val="left"/>
              <w:rPr>
                <w:rFonts w:ascii="宋体" w:hAnsi="宋体" w:cs="宋体"/>
                <w:color w:val="000000"/>
                <w:sz w:val="24"/>
              </w:rPr>
            </w:pPr>
            <w:r>
              <w:rPr>
                <w:rFonts w:hint="eastAsia" w:ascii="宋体" w:hAnsi="宋体" w:cs="宋体"/>
                <w:color w:val="000000"/>
                <w:sz w:val="24"/>
              </w:rPr>
              <w:t>公平竞争</w:t>
            </w:r>
          </w:p>
        </w:tc>
        <w:tc>
          <w:tcPr>
            <w:tcW w:w="3620" w:type="pct"/>
            <w:vAlign w:val="center"/>
          </w:tcPr>
          <w:p>
            <w:pPr>
              <w:widowControl/>
              <w:jc w:val="left"/>
              <w:rPr>
                <w:rFonts w:ascii="宋体" w:hAnsi="宋体" w:cs="宋体"/>
                <w:color w:val="000000"/>
                <w:sz w:val="24"/>
              </w:rPr>
            </w:pPr>
            <w:r>
              <w:rPr>
                <w:rFonts w:hint="eastAsia" w:ascii="宋体" w:hAnsi="宋体" w:cs="宋体"/>
                <w:color w:val="000000"/>
                <w:sz w:val="24"/>
              </w:rPr>
              <w:t>供应商遵循公平竞争的原则，不存在恶意串通，妨碍其他供应商的竞争行为，不存在损害采购人或者其他供应商的合法权益情形的；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rFonts w:ascii="宋体" w:hAnsi="宋体" w:cs="宋体"/>
                <w:color w:val="000000"/>
                <w:sz w:val="24"/>
              </w:rPr>
            </w:pPr>
            <w:r>
              <w:rPr>
                <w:rFonts w:hint="eastAsia" w:ascii="宋体" w:hAnsi="宋体" w:cs="宋体"/>
                <w:color w:val="000000"/>
                <w:sz w:val="24"/>
              </w:rPr>
              <w:t>16</w:t>
            </w:r>
          </w:p>
        </w:tc>
        <w:tc>
          <w:tcPr>
            <w:tcW w:w="976" w:type="pct"/>
            <w:vAlign w:val="center"/>
          </w:tcPr>
          <w:p>
            <w:pPr>
              <w:widowControl/>
              <w:jc w:val="left"/>
              <w:rPr>
                <w:rFonts w:ascii="宋体" w:hAnsi="宋体" w:cs="宋体"/>
                <w:color w:val="000000"/>
                <w:sz w:val="24"/>
              </w:rPr>
            </w:pPr>
            <w:r>
              <w:rPr>
                <w:rFonts w:hint="eastAsia" w:ascii="宋体" w:hAnsi="宋体" w:cs="宋体"/>
                <w:color w:val="000000"/>
                <w:sz w:val="24"/>
              </w:rPr>
              <w:t>串通响应</w:t>
            </w:r>
          </w:p>
        </w:tc>
        <w:tc>
          <w:tcPr>
            <w:tcW w:w="3620" w:type="pct"/>
            <w:vAlign w:val="center"/>
          </w:tcPr>
          <w:p>
            <w:pPr>
              <w:widowControl/>
              <w:jc w:val="left"/>
              <w:rPr>
                <w:rFonts w:ascii="宋体" w:hAnsi="宋体" w:cs="宋体"/>
                <w:color w:val="000000"/>
                <w:sz w:val="24"/>
              </w:rPr>
            </w:pPr>
            <w:r>
              <w:rPr>
                <w:rFonts w:hint="eastAsia" w:ascii="宋体" w:hAnsi="宋体" w:cs="宋体"/>
                <w:color w:val="000000"/>
                <w:sz w:val="24"/>
              </w:rPr>
              <w:t>不存在《政府采购货物和服务招标响应管理办法》视为供应商串通响应的情形：（一）不同供应商的响应文件由同一单位或者个人编制</w:t>
            </w:r>
            <w:r>
              <w:rPr>
                <w:rFonts w:hint="eastAsia" w:ascii="宋体" w:hAnsi="宋体" w:cs="宋体"/>
                <w:sz w:val="24"/>
              </w:rPr>
              <w:t>（包含使用同一MAC地址的计算机制作电子响应文件的情形）</w:t>
            </w:r>
            <w:r>
              <w:rPr>
                <w:rFonts w:hint="eastAsia" w:ascii="宋体" w:hAnsi="宋体" w:cs="宋体"/>
                <w:color w:val="000000"/>
                <w:sz w:val="24"/>
              </w:rPr>
              <w:t>；（二）不同供应商委托同一单位或者个人办理响应事宜</w:t>
            </w:r>
            <w:r>
              <w:rPr>
                <w:rFonts w:hint="eastAsia" w:ascii="宋体" w:hAnsi="宋体" w:cs="宋体"/>
                <w:sz w:val="24"/>
              </w:rPr>
              <w:t>（包含使用同一MAC地址的计算机提交或者解密电子响应文件的情形）</w:t>
            </w:r>
            <w:r>
              <w:rPr>
                <w:rFonts w:hint="eastAsia" w:ascii="宋体" w:hAnsi="宋体" w:cs="宋体"/>
                <w:color w:val="000000"/>
                <w:sz w:val="24"/>
              </w:rPr>
              <w:t>；（三）不同供应商的响应文件载明的项目管理成员或者联系人员为同一人；（四）不同供应商的响应文件异常一致或者响应报价呈规律 性差异；（五）不同供应商的响应文件相互混装；（六）不同供应商的响应保证金从同一单位或者个人的账户转出；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rFonts w:ascii="宋体" w:hAnsi="宋体" w:cs="宋体"/>
                <w:color w:val="000000"/>
                <w:sz w:val="24"/>
              </w:rPr>
            </w:pPr>
            <w:r>
              <w:rPr>
                <w:rFonts w:hint="eastAsia" w:ascii="宋体" w:hAnsi="宋体" w:cs="宋体"/>
                <w:color w:val="000000"/>
                <w:sz w:val="24"/>
              </w:rPr>
              <w:t>17</w:t>
            </w:r>
          </w:p>
        </w:tc>
        <w:tc>
          <w:tcPr>
            <w:tcW w:w="976" w:type="pct"/>
            <w:vAlign w:val="center"/>
          </w:tcPr>
          <w:p>
            <w:pPr>
              <w:widowControl/>
              <w:jc w:val="left"/>
              <w:rPr>
                <w:rFonts w:ascii="宋体" w:hAnsi="宋体" w:cs="宋体"/>
                <w:color w:val="000000"/>
                <w:sz w:val="24"/>
              </w:rPr>
            </w:pPr>
            <w:r>
              <w:rPr>
                <w:rFonts w:hint="eastAsia" w:ascii="宋体" w:hAnsi="宋体" w:cs="宋体"/>
                <w:color w:val="000000"/>
                <w:sz w:val="24"/>
              </w:rPr>
              <w:t>附加条件</w:t>
            </w:r>
          </w:p>
        </w:tc>
        <w:tc>
          <w:tcPr>
            <w:tcW w:w="3620" w:type="pct"/>
            <w:vAlign w:val="center"/>
          </w:tcPr>
          <w:p>
            <w:pPr>
              <w:widowControl/>
              <w:jc w:val="left"/>
              <w:rPr>
                <w:rFonts w:ascii="宋体" w:hAnsi="宋体" w:cs="宋体"/>
                <w:color w:val="000000"/>
                <w:sz w:val="24"/>
              </w:rPr>
            </w:pPr>
            <w:r>
              <w:rPr>
                <w:rFonts w:hint="eastAsia" w:ascii="宋体" w:hAnsi="宋体" w:cs="宋体"/>
                <w:color w:val="000000"/>
                <w:sz w:val="24"/>
              </w:rPr>
              <w:t>响应文件未含有采购人不能接受的附加条件的；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rFonts w:ascii="宋体" w:hAnsi="宋体" w:cs="宋体"/>
                <w:color w:val="000000"/>
                <w:sz w:val="24"/>
              </w:rPr>
            </w:pPr>
            <w:r>
              <w:rPr>
                <w:rFonts w:hint="eastAsia" w:ascii="宋体" w:hAnsi="宋体" w:cs="宋体"/>
                <w:color w:val="000000"/>
                <w:sz w:val="24"/>
              </w:rPr>
              <w:t>18</w:t>
            </w:r>
          </w:p>
        </w:tc>
        <w:tc>
          <w:tcPr>
            <w:tcW w:w="976" w:type="pct"/>
            <w:vAlign w:val="center"/>
          </w:tcPr>
          <w:p>
            <w:pPr>
              <w:widowControl/>
              <w:jc w:val="left"/>
              <w:rPr>
                <w:rFonts w:ascii="宋体" w:hAnsi="宋体" w:cs="宋体"/>
                <w:color w:val="000000"/>
                <w:sz w:val="24"/>
              </w:rPr>
            </w:pPr>
            <w:r>
              <w:rPr>
                <w:rFonts w:hint="eastAsia" w:ascii="宋体" w:hAnsi="宋体" w:cs="宋体"/>
                <w:color w:val="000000"/>
                <w:sz w:val="24"/>
              </w:rPr>
              <w:t>其他无效情形</w:t>
            </w:r>
          </w:p>
        </w:tc>
        <w:tc>
          <w:tcPr>
            <w:tcW w:w="3620" w:type="pct"/>
            <w:vAlign w:val="center"/>
          </w:tcPr>
          <w:p>
            <w:pPr>
              <w:widowControl/>
              <w:jc w:val="left"/>
              <w:rPr>
                <w:rFonts w:ascii="宋体" w:hAnsi="宋体" w:cs="宋体"/>
                <w:color w:val="000000"/>
                <w:sz w:val="24"/>
              </w:rPr>
            </w:pPr>
            <w:r>
              <w:rPr>
                <w:rFonts w:hint="eastAsia" w:ascii="宋体" w:hAnsi="宋体" w:cs="宋体"/>
                <w:color w:val="000000"/>
                <w:sz w:val="24"/>
              </w:rPr>
              <w:t>供应商、响应文件不存在不符合法律、法规和磋商文件规定的其他无效情形。</w:t>
            </w:r>
            <w:bookmarkEnd w:id="617"/>
            <w:bookmarkEnd w:id="618"/>
          </w:p>
        </w:tc>
      </w:tr>
    </w:tbl>
    <w:p>
      <w:pPr>
        <w:numPr>
          <w:ilvl w:val="0"/>
          <w:numId w:val="13"/>
        </w:numPr>
        <w:tabs>
          <w:tab w:val="left" w:pos="360"/>
        </w:tabs>
        <w:spacing w:line="360" w:lineRule="auto"/>
        <w:ind w:hanging="474"/>
        <w:outlineLvl w:val="1"/>
        <w:rPr>
          <w:rFonts w:ascii="宋体" w:hAnsi="宋体" w:cs="宋体"/>
          <w:b/>
          <w:sz w:val="24"/>
        </w:rPr>
      </w:pPr>
      <w:r>
        <w:rPr>
          <w:rFonts w:hint="eastAsia" w:ascii="宋体" w:hAnsi="宋体" w:cs="宋体"/>
          <w:b/>
          <w:sz w:val="24"/>
        </w:rPr>
        <w:t>磋商、响应文件有关事项的澄清、说明或者更正和最终报价</w:t>
      </w:r>
    </w:p>
    <w:p>
      <w:pPr>
        <w:numPr>
          <w:ilvl w:val="1"/>
          <w:numId w:val="13"/>
        </w:numPr>
        <w:tabs>
          <w:tab w:val="left" w:pos="0"/>
          <w:tab w:val="left" w:pos="567"/>
          <w:tab w:val="clear" w:pos="1589"/>
        </w:tabs>
        <w:spacing w:line="360" w:lineRule="auto"/>
        <w:ind w:left="0" w:firstLine="480"/>
        <w:rPr>
          <w:rFonts w:ascii="宋体" w:hAnsi="宋体" w:cs="宋体"/>
          <w:sz w:val="24"/>
        </w:rPr>
      </w:pPr>
      <w:r>
        <w:rPr>
          <w:rFonts w:hint="eastAsia" w:ascii="宋体" w:hAnsi="宋体" w:cs="宋体"/>
          <w:sz w:val="24"/>
        </w:rPr>
        <w:t>磋商小组所有成员应当集中与单一供应商分别进行磋商，并给予所有参加磋商的供应商平等的磋商机会。</w:t>
      </w:r>
    </w:p>
    <w:p>
      <w:pPr>
        <w:numPr>
          <w:ilvl w:val="1"/>
          <w:numId w:val="13"/>
        </w:numPr>
        <w:tabs>
          <w:tab w:val="left" w:pos="0"/>
          <w:tab w:val="left" w:pos="567"/>
          <w:tab w:val="left" w:pos="1134"/>
          <w:tab w:val="clear" w:pos="1589"/>
        </w:tabs>
        <w:spacing w:line="360" w:lineRule="auto"/>
        <w:ind w:left="0" w:firstLine="480"/>
        <w:rPr>
          <w:rFonts w:ascii="宋体" w:hAnsi="宋体" w:cs="宋体"/>
          <w:sz w:val="24"/>
        </w:rPr>
      </w:pPr>
      <w:r>
        <w:rPr>
          <w:rFonts w:hint="eastAsia" w:ascii="宋体" w:hAnsi="宋体" w:cs="宋体"/>
          <w:sz w:val="24"/>
        </w:rPr>
        <w:t>在磋商过程中，磋商小组可以根据磋商文件和磋商情况实质性变动采购需求中的技术、服务要求以及合同草案条款，但不得变动磋商文件中的其他内容。实质性变动的内容，须经采购人代表确认。</w:t>
      </w:r>
    </w:p>
    <w:p>
      <w:pPr>
        <w:numPr>
          <w:ilvl w:val="1"/>
          <w:numId w:val="13"/>
        </w:numPr>
        <w:tabs>
          <w:tab w:val="left" w:pos="0"/>
          <w:tab w:val="left" w:pos="567"/>
          <w:tab w:val="left" w:pos="1134"/>
          <w:tab w:val="clear" w:pos="1589"/>
        </w:tabs>
        <w:spacing w:line="360" w:lineRule="auto"/>
        <w:ind w:left="0" w:firstLine="480"/>
        <w:rPr>
          <w:rFonts w:ascii="宋体" w:hAnsi="宋体" w:cs="宋体"/>
          <w:sz w:val="24"/>
        </w:rPr>
      </w:pPr>
      <w:r>
        <w:rPr>
          <w:rFonts w:hint="eastAsia" w:ascii="宋体" w:hAnsi="宋体" w:cs="宋体"/>
          <w:sz w:val="24"/>
        </w:rPr>
        <w:t>对磋商文件作出的实质性变动是磋商文件的有效组成部分，磋商小组应当及时通过政府采购一体化平台“苏采云”系统以书面形式同时通知所有参加磋商的供应商。</w:t>
      </w:r>
    </w:p>
    <w:p>
      <w:pPr>
        <w:numPr>
          <w:ilvl w:val="1"/>
          <w:numId w:val="13"/>
        </w:numPr>
        <w:tabs>
          <w:tab w:val="left" w:pos="0"/>
          <w:tab w:val="left" w:pos="567"/>
          <w:tab w:val="left" w:pos="1134"/>
          <w:tab w:val="clear" w:pos="1589"/>
        </w:tabs>
        <w:spacing w:line="360" w:lineRule="auto"/>
        <w:ind w:left="0" w:firstLine="480"/>
        <w:rPr>
          <w:rFonts w:ascii="宋体" w:hAnsi="宋体" w:cs="宋体"/>
          <w:sz w:val="24"/>
        </w:rPr>
      </w:pPr>
      <w:r>
        <w:rPr>
          <w:rFonts w:hint="eastAsia" w:ascii="宋体" w:hAnsi="宋体" w:cs="宋体"/>
          <w:sz w:val="24"/>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pPr>
        <w:numPr>
          <w:ilvl w:val="1"/>
          <w:numId w:val="13"/>
        </w:numPr>
        <w:tabs>
          <w:tab w:val="left" w:pos="0"/>
          <w:tab w:val="left" w:pos="567"/>
          <w:tab w:val="left" w:pos="1134"/>
          <w:tab w:val="clear" w:pos="1589"/>
        </w:tabs>
        <w:spacing w:line="360" w:lineRule="auto"/>
        <w:ind w:left="0" w:firstLine="480"/>
        <w:rPr>
          <w:rFonts w:ascii="宋体" w:hAnsi="宋体" w:cs="宋体"/>
          <w:sz w:val="24"/>
        </w:rPr>
      </w:pPr>
      <w:r>
        <w:rPr>
          <w:rFonts w:hint="eastAsia" w:ascii="宋体" w:hAnsi="宋体" w:cs="宋体"/>
          <w:sz w:val="24"/>
        </w:rPr>
        <w:t>响应文件的澄清、说明或者更正：</w:t>
      </w:r>
    </w:p>
    <w:p>
      <w:pPr>
        <w:tabs>
          <w:tab w:val="left" w:pos="0"/>
          <w:tab w:val="left" w:pos="567"/>
          <w:tab w:val="left" w:pos="1134"/>
          <w:tab w:val="left" w:pos="1980"/>
        </w:tabs>
        <w:spacing w:line="360" w:lineRule="auto"/>
        <w:ind w:firstLine="480"/>
        <w:rPr>
          <w:rFonts w:ascii="宋体" w:hAnsi="宋体" w:cs="宋体"/>
          <w:sz w:val="24"/>
        </w:rPr>
      </w:pPr>
      <w:r>
        <w:rPr>
          <w:rFonts w:hint="eastAsia" w:ascii="宋体" w:hAnsi="宋体" w:cs="宋体"/>
          <w:sz w:val="24"/>
        </w:rPr>
        <w:t>评审过程中，磋商小组会将通过政府采购一体化平台“苏采云”系统以书面形式要求供应商对其响应文件中含义不明确、同类问题表述不一致或者有明显文字和计算错误的内容，作出必要的澄清、说明或者补正。供应商的澄清、说明或者补正应当采用书面形式，并加盖电子公章。供应商的澄清、说明或者补正不得超出响应文件的范围或者改变响应文件的实质性内容。澄清文件将作为响应文件内容的一部分。</w:t>
      </w:r>
    </w:p>
    <w:p>
      <w:pPr>
        <w:numPr>
          <w:ilvl w:val="1"/>
          <w:numId w:val="13"/>
        </w:numPr>
        <w:tabs>
          <w:tab w:val="left" w:pos="0"/>
          <w:tab w:val="left" w:pos="567"/>
          <w:tab w:val="left" w:pos="1134"/>
          <w:tab w:val="clear" w:pos="1589"/>
        </w:tabs>
        <w:spacing w:line="360" w:lineRule="auto"/>
        <w:ind w:left="0" w:firstLine="482"/>
        <w:rPr>
          <w:rFonts w:ascii="宋体" w:hAnsi="宋体" w:cs="宋体"/>
          <w:b/>
          <w:sz w:val="24"/>
        </w:rPr>
      </w:pPr>
      <w:r>
        <w:rPr>
          <w:rFonts w:hint="eastAsia" w:ascii="宋体" w:hAnsi="宋体" w:cs="宋体"/>
          <w:b/>
          <w:sz w:val="24"/>
        </w:rPr>
        <w:t>磋商结束后，磋商小组将要求所有实质性响应的供应商在规定时间内通过政府采购一体化平台“苏采云”系统提交最终报价。</w:t>
      </w:r>
    </w:p>
    <w:p>
      <w:pPr>
        <w:numPr>
          <w:ilvl w:val="1"/>
          <w:numId w:val="13"/>
        </w:numPr>
        <w:tabs>
          <w:tab w:val="left" w:pos="0"/>
          <w:tab w:val="left" w:pos="567"/>
          <w:tab w:val="left" w:pos="1134"/>
          <w:tab w:val="clear" w:pos="1589"/>
        </w:tabs>
        <w:spacing w:line="360" w:lineRule="auto"/>
        <w:ind w:left="0" w:firstLine="480"/>
        <w:rPr>
          <w:rFonts w:ascii="宋体" w:hAnsi="宋体" w:cs="宋体"/>
          <w:sz w:val="24"/>
        </w:rPr>
      </w:pPr>
      <w:r>
        <w:rPr>
          <w:rFonts w:hint="eastAsia" w:ascii="宋体" w:hAnsi="宋体" w:cs="宋体"/>
          <w:sz w:val="24"/>
        </w:rPr>
        <w:t>磋商文件能够详细列明采购标的的技术、服务要求的，磋商结束后，磋商小组应当要求所有实质性响应的供应商在规定时间内提交最终报价，提交最终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终报价。市场竞争不充分的科研项目，以及需要扶持的科技成果转化项目，提交最终报价的供应商可以为2家；政府购买服务项目（含政府和社会资本合作项目），在采购过程中符合要求的供应商（社会资本）只有2家的，竞争性磋商采购活动可以继续进行。</w:t>
      </w:r>
    </w:p>
    <w:p>
      <w:pPr>
        <w:numPr>
          <w:ilvl w:val="1"/>
          <w:numId w:val="13"/>
        </w:numPr>
        <w:tabs>
          <w:tab w:val="left" w:pos="0"/>
          <w:tab w:val="left" w:pos="567"/>
          <w:tab w:val="left" w:pos="1134"/>
          <w:tab w:val="clear" w:pos="1589"/>
        </w:tabs>
        <w:spacing w:line="360" w:lineRule="auto"/>
        <w:ind w:left="0" w:firstLine="480"/>
        <w:rPr>
          <w:rFonts w:ascii="宋体" w:hAnsi="宋体" w:cs="宋体"/>
          <w:sz w:val="24"/>
        </w:rPr>
      </w:pPr>
      <w:r>
        <w:rPr>
          <w:rFonts w:hint="eastAsia" w:ascii="宋体" w:hAnsi="宋体" w:cs="宋体"/>
          <w:sz w:val="24"/>
        </w:rPr>
        <w:t>最终报价是供应商响应文件的有效组成部分。</w:t>
      </w:r>
    </w:p>
    <w:p>
      <w:pPr>
        <w:numPr>
          <w:ilvl w:val="1"/>
          <w:numId w:val="13"/>
        </w:numPr>
        <w:tabs>
          <w:tab w:val="left" w:pos="0"/>
          <w:tab w:val="left" w:pos="567"/>
          <w:tab w:val="left" w:pos="1134"/>
          <w:tab w:val="clear" w:pos="1589"/>
        </w:tabs>
        <w:spacing w:line="360" w:lineRule="auto"/>
        <w:ind w:left="0" w:firstLine="480"/>
        <w:rPr>
          <w:rFonts w:ascii="宋体" w:hAnsi="宋体" w:cs="宋体"/>
          <w:sz w:val="24"/>
        </w:rPr>
      </w:pPr>
      <w:r>
        <w:rPr>
          <w:rFonts w:hint="eastAsia" w:ascii="宋体" w:hAnsi="宋体" w:cs="宋体"/>
          <w:sz w:val="24"/>
        </w:rPr>
        <w:t>已提交响应文件的供应商，在提交最终报价之前，可以根据磋商情况退出磋商。</w:t>
      </w:r>
    </w:p>
    <w:p>
      <w:pPr>
        <w:numPr>
          <w:ilvl w:val="0"/>
          <w:numId w:val="13"/>
        </w:numPr>
        <w:tabs>
          <w:tab w:val="left" w:pos="0"/>
          <w:tab w:val="left" w:pos="360"/>
          <w:tab w:val="left" w:pos="567"/>
          <w:tab w:val="left" w:pos="1134"/>
        </w:tabs>
        <w:spacing w:line="360" w:lineRule="auto"/>
        <w:ind w:left="0" w:firstLine="482"/>
        <w:outlineLvl w:val="1"/>
        <w:rPr>
          <w:rFonts w:ascii="宋体" w:hAnsi="宋体" w:cs="宋体"/>
          <w:b/>
          <w:sz w:val="24"/>
        </w:rPr>
      </w:pPr>
      <w:r>
        <w:rPr>
          <w:rFonts w:hint="eastAsia" w:ascii="宋体" w:hAnsi="宋体" w:cs="宋体"/>
          <w:b/>
          <w:sz w:val="24"/>
        </w:rPr>
        <w:t>最终报价的算术修正及政策调整</w:t>
      </w:r>
    </w:p>
    <w:p>
      <w:pPr>
        <w:numPr>
          <w:ilvl w:val="1"/>
          <w:numId w:val="13"/>
        </w:numPr>
        <w:tabs>
          <w:tab w:val="left" w:pos="0"/>
          <w:tab w:val="left" w:pos="567"/>
          <w:tab w:val="left" w:pos="1134"/>
          <w:tab w:val="clear" w:pos="1589"/>
        </w:tabs>
        <w:spacing w:line="360" w:lineRule="auto"/>
        <w:ind w:left="0" w:firstLine="480"/>
        <w:rPr>
          <w:rFonts w:ascii="宋体" w:hAnsi="宋体" w:cs="宋体"/>
          <w:sz w:val="24"/>
        </w:rPr>
      </w:pPr>
      <w:r>
        <w:rPr>
          <w:rFonts w:hint="eastAsia" w:ascii="宋体" w:hAnsi="宋体" w:cs="宋体"/>
          <w:sz w:val="24"/>
        </w:rPr>
        <w:t>最终报价须包含竞争性磋商文件全部内容，如最后分项报价表有缺漏视为已含在其他各项报价中，将不对最终报价总价进行调整。磋商小组有权要求供应商在评审现场合理的时间内对此进行书面确认，供应商不确认的，视为将一个采购包中的内容拆开响应，其</w:t>
      </w:r>
      <w:r>
        <w:rPr>
          <w:rFonts w:hint="eastAsia" w:ascii="宋体" w:hAnsi="宋体" w:cs="宋体"/>
          <w:b/>
          <w:sz w:val="24"/>
        </w:rPr>
        <w:t>响应无效</w:t>
      </w:r>
      <w:r>
        <w:rPr>
          <w:rFonts w:hint="eastAsia" w:ascii="宋体" w:hAnsi="宋体" w:cs="宋体"/>
          <w:sz w:val="24"/>
        </w:rPr>
        <w:t>。</w:t>
      </w:r>
    </w:p>
    <w:p>
      <w:pPr>
        <w:numPr>
          <w:ilvl w:val="1"/>
          <w:numId w:val="13"/>
        </w:numPr>
        <w:tabs>
          <w:tab w:val="left" w:pos="0"/>
          <w:tab w:val="left" w:pos="567"/>
          <w:tab w:val="left" w:pos="1134"/>
          <w:tab w:val="clear" w:pos="1589"/>
        </w:tabs>
        <w:spacing w:line="360" w:lineRule="auto"/>
        <w:ind w:left="0" w:firstLine="480"/>
        <w:rPr>
          <w:rFonts w:ascii="宋体" w:hAnsi="宋体" w:cs="宋体"/>
          <w:sz w:val="24"/>
        </w:rPr>
      </w:pPr>
      <w:r>
        <w:rPr>
          <w:rFonts w:hint="eastAsia" w:ascii="宋体" w:hAnsi="宋体" w:cs="宋体"/>
          <w:sz w:val="24"/>
        </w:rPr>
        <w:t>最终报价出现前后不一致的，按照下列规定修正：</w:t>
      </w:r>
    </w:p>
    <w:p>
      <w:pPr>
        <w:numPr>
          <w:ilvl w:val="2"/>
          <w:numId w:val="13"/>
        </w:numPr>
        <w:tabs>
          <w:tab w:val="left" w:pos="0"/>
          <w:tab w:val="left" w:pos="567"/>
          <w:tab w:val="left" w:pos="1134"/>
          <w:tab w:val="left" w:pos="2035"/>
        </w:tabs>
        <w:spacing w:line="360" w:lineRule="auto"/>
        <w:ind w:left="0" w:firstLine="480"/>
        <w:rPr>
          <w:rFonts w:ascii="宋体" w:hAnsi="宋体" w:cs="宋体"/>
          <w:sz w:val="24"/>
        </w:rPr>
      </w:pPr>
      <w:r>
        <w:rPr>
          <w:rFonts w:hint="eastAsia" w:ascii="宋体" w:hAnsi="宋体" w:cs="宋体"/>
          <w:sz w:val="24"/>
        </w:rPr>
        <w:t>竞争性磋商文件对于报价修正是否另有规定：</w:t>
      </w:r>
    </w:p>
    <w:p>
      <w:pPr>
        <w:tabs>
          <w:tab w:val="left" w:pos="0"/>
          <w:tab w:val="left" w:pos="567"/>
          <w:tab w:val="left" w:pos="1134"/>
          <w:tab w:val="left" w:pos="2035"/>
        </w:tabs>
        <w:spacing w:line="360" w:lineRule="auto"/>
        <w:ind w:firstLine="480"/>
        <w:rPr>
          <w:rFonts w:ascii="宋体" w:hAnsi="宋体" w:cs="宋体"/>
          <w:sz w:val="24"/>
          <w:u w:val="single"/>
        </w:rPr>
      </w:pPr>
      <w:r>
        <w:rPr>
          <w:rFonts w:hint="eastAsia" w:ascii="宋体" w:hAnsi="宋体" w:cs="宋体"/>
          <w:sz w:val="24"/>
        </w:rPr>
        <w:t>□有，具体规定为：</w:t>
      </w:r>
      <w:r>
        <w:rPr>
          <w:rFonts w:hint="eastAsia" w:ascii="宋体" w:hAnsi="宋体" w:cs="宋体"/>
          <w:sz w:val="24"/>
          <w:u w:val="single"/>
        </w:rPr>
        <w:t>/</w:t>
      </w:r>
    </w:p>
    <w:p>
      <w:pPr>
        <w:tabs>
          <w:tab w:val="left" w:pos="0"/>
          <w:tab w:val="left" w:pos="567"/>
          <w:tab w:val="left" w:pos="1134"/>
          <w:tab w:val="left" w:pos="2035"/>
        </w:tabs>
        <w:spacing w:line="360" w:lineRule="auto"/>
        <w:ind w:firstLine="480"/>
        <w:rPr>
          <w:rFonts w:ascii="宋体" w:hAnsi="宋体" w:cs="宋体"/>
          <w:sz w:val="24"/>
        </w:rPr>
      </w:pPr>
      <w:r>
        <w:rPr>
          <w:rFonts w:hint="eastAsia" w:ascii="宋体" w:hAnsi="宋体" w:cs="宋体"/>
          <w:sz w:val="24"/>
        </w:rPr>
        <w:t>■无，按下述3.2.2-3.2.5项规定修正。</w:t>
      </w:r>
    </w:p>
    <w:p>
      <w:pPr>
        <w:numPr>
          <w:ilvl w:val="2"/>
          <w:numId w:val="13"/>
        </w:numPr>
        <w:tabs>
          <w:tab w:val="left" w:pos="0"/>
          <w:tab w:val="left" w:pos="567"/>
          <w:tab w:val="left" w:pos="1134"/>
          <w:tab w:val="left" w:pos="2035"/>
          <w:tab w:val="left" w:pos="2977"/>
        </w:tabs>
        <w:spacing w:line="360" w:lineRule="auto"/>
        <w:ind w:left="0" w:firstLine="480"/>
        <w:rPr>
          <w:rFonts w:ascii="宋体" w:hAnsi="宋体" w:cs="宋体"/>
          <w:sz w:val="24"/>
        </w:rPr>
      </w:pPr>
      <w:r>
        <w:rPr>
          <w:rFonts w:hint="eastAsia" w:ascii="宋体" w:hAnsi="宋体" w:cs="宋体"/>
          <w:sz w:val="24"/>
        </w:rPr>
        <w:t>大写金额和小写金额不一致的，以大写金额为准；</w:t>
      </w:r>
    </w:p>
    <w:p>
      <w:pPr>
        <w:numPr>
          <w:ilvl w:val="2"/>
          <w:numId w:val="13"/>
        </w:numPr>
        <w:tabs>
          <w:tab w:val="left" w:pos="0"/>
          <w:tab w:val="left" w:pos="567"/>
          <w:tab w:val="left" w:pos="1134"/>
          <w:tab w:val="left" w:pos="2035"/>
          <w:tab w:val="left" w:pos="2977"/>
        </w:tabs>
        <w:spacing w:line="360" w:lineRule="auto"/>
        <w:ind w:left="0" w:firstLine="480"/>
        <w:rPr>
          <w:rFonts w:ascii="宋体" w:hAnsi="宋体" w:cs="宋体"/>
          <w:sz w:val="24"/>
        </w:rPr>
      </w:pPr>
      <w:r>
        <w:rPr>
          <w:rFonts w:hint="eastAsia" w:ascii="宋体" w:hAnsi="宋体" w:cs="宋体"/>
          <w:sz w:val="24"/>
        </w:rPr>
        <w:t>单价金额小数点或者百分比有明显错位的，以最终报价一览表的总价为准，并修改单价；</w:t>
      </w:r>
    </w:p>
    <w:p>
      <w:pPr>
        <w:numPr>
          <w:ilvl w:val="2"/>
          <w:numId w:val="13"/>
        </w:numPr>
        <w:tabs>
          <w:tab w:val="left" w:pos="0"/>
          <w:tab w:val="left" w:pos="567"/>
          <w:tab w:val="left" w:pos="1134"/>
          <w:tab w:val="left" w:pos="2035"/>
          <w:tab w:val="left" w:pos="2977"/>
        </w:tabs>
        <w:spacing w:line="360" w:lineRule="auto"/>
        <w:ind w:left="0" w:firstLine="480"/>
        <w:rPr>
          <w:rFonts w:ascii="宋体" w:hAnsi="宋体" w:cs="宋体"/>
          <w:sz w:val="24"/>
        </w:rPr>
      </w:pPr>
      <w:r>
        <w:rPr>
          <w:rFonts w:hint="eastAsia" w:ascii="宋体" w:hAnsi="宋体" w:cs="宋体"/>
          <w:sz w:val="24"/>
        </w:rPr>
        <w:t>总价金额与按单价汇总金额不一致的，以单价金额计算结果为准。</w:t>
      </w:r>
    </w:p>
    <w:p>
      <w:pPr>
        <w:numPr>
          <w:ilvl w:val="2"/>
          <w:numId w:val="13"/>
        </w:numPr>
        <w:tabs>
          <w:tab w:val="left" w:pos="0"/>
          <w:tab w:val="left" w:pos="567"/>
          <w:tab w:val="left" w:pos="1134"/>
          <w:tab w:val="left" w:pos="2035"/>
        </w:tabs>
        <w:spacing w:line="360" w:lineRule="auto"/>
        <w:ind w:left="0" w:firstLine="480"/>
        <w:rPr>
          <w:rFonts w:ascii="宋体" w:hAnsi="宋体" w:cs="宋体"/>
          <w:sz w:val="24"/>
        </w:rPr>
      </w:pPr>
      <w:r>
        <w:rPr>
          <w:rFonts w:hint="eastAsia" w:ascii="宋体" w:hAnsi="宋体" w:cs="宋体"/>
          <w:sz w:val="24"/>
        </w:rPr>
        <w:t>同时出现两种以上不一致的，按照前款规定的顺序修正。修正后的报价经供应商书面确认后产生约束力，供应商不确认的，</w:t>
      </w:r>
      <w:r>
        <w:rPr>
          <w:rFonts w:hint="eastAsia" w:ascii="宋体" w:hAnsi="宋体" w:cs="宋体"/>
          <w:b/>
          <w:sz w:val="24"/>
        </w:rPr>
        <w:t>其响应无效</w:t>
      </w:r>
      <w:r>
        <w:rPr>
          <w:rFonts w:hint="eastAsia" w:ascii="宋体" w:hAnsi="宋体" w:cs="宋体"/>
          <w:sz w:val="24"/>
        </w:rPr>
        <w:t>。</w:t>
      </w:r>
    </w:p>
    <w:p>
      <w:pPr>
        <w:numPr>
          <w:ilvl w:val="1"/>
          <w:numId w:val="13"/>
        </w:numPr>
        <w:tabs>
          <w:tab w:val="left" w:pos="0"/>
          <w:tab w:val="left" w:pos="567"/>
          <w:tab w:val="left" w:pos="1134"/>
          <w:tab w:val="clear" w:pos="1589"/>
        </w:tabs>
        <w:spacing w:line="360" w:lineRule="auto"/>
        <w:ind w:left="0" w:firstLine="480"/>
        <w:rPr>
          <w:rFonts w:ascii="宋体" w:hAnsi="宋体" w:cs="宋体"/>
          <w:sz w:val="24"/>
        </w:rPr>
      </w:pPr>
      <w:r>
        <w:rPr>
          <w:rFonts w:hint="eastAsia" w:ascii="宋体" w:hAnsi="宋体" w:cs="宋体"/>
          <w:sz w:val="24"/>
        </w:rPr>
        <w:t>落实政府采购政策的价格调整：只有符合第二章《供应商须知》4.2条规定情形的，可以享受中小企业扶持政策，用扣除后的价格参加评审；否则，评审时价格不予扣除。</w:t>
      </w:r>
    </w:p>
    <w:p>
      <w:pPr>
        <w:numPr>
          <w:ilvl w:val="2"/>
          <w:numId w:val="13"/>
        </w:numPr>
        <w:tabs>
          <w:tab w:val="left" w:pos="0"/>
          <w:tab w:val="left" w:pos="567"/>
          <w:tab w:val="left" w:pos="1134"/>
        </w:tabs>
        <w:spacing w:line="360" w:lineRule="auto"/>
        <w:ind w:left="0" w:firstLine="480"/>
        <w:rPr>
          <w:rFonts w:ascii="宋体" w:hAnsi="宋体" w:cs="宋体"/>
          <w:sz w:val="24"/>
        </w:rPr>
      </w:pPr>
      <w:r>
        <w:rPr>
          <w:rFonts w:hint="eastAsia" w:ascii="宋体" w:hAnsi="宋体" w:cs="宋体"/>
          <w:sz w:val="24"/>
        </w:rPr>
        <w:t>对于未预留份额专门面向中小企业采购的采购项目，以及预留份额项目中的非预留部分采购包，对</w:t>
      </w:r>
      <w:r>
        <w:rPr>
          <w:rFonts w:hint="eastAsia" w:ascii="宋体" w:hAnsi="宋体" w:cs="宋体"/>
          <w:b/>
          <w:sz w:val="24"/>
        </w:rPr>
        <w:t>小微企业</w:t>
      </w:r>
      <w:r>
        <w:rPr>
          <w:rFonts w:hint="eastAsia" w:ascii="宋体" w:hAnsi="宋体" w:cs="宋体"/>
          <w:sz w:val="24"/>
        </w:rPr>
        <w:t>报价给予20%的扣除，用扣除后的价格参加评审。</w:t>
      </w:r>
    </w:p>
    <w:p>
      <w:pPr>
        <w:numPr>
          <w:ilvl w:val="2"/>
          <w:numId w:val="13"/>
        </w:numPr>
        <w:tabs>
          <w:tab w:val="left" w:pos="0"/>
          <w:tab w:val="left" w:pos="567"/>
          <w:tab w:val="left" w:pos="1134"/>
        </w:tabs>
        <w:spacing w:line="360" w:lineRule="auto"/>
        <w:ind w:left="0" w:firstLine="480"/>
        <w:rPr>
          <w:rFonts w:ascii="宋体" w:hAnsi="宋体" w:cs="宋体"/>
          <w:sz w:val="24"/>
        </w:rPr>
      </w:pPr>
      <w:r>
        <w:rPr>
          <w:rFonts w:hint="eastAsia" w:ascii="宋体" w:hAnsi="宋体" w:cs="宋体"/>
          <w:sz w:val="24"/>
        </w:rPr>
        <w:t>对于未预留份额专门面向中小企业采购的采购项目，以及预留份额项目中的非预留部分采购包，且接受大中型企业与</w:t>
      </w:r>
      <w:r>
        <w:rPr>
          <w:rFonts w:hint="eastAsia" w:ascii="宋体" w:hAnsi="宋体" w:cs="宋体"/>
          <w:b/>
          <w:sz w:val="24"/>
        </w:rPr>
        <w:t>小微企业</w:t>
      </w:r>
      <w:r>
        <w:rPr>
          <w:rFonts w:hint="eastAsia" w:ascii="宋体" w:hAnsi="宋体" w:cs="宋体"/>
          <w:sz w:val="24"/>
        </w:rPr>
        <w:t>组成联合体或者允许大中型企业向一家或者多家</w:t>
      </w:r>
      <w:r>
        <w:rPr>
          <w:rFonts w:hint="eastAsia" w:ascii="宋体" w:hAnsi="宋体" w:cs="宋体"/>
          <w:b/>
          <w:sz w:val="24"/>
        </w:rPr>
        <w:t>小微企业</w:t>
      </w:r>
      <w:r>
        <w:rPr>
          <w:rFonts w:hint="eastAsia" w:ascii="宋体" w:hAnsi="宋体" w:cs="宋体"/>
          <w:sz w:val="24"/>
        </w:rPr>
        <w:t>分包的采购项目，对于联合协议或者分包意向协议约定</w:t>
      </w:r>
      <w:r>
        <w:rPr>
          <w:rFonts w:hint="eastAsia" w:ascii="宋体" w:hAnsi="宋体" w:cs="宋体"/>
          <w:b/>
          <w:sz w:val="24"/>
        </w:rPr>
        <w:t>小微企业</w:t>
      </w:r>
      <w:r>
        <w:rPr>
          <w:rFonts w:hint="eastAsia" w:ascii="宋体" w:hAnsi="宋体" w:cs="宋体"/>
          <w:sz w:val="24"/>
        </w:rPr>
        <w:t>的合同份额占到合同总金额 30%以上的联合体或者大中型企业的报价给予3%的扣除，用扣除后的价格参加评审。</w:t>
      </w:r>
    </w:p>
    <w:p>
      <w:pPr>
        <w:numPr>
          <w:ilvl w:val="2"/>
          <w:numId w:val="13"/>
        </w:numPr>
        <w:tabs>
          <w:tab w:val="left" w:pos="0"/>
          <w:tab w:val="left" w:pos="567"/>
          <w:tab w:val="left" w:pos="1134"/>
          <w:tab w:val="left" w:pos="2035"/>
        </w:tabs>
        <w:spacing w:line="360" w:lineRule="auto"/>
        <w:ind w:left="0" w:firstLine="480"/>
        <w:rPr>
          <w:rFonts w:ascii="宋体" w:hAnsi="宋体" w:cs="宋体"/>
          <w:sz w:val="24"/>
        </w:rPr>
      </w:pPr>
      <w:r>
        <w:rPr>
          <w:rFonts w:hint="eastAsia" w:ascii="宋体" w:hAnsi="宋体" w:cs="宋体"/>
          <w:sz w:val="24"/>
        </w:rPr>
        <w:t>组成联合体或者接受分包的小微企业与联合体内其他企业、分包企业之间存在直接控股、管理关系的，不享受价格扣除优惠政策。</w:t>
      </w:r>
    </w:p>
    <w:p>
      <w:pPr>
        <w:numPr>
          <w:ilvl w:val="2"/>
          <w:numId w:val="13"/>
        </w:numPr>
        <w:tabs>
          <w:tab w:val="left" w:pos="0"/>
          <w:tab w:val="left" w:pos="567"/>
          <w:tab w:val="left" w:pos="1134"/>
          <w:tab w:val="left" w:pos="2035"/>
        </w:tabs>
        <w:spacing w:line="360" w:lineRule="auto"/>
        <w:ind w:left="0" w:firstLine="480"/>
        <w:rPr>
          <w:rFonts w:ascii="宋体" w:hAnsi="宋体" w:cs="宋体"/>
          <w:sz w:val="24"/>
        </w:rPr>
      </w:pPr>
      <w:r>
        <w:rPr>
          <w:rFonts w:hint="eastAsia" w:ascii="宋体" w:hAnsi="宋体" w:cs="宋体"/>
          <w:sz w:val="24"/>
        </w:rPr>
        <w:t>价格扣除比例对小型企业和微型企业同等对待，不作区分。</w:t>
      </w:r>
    </w:p>
    <w:p>
      <w:pPr>
        <w:numPr>
          <w:ilvl w:val="2"/>
          <w:numId w:val="13"/>
        </w:numPr>
        <w:tabs>
          <w:tab w:val="left" w:pos="0"/>
          <w:tab w:val="left" w:pos="567"/>
          <w:tab w:val="left" w:pos="1134"/>
          <w:tab w:val="left" w:pos="2035"/>
        </w:tabs>
        <w:spacing w:line="360" w:lineRule="auto"/>
        <w:ind w:left="0" w:firstLine="480"/>
        <w:rPr>
          <w:rFonts w:ascii="宋体" w:hAnsi="宋体" w:cs="宋体"/>
          <w:sz w:val="24"/>
        </w:rPr>
      </w:pPr>
      <w:r>
        <w:rPr>
          <w:rFonts w:hint="eastAsia" w:ascii="宋体" w:hAnsi="宋体" w:cs="宋体"/>
          <w:sz w:val="24"/>
        </w:rPr>
        <w:t>中小企业参加政府采购活动，应当按照竞争性磋商文件给定的格式出具《中小企业声明函》，否则不得享受相关中小企业扶持政策。</w:t>
      </w:r>
    </w:p>
    <w:p>
      <w:pPr>
        <w:numPr>
          <w:ilvl w:val="2"/>
          <w:numId w:val="13"/>
        </w:numPr>
        <w:tabs>
          <w:tab w:val="left" w:pos="0"/>
          <w:tab w:val="left" w:pos="567"/>
          <w:tab w:val="left" w:pos="1134"/>
          <w:tab w:val="left" w:pos="2035"/>
        </w:tabs>
        <w:spacing w:line="360" w:lineRule="auto"/>
        <w:ind w:left="0" w:firstLine="480"/>
        <w:rPr>
          <w:rFonts w:ascii="宋体" w:hAnsi="宋体" w:cs="宋体"/>
          <w:sz w:val="24"/>
        </w:rPr>
      </w:pPr>
      <w:r>
        <w:rPr>
          <w:rFonts w:hint="eastAsia" w:ascii="宋体" w:hAnsi="宋体" w:cs="宋体"/>
          <w:sz w:val="24"/>
        </w:rPr>
        <w:t>监狱企业提供了由省级以上监狱管理局（常州市含教育矫治局）、戒毒管理局（含新疆生产建设兵团）出具的属于监狱企业的证明文件的，视同小微企业。</w:t>
      </w:r>
    </w:p>
    <w:p>
      <w:pPr>
        <w:numPr>
          <w:ilvl w:val="2"/>
          <w:numId w:val="13"/>
        </w:numPr>
        <w:tabs>
          <w:tab w:val="left" w:pos="0"/>
          <w:tab w:val="left" w:pos="567"/>
          <w:tab w:val="left" w:pos="1134"/>
          <w:tab w:val="left" w:pos="2035"/>
        </w:tabs>
        <w:spacing w:line="360" w:lineRule="auto"/>
        <w:ind w:left="0" w:firstLine="480"/>
        <w:rPr>
          <w:rFonts w:ascii="宋体" w:hAnsi="宋体" w:cs="宋体"/>
          <w:sz w:val="24"/>
        </w:rPr>
      </w:pPr>
      <w:r>
        <w:rPr>
          <w:rFonts w:hint="eastAsia" w:ascii="宋体" w:hAnsi="宋体" w:cs="宋体"/>
          <w:sz w:val="24"/>
        </w:rPr>
        <w:t>残疾人福利性单位按竞争性磋商文件要求提供了《残疾人福利性单位声明函》（见附件）的，视同小微企业。</w:t>
      </w:r>
    </w:p>
    <w:p>
      <w:pPr>
        <w:numPr>
          <w:ilvl w:val="2"/>
          <w:numId w:val="13"/>
        </w:numPr>
        <w:tabs>
          <w:tab w:val="left" w:pos="0"/>
          <w:tab w:val="left" w:pos="567"/>
          <w:tab w:val="left" w:pos="1134"/>
          <w:tab w:val="left" w:pos="2014"/>
        </w:tabs>
        <w:spacing w:line="360" w:lineRule="auto"/>
        <w:ind w:left="0" w:firstLine="480"/>
        <w:rPr>
          <w:rFonts w:ascii="宋体" w:hAnsi="宋体" w:cs="宋体"/>
          <w:sz w:val="24"/>
        </w:rPr>
      </w:pPr>
      <w:r>
        <w:rPr>
          <w:rFonts w:hint="eastAsia" w:ascii="宋体" w:hAnsi="宋体" w:cs="宋体"/>
          <w:sz w:val="24"/>
        </w:rPr>
        <w:t>若供应商同时属于小型或微型企业、监狱企业、残疾人福利性单位中的两种及以上，将不重复享受小微企业价格扣减的优惠政策。</w:t>
      </w:r>
    </w:p>
    <w:p>
      <w:pPr>
        <w:numPr>
          <w:ilvl w:val="2"/>
          <w:numId w:val="13"/>
        </w:numPr>
        <w:tabs>
          <w:tab w:val="left" w:pos="0"/>
          <w:tab w:val="left" w:pos="567"/>
          <w:tab w:val="left" w:pos="1134"/>
          <w:tab w:val="left" w:pos="2014"/>
        </w:tabs>
        <w:spacing w:line="360" w:lineRule="auto"/>
        <w:ind w:left="0" w:firstLine="480"/>
        <w:rPr>
          <w:rFonts w:ascii="宋体" w:hAnsi="宋体" w:cs="宋体"/>
          <w:sz w:val="24"/>
        </w:rPr>
      </w:pPr>
      <w:r>
        <w:rPr>
          <w:rFonts w:hint="eastAsia" w:ascii="宋体" w:hAnsi="宋体" w:cs="宋体"/>
          <w:sz w:val="24"/>
        </w:rPr>
        <w:t>其他为落实政府采购政策实施的优先采购：</w:t>
      </w:r>
      <w:r>
        <w:rPr>
          <w:rFonts w:hint="eastAsia" w:ascii="宋体" w:hAnsi="宋体" w:cs="宋体"/>
          <w:sz w:val="24"/>
          <w:u w:val="single"/>
        </w:rPr>
        <w:t>/</w:t>
      </w:r>
      <w:r>
        <w:rPr>
          <w:rFonts w:hint="eastAsia" w:ascii="宋体" w:hAnsi="宋体" w:cs="宋体"/>
          <w:sz w:val="24"/>
        </w:rPr>
        <w:t>。</w:t>
      </w:r>
    </w:p>
    <w:p>
      <w:pPr>
        <w:numPr>
          <w:ilvl w:val="0"/>
          <w:numId w:val="13"/>
        </w:numPr>
        <w:tabs>
          <w:tab w:val="left" w:pos="0"/>
          <w:tab w:val="left" w:pos="360"/>
          <w:tab w:val="left" w:pos="567"/>
          <w:tab w:val="left" w:pos="1134"/>
        </w:tabs>
        <w:spacing w:line="360" w:lineRule="auto"/>
        <w:ind w:left="0" w:firstLine="482"/>
        <w:outlineLvl w:val="1"/>
        <w:rPr>
          <w:rFonts w:ascii="宋体" w:hAnsi="宋体" w:cs="宋体"/>
          <w:sz w:val="24"/>
        </w:rPr>
      </w:pPr>
      <w:r>
        <w:rPr>
          <w:rFonts w:hint="eastAsia" w:ascii="宋体" w:hAnsi="宋体" w:cs="宋体"/>
          <w:b/>
          <w:sz w:val="24"/>
        </w:rPr>
        <w:t>磋商环节及提交最终报价后如出现以下情况的</w:t>
      </w:r>
      <w:r>
        <w:rPr>
          <w:rFonts w:hint="eastAsia" w:ascii="宋体" w:hAnsi="宋体" w:cs="宋体"/>
          <w:sz w:val="24"/>
        </w:rPr>
        <w:t>，供应商的</w:t>
      </w:r>
      <w:r>
        <w:rPr>
          <w:rFonts w:hint="eastAsia" w:ascii="宋体" w:hAnsi="宋体" w:cs="宋体"/>
          <w:b/>
          <w:sz w:val="24"/>
        </w:rPr>
        <w:t>响应文件无效</w:t>
      </w:r>
      <w:r>
        <w:rPr>
          <w:rFonts w:hint="eastAsia" w:ascii="宋体" w:hAnsi="宋体" w:cs="宋体"/>
          <w:sz w:val="24"/>
        </w:rPr>
        <w:t>：</w:t>
      </w:r>
    </w:p>
    <w:p>
      <w:pPr>
        <w:numPr>
          <w:ilvl w:val="1"/>
          <w:numId w:val="13"/>
        </w:numPr>
        <w:tabs>
          <w:tab w:val="left" w:pos="0"/>
          <w:tab w:val="left" w:pos="567"/>
          <w:tab w:val="left" w:pos="1134"/>
          <w:tab w:val="clear" w:pos="1589"/>
        </w:tabs>
        <w:spacing w:line="360" w:lineRule="auto"/>
        <w:ind w:left="0" w:firstLine="480"/>
        <w:rPr>
          <w:rFonts w:ascii="宋体" w:hAnsi="宋体" w:cs="宋体"/>
          <w:sz w:val="24"/>
        </w:rPr>
      </w:pPr>
      <w:r>
        <w:rPr>
          <w:rFonts w:hint="eastAsia" w:ascii="宋体" w:hAnsi="宋体" w:cs="宋体"/>
          <w:sz w:val="24"/>
        </w:rPr>
        <w:t>供应商对实质性变动不予确认的；</w:t>
      </w:r>
    </w:p>
    <w:p>
      <w:pPr>
        <w:numPr>
          <w:ilvl w:val="1"/>
          <w:numId w:val="13"/>
        </w:numPr>
        <w:tabs>
          <w:tab w:val="left" w:pos="0"/>
          <w:tab w:val="left" w:pos="567"/>
          <w:tab w:val="left" w:pos="1134"/>
          <w:tab w:val="clear" w:pos="1589"/>
        </w:tabs>
        <w:spacing w:line="360" w:lineRule="auto"/>
        <w:ind w:left="0" w:firstLine="480"/>
        <w:rPr>
          <w:rFonts w:ascii="宋体" w:hAnsi="宋体" w:cs="宋体"/>
          <w:sz w:val="24"/>
        </w:rPr>
      </w:pPr>
      <w:r>
        <w:rPr>
          <w:rFonts w:hint="eastAsia" w:ascii="宋体" w:hAnsi="宋体" w:cs="宋体"/>
          <w:sz w:val="24"/>
        </w:rPr>
        <w:t>不满足磋商文件★号条款或磋商文件技术指标超出磋商文件《采购需求》中主要技术参数允许偏差的最大范围的（如有）；</w:t>
      </w:r>
    </w:p>
    <w:p>
      <w:pPr>
        <w:numPr>
          <w:ilvl w:val="1"/>
          <w:numId w:val="13"/>
        </w:numPr>
        <w:tabs>
          <w:tab w:val="left" w:pos="0"/>
          <w:tab w:val="left" w:pos="567"/>
          <w:tab w:val="left" w:pos="1134"/>
          <w:tab w:val="clear" w:pos="1589"/>
        </w:tabs>
        <w:spacing w:line="360" w:lineRule="auto"/>
        <w:ind w:left="0" w:firstLine="480"/>
        <w:rPr>
          <w:rFonts w:ascii="宋体" w:hAnsi="宋体" w:cs="宋体"/>
          <w:sz w:val="24"/>
        </w:rPr>
      </w:pPr>
      <w:r>
        <w:rPr>
          <w:rFonts w:hint="eastAsia" w:ascii="宋体" w:hAnsi="宋体" w:cs="宋体"/>
          <w:sz w:val="24"/>
        </w:rPr>
        <w:t>未按照磋商小组规定的时间、逾期提交最终报价的；</w:t>
      </w:r>
    </w:p>
    <w:p>
      <w:pPr>
        <w:numPr>
          <w:ilvl w:val="1"/>
          <w:numId w:val="13"/>
        </w:numPr>
        <w:tabs>
          <w:tab w:val="left" w:pos="0"/>
          <w:tab w:val="left" w:pos="567"/>
          <w:tab w:val="left" w:pos="1134"/>
          <w:tab w:val="clear" w:pos="1589"/>
        </w:tabs>
        <w:spacing w:line="360" w:lineRule="auto"/>
        <w:ind w:left="0" w:firstLine="480"/>
        <w:rPr>
          <w:rFonts w:ascii="宋体" w:hAnsi="宋体" w:cs="宋体"/>
          <w:sz w:val="24"/>
        </w:rPr>
      </w:pPr>
      <w:r>
        <w:rPr>
          <w:rFonts w:hint="eastAsia" w:ascii="宋体" w:hAnsi="宋体" w:cs="宋体"/>
          <w:sz w:val="24"/>
        </w:rPr>
        <w:t>如供应商的最终报价超过竞争性磋商文件中规定的项目/采购包预算金额或者项目/采购包最高限价的；</w:t>
      </w:r>
    </w:p>
    <w:p>
      <w:pPr>
        <w:numPr>
          <w:ilvl w:val="1"/>
          <w:numId w:val="13"/>
        </w:numPr>
        <w:tabs>
          <w:tab w:val="left" w:pos="0"/>
          <w:tab w:val="left" w:pos="567"/>
          <w:tab w:val="clear" w:pos="1589"/>
        </w:tabs>
        <w:spacing w:line="360" w:lineRule="auto"/>
        <w:ind w:left="0" w:firstLine="480"/>
        <w:rPr>
          <w:rFonts w:ascii="宋体" w:hAnsi="宋体" w:cs="宋体"/>
          <w:sz w:val="24"/>
        </w:rPr>
      </w:pPr>
      <w:r>
        <w:rPr>
          <w:rFonts w:hint="eastAsia" w:ascii="宋体" w:hAnsi="宋体" w:cs="宋体"/>
          <w:sz w:val="24"/>
        </w:rPr>
        <w:t>响应文件中出现可选择性或可调整的报价的（竞争性磋商文件另有规定的除外）；</w:t>
      </w:r>
    </w:p>
    <w:p>
      <w:pPr>
        <w:numPr>
          <w:ilvl w:val="1"/>
          <w:numId w:val="13"/>
        </w:numPr>
        <w:tabs>
          <w:tab w:val="left" w:pos="0"/>
          <w:tab w:val="left" w:pos="567"/>
          <w:tab w:val="clear" w:pos="1589"/>
        </w:tabs>
        <w:spacing w:line="360" w:lineRule="auto"/>
        <w:ind w:left="0" w:firstLine="480"/>
        <w:rPr>
          <w:rFonts w:ascii="宋体" w:hAnsi="宋体" w:cs="宋体"/>
          <w:sz w:val="24"/>
        </w:rPr>
      </w:pPr>
      <w:r>
        <w:rPr>
          <w:rFonts w:hint="eastAsia" w:ascii="宋体" w:hAnsi="宋体" w:cs="宋体"/>
          <w:sz w:val="24"/>
        </w:rPr>
        <w:t>最终报价出现前后不一致，供应商对修正后的报价不予确认的；</w:t>
      </w:r>
    </w:p>
    <w:p>
      <w:pPr>
        <w:numPr>
          <w:ilvl w:val="1"/>
          <w:numId w:val="13"/>
        </w:numPr>
        <w:tabs>
          <w:tab w:val="left" w:pos="0"/>
          <w:tab w:val="left" w:pos="567"/>
          <w:tab w:val="clear" w:pos="1589"/>
        </w:tabs>
        <w:spacing w:line="360" w:lineRule="auto"/>
        <w:ind w:left="0" w:firstLine="480"/>
        <w:rPr>
          <w:rFonts w:ascii="宋体" w:hAnsi="宋体" w:cs="宋体"/>
          <w:sz w:val="24"/>
        </w:rPr>
      </w:pPr>
      <w:r>
        <w:rPr>
          <w:rFonts w:hint="eastAsia" w:ascii="宋体" w:hAnsi="宋体" w:cs="宋体"/>
          <w:sz w:val="24"/>
        </w:rPr>
        <w:t>其他：</w:t>
      </w:r>
      <w:r>
        <w:rPr>
          <w:rFonts w:hint="eastAsia" w:ascii="宋体" w:hAnsi="宋体" w:cs="宋体"/>
          <w:sz w:val="24"/>
          <w:u w:val="single"/>
        </w:rPr>
        <w:t>/</w:t>
      </w:r>
      <w:r>
        <w:rPr>
          <w:rFonts w:hint="eastAsia" w:ascii="宋体" w:hAnsi="宋体" w:cs="宋体"/>
          <w:sz w:val="24"/>
        </w:rPr>
        <w:t>。</w:t>
      </w:r>
    </w:p>
    <w:p>
      <w:pPr>
        <w:numPr>
          <w:ilvl w:val="0"/>
          <w:numId w:val="13"/>
        </w:numPr>
        <w:tabs>
          <w:tab w:val="left" w:pos="0"/>
          <w:tab w:val="left" w:pos="360"/>
          <w:tab w:val="left" w:pos="567"/>
        </w:tabs>
        <w:spacing w:line="360" w:lineRule="auto"/>
        <w:ind w:left="0" w:firstLine="482"/>
        <w:outlineLvl w:val="1"/>
        <w:rPr>
          <w:rFonts w:ascii="宋体" w:hAnsi="宋体" w:cs="宋体"/>
          <w:b/>
          <w:sz w:val="24"/>
        </w:rPr>
      </w:pPr>
      <w:r>
        <w:rPr>
          <w:rFonts w:hint="eastAsia" w:ascii="宋体" w:hAnsi="宋体" w:cs="宋体"/>
          <w:b/>
          <w:sz w:val="24"/>
        </w:rPr>
        <w:t>评审方法和评审标准</w:t>
      </w:r>
    </w:p>
    <w:p>
      <w:pPr>
        <w:numPr>
          <w:ilvl w:val="1"/>
          <w:numId w:val="13"/>
        </w:numPr>
        <w:tabs>
          <w:tab w:val="left" w:pos="0"/>
          <w:tab w:val="left" w:pos="567"/>
          <w:tab w:val="left" w:pos="1134"/>
          <w:tab w:val="clear" w:pos="1589"/>
        </w:tabs>
        <w:spacing w:line="360" w:lineRule="auto"/>
        <w:ind w:left="0" w:firstLine="480"/>
        <w:rPr>
          <w:rFonts w:ascii="宋体" w:hAnsi="宋体" w:cs="宋体"/>
          <w:sz w:val="24"/>
        </w:rPr>
      </w:pPr>
      <w:r>
        <w:rPr>
          <w:rFonts w:hint="eastAsia" w:ascii="宋体" w:hAnsi="宋体" w:cs="宋体"/>
          <w:sz w:val="24"/>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pPr>
        <w:numPr>
          <w:ilvl w:val="1"/>
          <w:numId w:val="13"/>
        </w:numPr>
        <w:tabs>
          <w:tab w:val="left" w:pos="0"/>
          <w:tab w:val="left" w:pos="567"/>
          <w:tab w:val="left" w:pos="1134"/>
          <w:tab w:val="clear" w:pos="1589"/>
        </w:tabs>
        <w:spacing w:line="360" w:lineRule="auto"/>
        <w:ind w:left="0" w:firstLine="480"/>
        <w:rPr>
          <w:rFonts w:ascii="宋体" w:hAnsi="宋体" w:cs="宋体"/>
          <w:sz w:val="24"/>
        </w:rPr>
      </w:pPr>
      <w:r>
        <w:rPr>
          <w:rFonts w:hint="eastAsia" w:ascii="宋体" w:hAnsi="宋体" w:cs="宋体"/>
          <w:sz w:val="24"/>
        </w:rPr>
        <w:t>竞争性磋商文件中没有规定的评审标准不得作为评审依据。</w:t>
      </w:r>
    </w:p>
    <w:p>
      <w:pPr>
        <w:numPr>
          <w:ilvl w:val="1"/>
          <w:numId w:val="13"/>
        </w:numPr>
        <w:tabs>
          <w:tab w:val="left" w:pos="0"/>
          <w:tab w:val="left" w:pos="567"/>
          <w:tab w:val="left" w:pos="1134"/>
          <w:tab w:val="clear" w:pos="1589"/>
        </w:tabs>
        <w:spacing w:line="360" w:lineRule="auto"/>
        <w:ind w:left="0" w:firstLine="480"/>
        <w:rPr>
          <w:rFonts w:ascii="宋体" w:hAnsi="宋体" w:cs="宋体"/>
          <w:sz w:val="24"/>
        </w:rPr>
      </w:pPr>
      <w:r>
        <w:rPr>
          <w:rFonts w:hint="eastAsia" w:ascii="宋体" w:hAnsi="宋体" w:cs="宋体"/>
          <w:sz w:val="24"/>
        </w:rPr>
        <w:t>非政府强制采购的节能产品或环境标志产品，依据品目清单和认证证书实施政府优先采购。优先采购的具体规定（如涉及）</w:t>
      </w:r>
      <w:r>
        <w:rPr>
          <w:rFonts w:hint="eastAsia" w:ascii="宋体" w:hAnsi="宋体" w:cs="宋体"/>
          <w:sz w:val="24"/>
          <w:u w:val="single"/>
        </w:rPr>
        <w:t>/</w:t>
      </w:r>
      <w:r>
        <w:rPr>
          <w:rFonts w:hint="eastAsia" w:ascii="宋体" w:hAnsi="宋体" w:cs="宋体"/>
          <w:sz w:val="24"/>
        </w:rPr>
        <w:t>。</w:t>
      </w:r>
    </w:p>
    <w:p>
      <w:pPr>
        <w:numPr>
          <w:ilvl w:val="1"/>
          <w:numId w:val="13"/>
        </w:numPr>
        <w:tabs>
          <w:tab w:val="left" w:pos="0"/>
          <w:tab w:val="left" w:pos="567"/>
          <w:tab w:val="left" w:pos="1134"/>
          <w:tab w:val="clear" w:pos="1589"/>
        </w:tabs>
        <w:spacing w:line="360" w:lineRule="auto"/>
        <w:ind w:left="0" w:firstLine="480"/>
        <w:rPr>
          <w:rFonts w:ascii="宋体" w:hAnsi="宋体" w:cs="宋体"/>
          <w:sz w:val="24"/>
        </w:rPr>
      </w:pPr>
      <w:r>
        <w:rPr>
          <w:rFonts w:hint="eastAsia" w:ascii="宋体" w:hAnsi="宋体" w:cs="宋体"/>
          <w:sz w:val="24"/>
        </w:rPr>
        <w:t>关于无线局域网认证产品政府采购清单中的产品，优先采购的具体规定（如涉及）</w:t>
      </w:r>
      <w:r>
        <w:rPr>
          <w:rFonts w:hint="eastAsia" w:ascii="宋体" w:hAnsi="宋体" w:cs="宋体"/>
          <w:sz w:val="24"/>
          <w:u w:val="single"/>
        </w:rPr>
        <w:t>/</w:t>
      </w:r>
      <w:r>
        <w:rPr>
          <w:rFonts w:hint="eastAsia" w:ascii="宋体" w:hAnsi="宋体" w:cs="宋体"/>
          <w:sz w:val="24"/>
        </w:rPr>
        <w:t>。</w:t>
      </w:r>
    </w:p>
    <w:p>
      <w:pPr>
        <w:numPr>
          <w:ilvl w:val="0"/>
          <w:numId w:val="13"/>
        </w:numPr>
        <w:tabs>
          <w:tab w:val="left" w:pos="0"/>
          <w:tab w:val="left" w:pos="360"/>
          <w:tab w:val="left" w:pos="567"/>
        </w:tabs>
        <w:spacing w:line="360" w:lineRule="auto"/>
        <w:ind w:left="0" w:firstLine="482"/>
        <w:outlineLvl w:val="1"/>
        <w:rPr>
          <w:rFonts w:ascii="宋体" w:hAnsi="宋体" w:cs="宋体"/>
          <w:b/>
          <w:sz w:val="24"/>
        </w:rPr>
      </w:pPr>
      <w:r>
        <w:rPr>
          <w:rFonts w:hint="eastAsia" w:ascii="宋体" w:hAnsi="宋体" w:cs="宋体"/>
          <w:b/>
          <w:sz w:val="24"/>
        </w:rPr>
        <w:t>确定</w:t>
      </w:r>
      <w:bookmarkStart w:id="634" w:name="_Toc164608660"/>
      <w:bookmarkStart w:id="635" w:name="_Toc150774751"/>
      <w:bookmarkStart w:id="636" w:name="_Toc164229387"/>
      <w:bookmarkStart w:id="637" w:name="_Toc520356170"/>
      <w:bookmarkStart w:id="638" w:name="_Toc164229241"/>
      <w:bookmarkStart w:id="639" w:name="_Toc226309790"/>
      <w:bookmarkStart w:id="640" w:name="_Toc164351640"/>
      <w:bookmarkStart w:id="641" w:name="_Toc151193716"/>
      <w:bookmarkStart w:id="642" w:name="_Toc142311048"/>
      <w:bookmarkStart w:id="643" w:name="_Toc164608815"/>
      <w:bookmarkStart w:id="644" w:name="_Toc305158888"/>
      <w:bookmarkStart w:id="645" w:name="_Toc127151747"/>
      <w:bookmarkStart w:id="646" w:name="_Toc150774646"/>
      <w:bookmarkStart w:id="647" w:name="_Toc195842911"/>
      <w:bookmarkStart w:id="648" w:name="_Toc226337242"/>
      <w:bookmarkStart w:id="649" w:name="_Toc127161460"/>
      <w:bookmarkStart w:id="650" w:name="_Toc150480784"/>
      <w:bookmarkStart w:id="651" w:name="_Toc305158814"/>
      <w:bookmarkStart w:id="652" w:name="_Toc151193644"/>
      <w:bookmarkStart w:id="653" w:name="_Toc226965819"/>
      <w:bookmarkStart w:id="654" w:name="_Toc151193934"/>
      <w:bookmarkStart w:id="655" w:name="_Toc265228384"/>
      <w:bookmarkStart w:id="656" w:name="_Toc149720839"/>
      <w:bookmarkStart w:id="657" w:name="_Toc151193788"/>
      <w:bookmarkStart w:id="658" w:name="_Toc150509297"/>
      <w:bookmarkStart w:id="659" w:name="_Ref467307010"/>
      <w:bookmarkStart w:id="660" w:name="_Toc226965736"/>
      <w:bookmarkStart w:id="661" w:name="_Toc151190173"/>
      <w:bookmarkStart w:id="662" w:name="_Toc127151546"/>
      <w:bookmarkStart w:id="663" w:name="_Toc151193860"/>
      <w:bookmarkStart w:id="664" w:name="_Toc264969236"/>
      <w:r>
        <w:rPr>
          <w:rFonts w:hint="eastAsia" w:ascii="宋体" w:hAnsi="宋体" w:cs="宋体"/>
          <w:b/>
          <w:sz w:val="24"/>
        </w:rPr>
        <w:t>成交候选人名单</w:t>
      </w:r>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p>
    <w:p>
      <w:pPr>
        <w:numPr>
          <w:ilvl w:val="1"/>
          <w:numId w:val="13"/>
        </w:numPr>
        <w:tabs>
          <w:tab w:val="left" w:pos="0"/>
          <w:tab w:val="left" w:pos="567"/>
          <w:tab w:val="left" w:pos="1134"/>
          <w:tab w:val="clear" w:pos="1589"/>
        </w:tabs>
        <w:spacing w:line="360" w:lineRule="auto"/>
        <w:ind w:left="0" w:firstLine="480"/>
        <w:rPr>
          <w:rFonts w:ascii="宋体" w:hAnsi="宋体" w:cs="宋体"/>
          <w:sz w:val="24"/>
        </w:rPr>
      </w:pPr>
      <w:r>
        <w:rPr>
          <w:rFonts w:hint="eastAsia" w:ascii="宋体" w:hAnsi="宋体" w:cs="宋体"/>
          <w:sz w:val="24"/>
        </w:rPr>
        <w:t xml:space="preserve">磋商小组将根据各供应商的评审排序以及磋商文件中关于成交候选人的相关规定，确定本项目成交候选人名单，按照评审得分由高到低顺序推荐成交候选人的排名顺序。评审得分相同的，按照最终报价由低到高的顺序推荐。评审得分且最终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pPr>
        <w:numPr>
          <w:ilvl w:val="1"/>
          <w:numId w:val="13"/>
        </w:numPr>
        <w:tabs>
          <w:tab w:val="left" w:pos="0"/>
          <w:tab w:val="left" w:pos="567"/>
          <w:tab w:val="left" w:pos="1134"/>
          <w:tab w:val="clear" w:pos="1589"/>
        </w:tabs>
        <w:spacing w:line="360" w:lineRule="auto"/>
        <w:ind w:left="0" w:firstLine="480"/>
        <w:rPr>
          <w:rFonts w:ascii="宋体" w:hAnsi="宋体" w:cs="宋体"/>
          <w:sz w:val="24"/>
        </w:rPr>
      </w:pPr>
      <w:r>
        <w:rPr>
          <w:rFonts w:hint="eastAsia" w:ascii="宋体" w:hAnsi="宋体" w:cs="宋体"/>
          <w:sz w:val="24"/>
          <w:szCs w:val="20"/>
        </w:rPr>
        <w:t>磋商小组根据上述供应商排序，依次推荐排序前</w:t>
      </w:r>
      <w:r>
        <w:rPr>
          <w:rFonts w:hint="eastAsia" w:ascii="宋体" w:hAnsi="宋体" w:cs="宋体"/>
          <w:sz w:val="24"/>
        </w:rPr>
        <w:t>3名</w:t>
      </w:r>
      <w:r>
        <w:rPr>
          <w:rFonts w:hint="eastAsia" w:ascii="宋体" w:hAnsi="宋体" w:cs="宋体"/>
          <w:sz w:val="24"/>
          <w:szCs w:val="20"/>
        </w:rPr>
        <w:t>的供应商为</w:t>
      </w:r>
      <w:r>
        <w:rPr>
          <w:rFonts w:hint="eastAsia" w:ascii="宋体" w:hAnsi="宋体" w:cs="宋体"/>
          <w:sz w:val="24"/>
          <w:szCs w:val="21"/>
        </w:rPr>
        <w:t>成交候选供应商</w:t>
      </w:r>
      <w:r>
        <w:rPr>
          <w:rFonts w:hint="eastAsia" w:ascii="宋体" w:hAnsi="宋体" w:cs="宋体"/>
          <w:sz w:val="24"/>
          <w:szCs w:val="20"/>
        </w:rPr>
        <w:t>（若在磋商文件允许的情形下提交最终报价的供应商为二家，则依次推荐二名供应商为成交候选供应商），并编写评审报告。</w:t>
      </w:r>
    </w:p>
    <w:p>
      <w:pPr>
        <w:numPr>
          <w:ilvl w:val="1"/>
          <w:numId w:val="13"/>
        </w:numPr>
        <w:tabs>
          <w:tab w:val="left" w:pos="0"/>
          <w:tab w:val="left" w:pos="567"/>
          <w:tab w:val="left" w:pos="1134"/>
          <w:tab w:val="clear" w:pos="1589"/>
        </w:tabs>
        <w:spacing w:line="360" w:lineRule="auto"/>
        <w:ind w:left="0" w:firstLine="480"/>
        <w:rPr>
          <w:rFonts w:ascii="宋体" w:hAnsi="宋体" w:cs="宋体"/>
          <w:sz w:val="24"/>
        </w:rPr>
      </w:pPr>
      <w:r>
        <w:rPr>
          <w:rFonts w:hint="eastAsia" w:ascii="宋体" w:hAnsi="宋体" w:cs="宋体"/>
          <w:sz w:val="24"/>
        </w:rPr>
        <w:t>磋商小组要对评分汇总情况进行复核，特别是对排名第一的、报价最低的、响应文件被认定为无效的情形进行重点复核。</w:t>
      </w:r>
    </w:p>
    <w:p>
      <w:pPr>
        <w:numPr>
          <w:ilvl w:val="0"/>
          <w:numId w:val="13"/>
        </w:numPr>
        <w:tabs>
          <w:tab w:val="left" w:pos="0"/>
          <w:tab w:val="left" w:pos="360"/>
          <w:tab w:val="left" w:pos="567"/>
          <w:tab w:val="left" w:pos="1134"/>
        </w:tabs>
        <w:spacing w:line="360" w:lineRule="auto"/>
        <w:ind w:left="0" w:firstLine="482"/>
        <w:outlineLvl w:val="1"/>
        <w:rPr>
          <w:rFonts w:ascii="宋体" w:hAnsi="宋体" w:cs="宋体"/>
          <w:b/>
          <w:sz w:val="24"/>
        </w:rPr>
      </w:pPr>
      <w:r>
        <w:rPr>
          <w:rFonts w:hint="eastAsia" w:ascii="宋体" w:hAnsi="宋体" w:cs="宋体"/>
          <w:b/>
          <w:sz w:val="24"/>
        </w:rPr>
        <w:t>报告违法行为</w:t>
      </w:r>
    </w:p>
    <w:p>
      <w:pPr>
        <w:widowControl/>
        <w:numPr>
          <w:ilvl w:val="1"/>
          <w:numId w:val="13"/>
        </w:numPr>
        <w:tabs>
          <w:tab w:val="left" w:pos="0"/>
          <w:tab w:val="left" w:pos="567"/>
          <w:tab w:val="left" w:pos="1134"/>
          <w:tab w:val="clear" w:pos="1589"/>
        </w:tabs>
        <w:spacing w:line="360" w:lineRule="auto"/>
        <w:ind w:left="0" w:firstLine="480"/>
        <w:jc w:val="left"/>
        <w:rPr>
          <w:b/>
          <w:sz w:val="24"/>
        </w:rPr>
      </w:pPr>
      <w:r>
        <w:rPr>
          <w:rFonts w:hint="eastAsia" w:ascii="宋体" w:hAnsi="宋体" w:cs="宋体"/>
          <w:sz w:val="24"/>
        </w:rPr>
        <w:t>磋商小组在评审过程中发现供应商有行贿、提供虚假材料或者串通等违法行为时，有向采购人、采购代理机构或者有关部门报告的职责。</w:t>
      </w:r>
      <w:r>
        <w:rPr>
          <w:rFonts w:hint="eastAsia" w:ascii="宋体" w:hAnsi="宋体" w:cs="宋体"/>
          <w:b/>
          <w:sz w:val="24"/>
        </w:rPr>
        <w:br w:type="page" w:clear="all"/>
      </w:r>
    </w:p>
    <w:p>
      <w:pPr>
        <w:pStyle w:val="3"/>
        <w:numPr>
          <w:ilvl w:val="0"/>
          <w:numId w:val="14"/>
        </w:numPr>
        <w:spacing w:before="0" w:line="240" w:lineRule="auto"/>
        <w:rPr>
          <w:rFonts w:ascii="Times New Roman" w:hAnsi="Times New Roman" w:eastAsia="宋体"/>
          <w:sz w:val="24"/>
          <w:szCs w:val="24"/>
        </w:rPr>
      </w:pPr>
      <w:r>
        <w:rPr>
          <w:rFonts w:ascii="Times New Roman" w:hAnsi="Times New Roman" w:eastAsia="宋体"/>
          <w:sz w:val="24"/>
          <w:szCs w:val="24"/>
        </w:rPr>
        <w:t>评</w:t>
      </w:r>
      <w:r>
        <w:rPr>
          <w:rFonts w:hint="eastAsia" w:ascii="Times New Roman" w:hAnsi="Times New Roman" w:eastAsia="宋体"/>
          <w:sz w:val="24"/>
          <w:szCs w:val="24"/>
        </w:rPr>
        <w:t>审</w:t>
      </w:r>
      <w:r>
        <w:rPr>
          <w:rFonts w:ascii="Times New Roman" w:hAnsi="Times New Roman" w:eastAsia="宋体"/>
          <w:sz w:val="24"/>
          <w:szCs w:val="24"/>
        </w:rPr>
        <w:t>标准</w:t>
      </w:r>
    </w:p>
    <w:p>
      <w:pPr>
        <w:pStyle w:val="4"/>
        <w:ind w:firstLine="0"/>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095"/>
        <w:gridCol w:w="624"/>
        <w:gridCol w:w="5166"/>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572" w:type="dxa"/>
            <w:tcBorders>
              <w:top w:val="single" w:color="auto" w:sz="4" w:space="0"/>
              <w:left w:val="single" w:color="auto" w:sz="4" w:space="0"/>
              <w:bottom w:val="single" w:color="auto" w:sz="4" w:space="0"/>
              <w:right w:val="single" w:color="auto" w:sz="4" w:space="0"/>
            </w:tcBorders>
            <w:vAlign w:val="center"/>
          </w:tcPr>
          <w:p>
            <w:pPr>
              <w:ind w:firstLine="28"/>
              <w:jc w:val="center"/>
              <w:rPr>
                <w:rFonts w:ascii="宋体" w:hAnsi="宋体" w:cs="宋体"/>
                <w:b/>
                <w:color w:val="000000"/>
                <w:szCs w:val="21"/>
              </w:rPr>
            </w:pPr>
            <w:r>
              <w:rPr>
                <w:rFonts w:hint="eastAsia" w:ascii="宋体" w:hAnsi="宋体" w:cs="宋体"/>
                <w:b/>
                <w:color w:val="000000"/>
                <w:szCs w:val="21"/>
              </w:rPr>
              <w:t>序号</w:t>
            </w:r>
          </w:p>
        </w:tc>
        <w:tc>
          <w:tcPr>
            <w:tcW w:w="1095" w:type="dxa"/>
            <w:tcBorders>
              <w:top w:val="single" w:color="auto" w:sz="4" w:space="0"/>
              <w:left w:val="single" w:color="auto" w:sz="4" w:space="0"/>
              <w:bottom w:val="single" w:color="auto" w:sz="4" w:space="0"/>
              <w:right w:val="single" w:color="auto" w:sz="4" w:space="0"/>
            </w:tcBorders>
            <w:vAlign w:val="center"/>
          </w:tcPr>
          <w:p>
            <w:pPr>
              <w:ind w:firstLine="28"/>
              <w:jc w:val="center"/>
              <w:rPr>
                <w:rFonts w:ascii="宋体" w:hAnsi="宋体" w:cs="宋体"/>
                <w:b/>
                <w:color w:val="000000"/>
                <w:szCs w:val="21"/>
              </w:rPr>
            </w:pPr>
            <w:r>
              <w:rPr>
                <w:rFonts w:hint="eastAsia" w:ascii="宋体" w:hAnsi="宋体" w:cs="宋体"/>
                <w:b/>
                <w:color w:val="000000"/>
                <w:szCs w:val="21"/>
              </w:rPr>
              <w:t>评分因素</w:t>
            </w:r>
          </w:p>
        </w:tc>
        <w:tc>
          <w:tcPr>
            <w:tcW w:w="624" w:type="dxa"/>
            <w:tcBorders>
              <w:top w:val="single" w:color="auto" w:sz="4" w:space="0"/>
              <w:left w:val="single" w:color="auto" w:sz="4" w:space="0"/>
              <w:bottom w:val="single" w:color="auto" w:sz="4" w:space="0"/>
              <w:right w:val="single" w:color="auto" w:sz="4" w:space="0"/>
            </w:tcBorders>
            <w:vAlign w:val="center"/>
          </w:tcPr>
          <w:p>
            <w:pPr>
              <w:ind w:firstLine="28"/>
              <w:jc w:val="center"/>
              <w:rPr>
                <w:rFonts w:ascii="宋体" w:hAnsi="宋体" w:cs="宋体"/>
                <w:b/>
                <w:color w:val="000000"/>
                <w:szCs w:val="21"/>
              </w:rPr>
            </w:pPr>
            <w:r>
              <w:rPr>
                <w:rFonts w:hint="eastAsia" w:ascii="宋体" w:hAnsi="宋体" w:cs="宋体"/>
                <w:b/>
                <w:color w:val="000000"/>
                <w:szCs w:val="21"/>
              </w:rPr>
              <w:t>分值</w:t>
            </w:r>
          </w:p>
        </w:tc>
        <w:tc>
          <w:tcPr>
            <w:tcW w:w="6865" w:type="dxa"/>
            <w:gridSpan w:val="2"/>
            <w:tcBorders>
              <w:top w:val="single" w:color="auto" w:sz="4" w:space="0"/>
              <w:left w:val="single" w:color="auto" w:sz="4" w:space="0"/>
              <w:bottom w:val="single" w:color="auto" w:sz="4" w:space="0"/>
              <w:right w:val="single" w:color="auto" w:sz="4" w:space="0"/>
            </w:tcBorders>
            <w:vAlign w:val="center"/>
          </w:tcPr>
          <w:p>
            <w:pPr>
              <w:pStyle w:val="397"/>
              <w:spacing w:before="0" w:after="0" w:line="240" w:lineRule="auto"/>
              <w:rPr>
                <w:rFonts w:ascii="宋体" w:hAnsi="宋体" w:eastAsia="宋体" w:cs="宋体"/>
                <w:color w:val="000000"/>
                <w:sz w:val="21"/>
                <w:szCs w:val="21"/>
              </w:rPr>
            </w:pPr>
            <w:r>
              <w:rPr>
                <w:rFonts w:hint="eastAsia" w:ascii="宋体" w:hAnsi="宋体" w:cs="宋体"/>
                <w:b/>
                <w:color w:val="00000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trPr>
        <w:tc>
          <w:tcPr>
            <w:tcW w:w="572" w:type="dxa"/>
            <w:tcBorders>
              <w:top w:val="single" w:color="auto" w:sz="4" w:space="0"/>
              <w:left w:val="single" w:color="auto" w:sz="4" w:space="0"/>
              <w:bottom w:val="single" w:color="auto" w:sz="4" w:space="0"/>
              <w:right w:val="single" w:color="auto" w:sz="4" w:space="0"/>
            </w:tcBorders>
            <w:vAlign w:val="center"/>
          </w:tcPr>
          <w:p>
            <w:pPr>
              <w:ind w:firstLine="28"/>
              <w:jc w:val="center"/>
              <w:rPr>
                <w:rFonts w:ascii="宋体" w:hAnsi="宋体" w:cs="宋体"/>
                <w:b/>
                <w:color w:val="000000"/>
                <w:szCs w:val="21"/>
              </w:rPr>
            </w:pPr>
            <w:r>
              <w:rPr>
                <w:rFonts w:hint="eastAsia" w:ascii="宋体" w:hAnsi="宋体" w:cs="宋体"/>
                <w:b w:val="0"/>
                <w:bCs/>
                <w:color w:val="000000"/>
                <w:szCs w:val="21"/>
              </w:rPr>
              <w:t>1</w:t>
            </w:r>
          </w:p>
        </w:tc>
        <w:tc>
          <w:tcPr>
            <w:tcW w:w="1095" w:type="dxa"/>
            <w:tcBorders>
              <w:top w:val="single" w:color="auto" w:sz="4" w:space="0"/>
              <w:left w:val="single" w:color="auto" w:sz="4" w:space="0"/>
              <w:bottom w:val="single" w:color="auto" w:sz="4" w:space="0"/>
              <w:right w:val="single" w:color="auto" w:sz="4" w:space="0"/>
            </w:tcBorders>
            <w:vAlign w:val="center"/>
          </w:tcPr>
          <w:p>
            <w:pPr>
              <w:ind w:firstLine="28"/>
              <w:jc w:val="center"/>
              <w:rPr>
                <w:rFonts w:ascii="宋体" w:hAnsi="宋体" w:cs="宋体"/>
                <w:color w:val="000000"/>
                <w:szCs w:val="21"/>
              </w:rPr>
            </w:pPr>
            <w:r>
              <w:rPr>
                <w:rFonts w:hint="eastAsia" w:ascii="宋体" w:hAnsi="宋体" w:cs="宋体"/>
                <w:color w:val="000000"/>
                <w:szCs w:val="21"/>
              </w:rPr>
              <w:t>价格分</w:t>
            </w:r>
          </w:p>
        </w:tc>
        <w:tc>
          <w:tcPr>
            <w:tcW w:w="624" w:type="dxa"/>
            <w:tcBorders>
              <w:top w:val="single" w:color="auto" w:sz="4" w:space="0"/>
              <w:left w:val="single" w:color="auto" w:sz="4" w:space="0"/>
              <w:bottom w:val="single" w:color="auto" w:sz="4" w:space="0"/>
              <w:right w:val="single" w:color="auto" w:sz="4" w:space="0"/>
            </w:tcBorders>
            <w:vAlign w:val="center"/>
          </w:tcPr>
          <w:p>
            <w:pPr>
              <w:ind w:firstLine="28"/>
              <w:jc w:val="center"/>
              <w:rPr>
                <w:rFonts w:ascii="宋体" w:hAnsi="宋体" w:cs="宋体"/>
                <w:color w:val="000000"/>
                <w:szCs w:val="21"/>
              </w:rPr>
            </w:pPr>
            <w:r>
              <w:rPr>
                <w:rFonts w:hint="eastAsia" w:ascii="宋体" w:hAnsi="宋体" w:cs="宋体"/>
                <w:color w:val="000000"/>
                <w:szCs w:val="21"/>
                <w:lang w:val="en-US" w:eastAsia="zh-CN"/>
              </w:rPr>
              <w:t>2</w:t>
            </w:r>
            <w:r>
              <w:rPr>
                <w:rFonts w:hint="eastAsia" w:ascii="宋体" w:hAnsi="宋体" w:cs="宋体"/>
                <w:color w:val="000000"/>
                <w:szCs w:val="21"/>
              </w:rPr>
              <w:t>0</w:t>
            </w:r>
          </w:p>
        </w:tc>
        <w:tc>
          <w:tcPr>
            <w:tcW w:w="6865"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供应商的报价得分统一采用低价优先法计算，即满足采购文件要求且最终磋商报价最低的为磋商基准价，其价格分为 20 分。其他供应商的报价得分统一按照下列公式计算:磋商报价得分=(磋商基准价/磋商最终报价)×20%×100，计算结果四舍五入保留两位小数。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572" w:type="dxa"/>
            <w:tcBorders>
              <w:top w:val="single" w:color="auto" w:sz="4" w:space="0"/>
              <w:left w:val="single" w:color="auto" w:sz="4" w:space="0"/>
              <w:bottom w:val="single" w:color="auto" w:sz="4" w:space="0"/>
              <w:right w:val="single" w:color="auto" w:sz="4" w:space="0"/>
            </w:tcBorders>
            <w:vAlign w:val="center"/>
          </w:tcPr>
          <w:p>
            <w:pPr>
              <w:ind w:firstLine="28"/>
              <w:jc w:val="center"/>
              <w:rPr>
                <w:rFonts w:ascii="宋体" w:hAnsi="宋体" w:cs="宋体"/>
                <w:color w:val="000000"/>
                <w:szCs w:val="21"/>
              </w:rPr>
            </w:pPr>
            <w:r>
              <w:rPr>
                <w:rFonts w:hint="eastAsia" w:ascii="宋体" w:hAnsi="宋体" w:cs="宋体"/>
                <w:color w:val="000000"/>
                <w:szCs w:val="21"/>
              </w:rPr>
              <w:t>2</w:t>
            </w:r>
          </w:p>
        </w:tc>
        <w:tc>
          <w:tcPr>
            <w:tcW w:w="1095" w:type="dxa"/>
            <w:tcBorders>
              <w:top w:val="single" w:color="auto" w:sz="4" w:space="0"/>
              <w:left w:val="single" w:color="auto" w:sz="4" w:space="0"/>
              <w:bottom w:val="single" w:color="auto" w:sz="4" w:space="0"/>
              <w:right w:val="single" w:color="auto" w:sz="4" w:space="0"/>
            </w:tcBorders>
            <w:vAlign w:val="center"/>
          </w:tcPr>
          <w:p>
            <w:pPr>
              <w:ind w:firstLine="28"/>
              <w:jc w:val="center"/>
              <w:rPr>
                <w:rFonts w:ascii="宋体" w:hAnsi="宋体" w:cs="宋体"/>
                <w:color w:val="000000"/>
                <w:szCs w:val="21"/>
              </w:rPr>
            </w:pPr>
            <w:r>
              <w:rPr>
                <w:rFonts w:hint="eastAsia" w:ascii="宋体" w:hAnsi="宋体" w:cs="宋体"/>
                <w:color w:val="000000"/>
                <w:szCs w:val="21"/>
                <w:lang w:val="en-US" w:eastAsia="zh-CN"/>
              </w:rPr>
              <w:t>客观</w:t>
            </w:r>
            <w:r>
              <w:rPr>
                <w:rFonts w:hint="eastAsia" w:ascii="宋体" w:hAnsi="宋体" w:cs="宋体"/>
                <w:color w:val="000000"/>
                <w:szCs w:val="21"/>
              </w:rPr>
              <w:t>分</w:t>
            </w:r>
          </w:p>
        </w:tc>
        <w:tc>
          <w:tcPr>
            <w:tcW w:w="624" w:type="dxa"/>
            <w:tcBorders>
              <w:top w:val="single" w:color="auto" w:sz="4" w:space="0"/>
              <w:left w:val="single" w:color="auto" w:sz="4" w:space="0"/>
              <w:bottom w:val="single" w:color="auto" w:sz="4" w:space="0"/>
              <w:right w:val="single" w:color="auto" w:sz="4" w:space="0"/>
            </w:tcBorders>
            <w:vAlign w:val="center"/>
          </w:tcPr>
          <w:p>
            <w:pPr>
              <w:ind w:firstLine="28"/>
              <w:jc w:val="center"/>
              <w:rPr>
                <w:rFonts w:hint="eastAsia" w:ascii="宋体" w:hAnsi="宋体" w:eastAsia="宋体" w:cs="宋体"/>
                <w:color w:val="000000"/>
                <w:szCs w:val="21"/>
                <w:lang w:eastAsia="zh-CN"/>
              </w:rPr>
            </w:pPr>
            <w:r>
              <w:rPr>
                <w:rFonts w:hint="eastAsia" w:ascii="宋体" w:hAnsi="宋体" w:cs="宋体"/>
                <w:color w:val="000000"/>
                <w:szCs w:val="21"/>
              </w:rPr>
              <w:t>3</w:t>
            </w:r>
            <w:r>
              <w:rPr>
                <w:rFonts w:hint="eastAsia" w:ascii="宋体" w:hAnsi="宋体" w:cs="宋体"/>
                <w:color w:val="000000"/>
                <w:szCs w:val="21"/>
                <w:lang w:val="en-US" w:eastAsia="zh-CN"/>
              </w:rPr>
              <w:t>6</w:t>
            </w:r>
          </w:p>
        </w:tc>
        <w:tc>
          <w:tcPr>
            <w:tcW w:w="686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left="-38"/>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trPr>
        <w:tc>
          <w:tcPr>
            <w:tcW w:w="57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r>
              <w:rPr>
                <w:rFonts w:hint="eastAsia" w:ascii="宋体" w:hAnsi="宋体" w:cs="宋体"/>
                <w:color w:val="000000"/>
                <w:szCs w:val="21"/>
              </w:rPr>
              <w:t>2.1</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tabs>
                <w:tab w:val="left" w:pos="1200"/>
              </w:tabs>
              <w:spacing w:line="360" w:lineRule="exact"/>
              <w:jc w:val="center"/>
              <w:rPr>
                <w:rFonts w:hint="eastAsia" w:ascii="宋体" w:hAnsi="宋体" w:eastAsia="宋体" w:cs="宋体"/>
                <w:szCs w:val="21"/>
                <w:lang w:eastAsia="zh-CN"/>
              </w:rPr>
            </w:pPr>
            <w:r>
              <w:rPr>
                <w:rFonts w:hint="eastAsia" w:ascii="宋体" w:hAnsi="宋体" w:cs="宋体"/>
                <w:bCs/>
                <w:szCs w:val="21"/>
                <w:lang w:val="en-US" w:eastAsia="zh-CN"/>
              </w:rPr>
              <w:t>业绩</w:t>
            </w:r>
          </w:p>
        </w:tc>
        <w:tc>
          <w:tcPr>
            <w:tcW w:w="624" w:type="dxa"/>
            <w:tcBorders>
              <w:top w:val="single" w:color="auto" w:sz="4" w:space="0"/>
              <w:left w:val="single" w:color="auto" w:sz="4" w:space="0"/>
              <w:bottom w:val="single" w:color="auto" w:sz="4" w:space="0"/>
              <w:right w:val="single" w:color="auto" w:sz="4" w:space="0"/>
            </w:tcBorders>
            <w:vAlign w:val="center"/>
          </w:tcPr>
          <w:p>
            <w:pPr>
              <w:ind w:firstLine="28"/>
              <w:jc w:val="center"/>
              <w:rPr>
                <w:rFonts w:hint="default" w:ascii="宋体" w:hAnsi="宋体" w:eastAsia="宋体" w:cs="宋体"/>
                <w:szCs w:val="21"/>
                <w:lang w:val="en-US" w:eastAsia="zh-CN"/>
              </w:rPr>
            </w:pPr>
            <w:r>
              <w:rPr>
                <w:rFonts w:hint="eastAsia" w:ascii="宋体" w:hAnsi="宋体" w:cs="宋体"/>
                <w:szCs w:val="21"/>
                <w:lang w:val="en-US" w:eastAsia="zh-CN"/>
              </w:rPr>
              <w:t>15</w:t>
            </w:r>
          </w:p>
        </w:tc>
        <w:tc>
          <w:tcPr>
            <w:tcW w:w="686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szCs w:val="21"/>
              </w:rPr>
            </w:pPr>
            <w:r>
              <w:rPr>
                <w:rFonts w:hint="eastAsia" w:ascii="宋体" w:hAnsi="宋体" w:cs="宋体"/>
                <w:szCs w:val="21"/>
              </w:rPr>
              <w:t>自 2018 年 3 月 1 日以来，供应商承接过或在管的同类公益类运营管理项目服务业绩的，时间以合同签订时间为准，每有一项得 3 分，</w:t>
            </w:r>
            <w:r>
              <w:rPr>
                <w:rFonts w:hint="eastAsia" w:ascii="宋体" w:hAnsi="宋体" w:cs="宋体"/>
                <w:b/>
                <w:bCs/>
                <w:szCs w:val="21"/>
              </w:rPr>
              <w:t>本项最高得 15分。</w:t>
            </w:r>
          </w:p>
          <w:p>
            <w:pPr>
              <w:spacing w:line="360" w:lineRule="auto"/>
              <w:ind w:left="-38"/>
              <w:rPr>
                <w:rFonts w:ascii="宋体" w:hAnsi="宋体" w:cs="宋体"/>
                <w:color w:val="000000"/>
                <w:szCs w:val="21"/>
              </w:rPr>
            </w:pPr>
            <w:r>
              <w:rPr>
                <w:rFonts w:hint="eastAsia" w:ascii="宋体" w:hAnsi="宋体" w:cs="宋体"/>
                <w:b/>
                <w:bCs/>
                <w:szCs w:val="21"/>
              </w:rPr>
              <w:t>注</w:t>
            </w:r>
            <w:r>
              <w:rPr>
                <w:rFonts w:hint="eastAsia" w:ascii="宋体" w:hAnsi="宋体" w:cs="宋体"/>
                <w:b/>
                <w:bCs/>
                <w:szCs w:val="21"/>
                <w:lang w:eastAsia="zh-CN"/>
              </w:rPr>
              <w:t>：</w:t>
            </w:r>
            <w:r>
              <w:rPr>
                <w:rFonts w:hint="eastAsia" w:ascii="宋体" w:hAnsi="宋体" w:cs="宋体"/>
                <w:b/>
                <w:bCs/>
                <w:szCs w:val="21"/>
              </w:rPr>
              <w:t>响应文件中需提供完整业绩合同（需有甲乙双方盖章）复印件并加盖供应商公章，否则不得分</w:t>
            </w:r>
            <w:r>
              <w:rPr>
                <w:rFonts w:hint="eastAsia" w:ascii="宋体" w:hAnsi="宋体" w:cs="宋体"/>
                <w:b/>
                <w:bCs/>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trPr>
        <w:tc>
          <w:tcPr>
            <w:tcW w:w="572" w:type="dxa"/>
            <w:tcBorders>
              <w:top w:val="single" w:color="auto" w:sz="4" w:space="0"/>
              <w:left w:val="single" w:color="auto" w:sz="4" w:space="0"/>
              <w:bottom w:val="single" w:color="auto" w:sz="4" w:space="0"/>
              <w:right w:val="single" w:color="auto" w:sz="4" w:space="0"/>
            </w:tcBorders>
            <w:vAlign w:val="center"/>
          </w:tcPr>
          <w:p>
            <w:pPr>
              <w:ind w:firstLine="28"/>
              <w:jc w:val="center"/>
              <w:rPr>
                <w:rFonts w:ascii="宋体" w:hAnsi="宋体" w:cs="宋体"/>
                <w:color w:val="000000"/>
                <w:szCs w:val="21"/>
              </w:rPr>
            </w:pPr>
            <w:r>
              <w:rPr>
                <w:rFonts w:hint="eastAsia" w:ascii="宋体" w:hAnsi="宋体" w:cs="宋体"/>
                <w:color w:val="000000"/>
                <w:szCs w:val="21"/>
              </w:rPr>
              <w:t>2.2</w:t>
            </w:r>
          </w:p>
        </w:tc>
        <w:tc>
          <w:tcPr>
            <w:tcW w:w="1095" w:type="dxa"/>
            <w:tcBorders>
              <w:top w:val="single" w:color="auto" w:sz="4" w:space="0"/>
              <w:left w:val="single" w:color="auto" w:sz="4" w:space="0"/>
              <w:bottom w:val="single" w:color="auto" w:sz="4" w:space="0"/>
              <w:right w:val="single" w:color="auto" w:sz="4" w:space="0"/>
            </w:tcBorders>
            <w:vAlign w:val="center"/>
          </w:tcPr>
          <w:p>
            <w:pPr>
              <w:pStyle w:val="338"/>
              <w:spacing w:line="360" w:lineRule="exact"/>
              <w:jc w:val="center"/>
              <w:rPr>
                <w:rFonts w:hint="eastAsia" w:ascii="宋体" w:hAnsi="宋体" w:cs="宋体"/>
                <w:sz w:val="21"/>
                <w:szCs w:val="21"/>
                <w:lang w:val="en-US" w:eastAsia="zh-CN"/>
              </w:rPr>
            </w:pPr>
            <w:r>
              <w:rPr>
                <w:rFonts w:hint="eastAsia" w:ascii="宋体" w:hAnsi="宋体" w:cs="宋体"/>
                <w:sz w:val="21"/>
                <w:szCs w:val="21"/>
                <w:lang w:val="en-US" w:eastAsia="zh-CN"/>
              </w:rPr>
              <w:t>人员</w:t>
            </w:r>
          </w:p>
          <w:p>
            <w:pPr>
              <w:pStyle w:val="338"/>
              <w:spacing w:line="36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配备</w:t>
            </w:r>
          </w:p>
        </w:tc>
        <w:tc>
          <w:tcPr>
            <w:tcW w:w="624" w:type="dxa"/>
            <w:tcBorders>
              <w:top w:val="single" w:color="auto" w:sz="4" w:space="0"/>
              <w:left w:val="single" w:color="auto" w:sz="4" w:space="0"/>
              <w:bottom w:val="single" w:color="auto" w:sz="4" w:space="0"/>
              <w:right w:val="single" w:color="auto" w:sz="4" w:space="0"/>
            </w:tcBorders>
            <w:vAlign w:val="center"/>
          </w:tcPr>
          <w:p>
            <w:pPr>
              <w:ind w:firstLine="28"/>
              <w:jc w:val="center"/>
              <w:rPr>
                <w:rFonts w:hint="eastAsia" w:ascii="宋体" w:hAnsi="宋体" w:eastAsia="宋体" w:cs="宋体"/>
                <w:color w:val="000000"/>
                <w:szCs w:val="21"/>
                <w:lang w:eastAsia="zh-CN"/>
              </w:rPr>
            </w:pPr>
            <w:r>
              <w:rPr>
                <w:rFonts w:hint="eastAsia" w:ascii="宋体" w:hAnsi="宋体" w:cs="宋体"/>
                <w:color w:val="000000"/>
                <w:szCs w:val="21"/>
                <w:lang w:val="en-US" w:eastAsia="zh-CN"/>
              </w:rPr>
              <w:t>6</w:t>
            </w:r>
          </w:p>
        </w:tc>
        <w:tc>
          <w:tcPr>
            <w:tcW w:w="686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left="-38"/>
              <w:rPr>
                <w:rFonts w:ascii="宋体" w:hAnsi="宋体" w:cs="宋体"/>
                <w:color w:val="000000"/>
                <w:szCs w:val="21"/>
              </w:rPr>
            </w:pPr>
            <w:r>
              <w:rPr>
                <w:rFonts w:hint="eastAsia"/>
                <w:color w:val="000000"/>
                <w:sz w:val="21"/>
                <w:szCs w:val="21"/>
              </w:rPr>
              <w:t>拟配备本项目专职人员评比，</w:t>
            </w:r>
            <w:r>
              <w:rPr>
                <w:rFonts w:hint="eastAsia"/>
                <w:b/>
                <w:bCs/>
                <w:color w:val="000000"/>
                <w:sz w:val="21"/>
                <w:szCs w:val="21"/>
              </w:rPr>
              <w:t>本项最高得 6 分。</w:t>
            </w:r>
            <w:r>
              <w:rPr>
                <w:rFonts w:hint="eastAsia"/>
                <w:color w:val="000000"/>
                <w:sz w:val="21"/>
                <w:szCs w:val="21"/>
              </w:rPr>
              <w:t>配备专职工作人员 5 名及以上的得 6 分；配备专职工作人员 4 名的得 5 分；配备专职工作人员 3 名的得 4 分；配备专职工作人员 2 名的得 3 分。</w:t>
            </w:r>
            <w:r>
              <w:rPr>
                <w:rFonts w:hint="eastAsia"/>
                <w:b/>
                <w:bCs/>
                <w:color w:val="000000"/>
                <w:sz w:val="21"/>
                <w:szCs w:val="21"/>
              </w:rPr>
              <w:t>注:以上专职人员不含退休人员,专职人员需提供近3个月(202</w:t>
            </w:r>
            <w:r>
              <w:rPr>
                <w:rFonts w:hint="eastAsia"/>
                <w:b/>
                <w:bCs/>
                <w:color w:val="000000"/>
                <w:sz w:val="21"/>
                <w:szCs w:val="21"/>
                <w:lang w:val="en-US" w:eastAsia="zh-CN"/>
              </w:rPr>
              <w:t>4</w:t>
            </w:r>
            <w:r>
              <w:rPr>
                <w:rFonts w:hint="eastAsia"/>
                <w:b/>
                <w:bCs/>
                <w:color w:val="000000"/>
                <w:sz w:val="21"/>
                <w:szCs w:val="21"/>
              </w:rPr>
              <w:t>年1月-202</w:t>
            </w:r>
            <w:r>
              <w:rPr>
                <w:rFonts w:hint="eastAsia"/>
                <w:b/>
                <w:bCs/>
                <w:color w:val="000000"/>
                <w:sz w:val="21"/>
                <w:szCs w:val="21"/>
                <w:lang w:val="en-US" w:eastAsia="zh-CN"/>
              </w:rPr>
              <w:t>4</w:t>
            </w:r>
            <w:r>
              <w:rPr>
                <w:rFonts w:hint="eastAsia"/>
                <w:b/>
                <w:bCs/>
                <w:color w:val="000000"/>
                <w:sz w:val="21"/>
                <w:szCs w:val="21"/>
              </w:rPr>
              <w:t>年 3 月)的社保缴纳证明复印件并加盖供应商公章，否则不得分。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9" w:hRule="atLeast"/>
        </w:trPr>
        <w:tc>
          <w:tcPr>
            <w:tcW w:w="5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2.3</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人员专业能力</w:t>
            </w:r>
          </w:p>
        </w:tc>
        <w:tc>
          <w:tcPr>
            <w:tcW w:w="6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szCs w:val="21"/>
                <w:lang w:eastAsia="zh-CN"/>
              </w:rPr>
            </w:pPr>
            <w:r>
              <w:rPr>
                <w:rFonts w:hint="eastAsia" w:ascii="宋体" w:hAnsi="宋体" w:cs="宋体"/>
                <w:color w:val="000000"/>
                <w:szCs w:val="21"/>
                <w:lang w:val="en-US" w:eastAsia="zh-CN"/>
              </w:rPr>
              <w:t>6</w:t>
            </w:r>
          </w:p>
        </w:tc>
        <w:tc>
          <w:tcPr>
            <w:tcW w:w="6865" w:type="dxa"/>
            <w:gridSpan w:val="2"/>
            <w:tcBorders>
              <w:top w:val="single" w:color="auto" w:sz="4" w:space="0"/>
              <w:left w:val="single" w:color="auto" w:sz="4" w:space="0"/>
              <w:bottom w:val="single" w:color="auto" w:sz="4" w:space="0"/>
              <w:right w:val="single" w:color="auto" w:sz="4" w:space="0"/>
            </w:tcBorders>
            <w:vAlign w:val="center"/>
          </w:tcPr>
          <w:p>
            <w:pPr>
              <w:pStyle w:val="338"/>
              <w:spacing w:line="360" w:lineRule="auto"/>
              <w:rPr>
                <w:rFonts w:hint="eastAsia" w:ascii="宋体" w:hAnsi="宋体" w:cs="宋体"/>
                <w:sz w:val="21"/>
                <w:szCs w:val="21"/>
              </w:rPr>
            </w:pPr>
            <w:r>
              <w:rPr>
                <w:rFonts w:hint="eastAsia" w:ascii="宋体" w:hAnsi="宋体" w:cs="宋体"/>
                <w:sz w:val="21"/>
                <w:szCs w:val="21"/>
              </w:rPr>
              <w:t>1.拟投入本项目的专职人员具有本科及本科以上学历且持有社会工作者职业水平（资格）证书的，每有一人得 2 分，</w:t>
            </w:r>
            <w:r>
              <w:rPr>
                <w:rFonts w:hint="eastAsia" w:ascii="宋体" w:hAnsi="宋体" w:cs="宋体"/>
                <w:b/>
                <w:bCs/>
                <w:sz w:val="21"/>
                <w:szCs w:val="21"/>
              </w:rPr>
              <w:t>本项最高得 4 分。</w:t>
            </w:r>
          </w:p>
          <w:p>
            <w:pPr>
              <w:pStyle w:val="338"/>
              <w:spacing w:line="360" w:lineRule="auto"/>
              <w:rPr>
                <w:rFonts w:hint="eastAsia" w:ascii="宋体" w:hAnsi="宋体" w:cs="宋体"/>
                <w:sz w:val="21"/>
                <w:szCs w:val="21"/>
              </w:rPr>
            </w:pPr>
            <w:r>
              <w:rPr>
                <w:rFonts w:hint="eastAsia" w:ascii="宋体" w:hAnsi="宋体" w:cs="宋体"/>
                <w:sz w:val="21"/>
                <w:szCs w:val="21"/>
              </w:rPr>
              <w:t>2.配备一名专职会计人员的，得 2 分。</w:t>
            </w:r>
          </w:p>
          <w:p>
            <w:pPr>
              <w:spacing w:line="360" w:lineRule="auto"/>
              <w:ind w:left="-38"/>
              <w:rPr>
                <w:rFonts w:ascii="宋体" w:hAnsi="宋体" w:cs="宋体"/>
                <w:color w:val="000000"/>
                <w:szCs w:val="21"/>
              </w:rPr>
            </w:pPr>
            <w:r>
              <w:rPr>
                <w:rFonts w:hint="eastAsia" w:ascii="宋体" w:hAnsi="宋体" w:cs="宋体"/>
                <w:b/>
                <w:bCs/>
                <w:sz w:val="21"/>
                <w:szCs w:val="21"/>
              </w:rPr>
              <w:t>注:响应文件需提供相应证书复印件及以上人员缴纳的近 3 个月(202</w:t>
            </w:r>
            <w:r>
              <w:rPr>
                <w:rFonts w:hint="eastAsia" w:ascii="宋体" w:hAnsi="宋体" w:cs="宋体"/>
                <w:b/>
                <w:bCs/>
                <w:sz w:val="21"/>
                <w:szCs w:val="21"/>
                <w:lang w:val="en-US" w:eastAsia="zh-CN"/>
              </w:rPr>
              <w:t>4</w:t>
            </w:r>
            <w:r>
              <w:rPr>
                <w:rFonts w:hint="eastAsia" w:ascii="宋体" w:hAnsi="宋体" w:cs="宋体"/>
                <w:b/>
                <w:bCs/>
                <w:sz w:val="21"/>
                <w:szCs w:val="21"/>
              </w:rPr>
              <w:t xml:space="preserve"> 年 1月-202</w:t>
            </w:r>
            <w:r>
              <w:rPr>
                <w:rFonts w:hint="eastAsia" w:ascii="宋体" w:hAnsi="宋体" w:cs="宋体"/>
                <w:b/>
                <w:bCs/>
                <w:sz w:val="21"/>
                <w:szCs w:val="21"/>
                <w:lang w:val="en-US" w:eastAsia="zh-CN"/>
              </w:rPr>
              <w:t>4</w:t>
            </w:r>
            <w:r>
              <w:rPr>
                <w:rFonts w:hint="eastAsia" w:ascii="宋体" w:hAnsi="宋体" w:cs="宋体"/>
                <w:b/>
                <w:bCs/>
                <w:sz w:val="21"/>
                <w:szCs w:val="21"/>
              </w:rPr>
              <w:t xml:space="preserve"> 年 3 月)的社保缴纳证明复印件并加盖供应商公章，否则不得分。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4" w:hRule="atLeast"/>
        </w:trPr>
        <w:tc>
          <w:tcPr>
            <w:tcW w:w="5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2.4</w:t>
            </w:r>
          </w:p>
        </w:tc>
        <w:tc>
          <w:tcPr>
            <w:tcW w:w="1095" w:type="dxa"/>
            <w:tcBorders>
              <w:top w:val="single" w:color="auto" w:sz="4" w:space="0"/>
              <w:left w:val="single" w:color="auto" w:sz="4" w:space="0"/>
              <w:bottom w:val="single" w:color="auto" w:sz="4" w:space="0"/>
              <w:right w:val="single" w:color="auto" w:sz="4" w:space="0"/>
            </w:tcBorders>
            <w:vAlign w:val="center"/>
          </w:tcPr>
          <w:p>
            <w:pPr>
              <w:pStyle w:val="338"/>
              <w:spacing w:line="360" w:lineRule="exact"/>
              <w:jc w:val="center"/>
              <w:rPr>
                <w:rFonts w:hint="eastAsia" w:ascii="宋体" w:hAnsi="宋体" w:cs="宋体"/>
                <w:sz w:val="21"/>
                <w:szCs w:val="21"/>
                <w:lang w:val="en-US" w:eastAsia="zh-CN"/>
              </w:rPr>
            </w:pPr>
            <w:r>
              <w:rPr>
                <w:rFonts w:hint="eastAsia" w:ascii="宋体" w:hAnsi="宋体" w:cs="宋体"/>
                <w:sz w:val="21"/>
                <w:szCs w:val="21"/>
                <w:lang w:val="en-US" w:eastAsia="zh-CN"/>
              </w:rPr>
              <w:t>评估</w:t>
            </w:r>
          </w:p>
          <w:p>
            <w:pPr>
              <w:pStyle w:val="338"/>
              <w:spacing w:line="36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等级</w:t>
            </w:r>
          </w:p>
        </w:tc>
        <w:tc>
          <w:tcPr>
            <w:tcW w:w="624" w:type="dxa"/>
            <w:tcBorders>
              <w:top w:val="single" w:color="auto" w:sz="4" w:space="0"/>
              <w:left w:val="single" w:color="auto" w:sz="4" w:space="0"/>
              <w:bottom w:val="single" w:color="auto" w:sz="4" w:space="0"/>
              <w:right w:val="single" w:color="auto" w:sz="4" w:space="0"/>
            </w:tcBorders>
            <w:vAlign w:val="center"/>
          </w:tcPr>
          <w:p>
            <w:pPr>
              <w:ind w:firstLine="28"/>
              <w:jc w:val="center"/>
              <w:rPr>
                <w:rFonts w:hint="eastAsia" w:ascii="宋体" w:hAnsi="宋体" w:eastAsia="宋体" w:cs="宋体"/>
                <w:color w:val="000000"/>
                <w:szCs w:val="21"/>
                <w:lang w:eastAsia="zh-CN"/>
              </w:rPr>
            </w:pPr>
            <w:r>
              <w:rPr>
                <w:rFonts w:hint="eastAsia" w:ascii="宋体" w:hAnsi="宋体" w:cs="宋体"/>
                <w:color w:val="000000"/>
                <w:szCs w:val="21"/>
                <w:lang w:val="en-US" w:eastAsia="zh-CN"/>
              </w:rPr>
              <w:t>6</w:t>
            </w:r>
          </w:p>
        </w:tc>
        <w:tc>
          <w:tcPr>
            <w:tcW w:w="6865" w:type="dxa"/>
            <w:gridSpan w:val="2"/>
            <w:tcBorders>
              <w:top w:val="single" w:color="auto" w:sz="4" w:space="0"/>
              <w:left w:val="single" w:color="auto" w:sz="4" w:space="0"/>
              <w:bottom w:val="single" w:color="auto" w:sz="4" w:space="0"/>
              <w:right w:val="single" w:color="auto" w:sz="4" w:space="0"/>
            </w:tcBorders>
            <w:vAlign w:val="center"/>
          </w:tcPr>
          <w:p>
            <w:pPr>
              <w:pStyle w:val="338"/>
              <w:spacing w:line="360" w:lineRule="auto"/>
              <w:rPr>
                <w:rFonts w:hint="eastAsia" w:ascii="宋体" w:hAnsi="宋体" w:cs="宋体"/>
                <w:sz w:val="21"/>
                <w:szCs w:val="21"/>
              </w:rPr>
            </w:pPr>
            <w:r>
              <w:rPr>
                <w:rFonts w:hint="eastAsia" w:ascii="宋体" w:hAnsi="宋体" w:cs="宋体"/>
                <w:sz w:val="21"/>
                <w:szCs w:val="21"/>
              </w:rPr>
              <w:t>1.供应商具有社会组织评估等级 1A 的，得 2 分；</w:t>
            </w:r>
          </w:p>
          <w:p>
            <w:pPr>
              <w:pStyle w:val="338"/>
              <w:spacing w:line="360" w:lineRule="auto"/>
              <w:rPr>
                <w:rFonts w:hint="eastAsia" w:ascii="宋体" w:hAnsi="宋体" w:cs="宋体"/>
                <w:sz w:val="21"/>
                <w:szCs w:val="21"/>
              </w:rPr>
            </w:pPr>
            <w:r>
              <w:rPr>
                <w:rFonts w:hint="eastAsia" w:ascii="宋体" w:hAnsi="宋体" w:cs="宋体"/>
                <w:sz w:val="21"/>
                <w:szCs w:val="21"/>
              </w:rPr>
              <w:t>2.供应商具有社会组织评估等级 2A 得 3 分；</w:t>
            </w:r>
          </w:p>
          <w:p>
            <w:pPr>
              <w:pStyle w:val="338"/>
              <w:spacing w:line="360" w:lineRule="auto"/>
              <w:rPr>
                <w:rFonts w:hint="eastAsia" w:ascii="宋体" w:hAnsi="宋体" w:cs="宋体"/>
                <w:sz w:val="21"/>
                <w:szCs w:val="21"/>
              </w:rPr>
            </w:pPr>
            <w:r>
              <w:rPr>
                <w:rFonts w:hint="eastAsia" w:ascii="宋体" w:hAnsi="宋体" w:cs="宋体"/>
                <w:sz w:val="21"/>
                <w:szCs w:val="21"/>
              </w:rPr>
              <w:t>3.供应商具有社会组织评估等级 3A 得 4 分；</w:t>
            </w:r>
          </w:p>
          <w:p>
            <w:pPr>
              <w:pStyle w:val="338"/>
              <w:spacing w:line="360" w:lineRule="auto"/>
              <w:rPr>
                <w:rFonts w:hint="eastAsia" w:ascii="宋体" w:hAnsi="宋体" w:cs="宋体"/>
                <w:sz w:val="21"/>
                <w:szCs w:val="21"/>
              </w:rPr>
            </w:pPr>
            <w:r>
              <w:rPr>
                <w:rFonts w:hint="eastAsia" w:ascii="宋体" w:hAnsi="宋体" w:cs="宋体"/>
                <w:sz w:val="21"/>
                <w:szCs w:val="21"/>
              </w:rPr>
              <w:t>4.供应商具有社会组织评估等级 4A 得 5 分；</w:t>
            </w:r>
          </w:p>
          <w:p>
            <w:pPr>
              <w:pStyle w:val="338"/>
              <w:spacing w:line="360" w:lineRule="auto"/>
              <w:rPr>
                <w:rFonts w:hint="eastAsia" w:ascii="宋体" w:hAnsi="宋体" w:cs="宋体"/>
                <w:b/>
                <w:bCs/>
                <w:sz w:val="21"/>
                <w:szCs w:val="21"/>
              </w:rPr>
            </w:pPr>
            <w:r>
              <w:rPr>
                <w:rFonts w:hint="eastAsia" w:ascii="宋体" w:hAnsi="宋体" w:cs="宋体"/>
                <w:sz w:val="21"/>
                <w:szCs w:val="21"/>
              </w:rPr>
              <w:t>5.供应商具有社会组织评估等级 5A 得 6 分；</w:t>
            </w:r>
            <w:r>
              <w:rPr>
                <w:rFonts w:hint="eastAsia" w:ascii="宋体" w:hAnsi="宋体" w:cs="宋体"/>
                <w:b/>
                <w:bCs/>
                <w:sz w:val="21"/>
                <w:szCs w:val="21"/>
              </w:rPr>
              <w:t>本项最高得 6 分。</w:t>
            </w:r>
          </w:p>
          <w:p>
            <w:pPr>
              <w:spacing w:line="360" w:lineRule="auto"/>
              <w:ind w:left="-38"/>
              <w:rPr>
                <w:rFonts w:ascii="宋体" w:hAnsi="宋体" w:cs="宋体"/>
                <w:color w:val="000000"/>
                <w:szCs w:val="21"/>
              </w:rPr>
            </w:pPr>
            <w:r>
              <w:rPr>
                <w:rFonts w:hint="eastAsia" w:ascii="宋体" w:hAnsi="宋体" w:cs="宋体"/>
                <w:b/>
                <w:bCs/>
                <w:sz w:val="21"/>
                <w:szCs w:val="21"/>
              </w:rPr>
              <w:t>注:响应文件中需提供截图等证明材料复印件加盖供应商公章，否则不得分。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7" w:hRule="atLeast"/>
        </w:trPr>
        <w:tc>
          <w:tcPr>
            <w:tcW w:w="57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2.5</w:t>
            </w:r>
          </w:p>
        </w:tc>
        <w:tc>
          <w:tcPr>
            <w:tcW w:w="1095" w:type="dxa"/>
            <w:tcBorders>
              <w:top w:val="single" w:color="auto" w:sz="4" w:space="0"/>
              <w:left w:val="single" w:color="auto" w:sz="4" w:space="0"/>
              <w:bottom w:val="single" w:color="auto" w:sz="4" w:space="0"/>
              <w:right w:val="single" w:color="auto" w:sz="4" w:space="0"/>
            </w:tcBorders>
            <w:vAlign w:val="center"/>
          </w:tcPr>
          <w:p>
            <w:pPr>
              <w:pStyle w:val="338"/>
              <w:spacing w:line="360" w:lineRule="exact"/>
              <w:jc w:val="center"/>
              <w:rPr>
                <w:rFonts w:hint="eastAsia" w:ascii="宋体" w:hAnsi="宋体" w:cs="宋体"/>
                <w:sz w:val="21"/>
                <w:szCs w:val="21"/>
                <w:lang w:val="en-US" w:eastAsia="zh-CN"/>
              </w:rPr>
            </w:pPr>
            <w:r>
              <w:rPr>
                <w:rFonts w:hint="eastAsia" w:ascii="宋体" w:hAnsi="宋体" w:cs="宋体"/>
                <w:sz w:val="21"/>
                <w:szCs w:val="21"/>
                <w:lang w:val="en-US" w:eastAsia="zh-CN"/>
              </w:rPr>
              <w:t>运营</w:t>
            </w:r>
          </w:p>
          <w:p>
            <w:pPr>
              <w:pStyle w:val="338"/>
              <w:spacing w:line="360" w:lineRule="exact"/>
              <w:jc w:val="center"/>
              <w:rPr>
                <w:rFonts w:hint="default" w:ascii="宋体" w:hAnsi="宋体" w:cs="宋体"/>
                <w:sz w:val="21"/>
                <w:szCs w:val="21"/>
                <w:lang w:val="en-US" w:eastAsia="zh-CN"/>
              </w:rPr>
            </w:pPr>
            <w:r>
              <w:rPr>
                <w:rFonts w:hint="eastAsia" w:ascii="宋体" w:hAnsi="宋体" w:cs="宋体"/>
                <w:sz w:val="21"/>
                <w:szCs w:val="21"/>
                <w:lang w:val="en-US" w:eastAsia="zh-CN"/>
              </w:rPr>
              <w:t>经历</w:t>
            </w:r>
          </w:p>
        </w:tc>
        <w:tc>
          <w:tcPr>
            <w:tcW w:w="624" w:type="dxa"/>
            <w:tcBorders>
              <w:top w:val="single" w:color="auto" w:sz="4" w:space="0"/>
              <w:left w:val="single" w:color="auto" w:sz="4" w:space="0"/>
              <w:bottom w:val="single" w:color="auto" w:sz="4" w:space="0"/>
              <w:right w:val="single" w:color="auto" w:sz="4" w:space="0"/>
            </w:tcBorders>
            <w:vAlign w:val="center"/>
          </w:tcPr>
          <w:p>
            <w:pPr>
              <w:ind w:firstLine="28"/>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3</w:t>
            </w:r>
          </w:p>
        </w:tc>
        <w:tc>
          <w:tcPr>
            <w:tcW w:w="6865" w:type="dxa"/>
            <w:gridSpan w:val="2"/>
            <w:tcBorders>
              <w:top w:val="single" w:color="auto" w:sz="4" w:space="0"/>
              <w:left w:val="single" w:color="auto" w:sz="4" w:space="0"/>
              <w:bottom w:val="single" w:color="auto" w:sz="4" w:space="0"/>
              <w:right w:val="single" w:color="auto" w:sz="4" w:space="0"/>
            </w:tcBorders>
            <w:vAlign w:val="center"/>
          </w:tcPr>
          <w:p>
            <w:pPr>
              <w:pStyle w:val="338"/>
              <w:spacing w:line="360" w:lineRule="auto"/>
              <w:rPr>
                <w:rFonts w:hint="eastAsia" w:ascii="宋体" w:hAnsi="宋体" w:cs="宋体"/>
                <w:b/>
                <w:bCs/>
                <w:sz w:val="21"/>
                <w:szCs w:val="21"/>
              </w:rPr>
            </w:pPr>
            <w:r>
              <w:rPr>
                <w:rFonts w:hint="eastAsia" w:ascii="宋体" w:hAnsi="宋体" w:cs="宋体"/>
                <w:b w:val="0"/>
                <w:bCs w:val="0"/>
                <w:sz w:val="21"/>
                <w:szCs w:val="21"/>
              </w:rPr>
              <w:t>自 2018 年 3 月 1 日以来,有公益孵化平台运营经历:具有一年运营经历的得 1分；具有二年运营经历的得 2 分；具有三年及以上运营经历的得 3 分；无运营经历的不得分,</w:t>
            </w:r>
            <w:r>
              <w:rPr>
                <w:rFonts w:hint="eastAsia" w:ascii="宋体" w:hAnsi="宋体" w:cs="宋体"/>
                <w:b/>
                <w:bCs/>
                <w:sz w:val="21"/>
                <w:szCs w:val="21"/>
              </w:rPr>
              <w:t>本项最高得 3 分。</w:t>
            </w:r>
          </w:p>
          <w:p>
            <w:pPr>
              <w:spacing w:line="360" w:lineRule="auto"/>
              <w:ind w:left="-38"/>
              <w:rPr>
                <w:rFonts w:ascii="宋体" w:hAnsi="宋体" w:cs="宋体"/>
                <w:color w:val="000000"/>
                <w:szCs w:val="21"/>
              </w:rPr>
            </w:pPr>
            <w:r>
              <w:rPr>
                <w:rFonts w:hint="eastAsia" w:ascii="宋体" w:hAnsi="宋体" w:cs="宋体"/>
                <w:b/>
                <w:bCs/>
                <w:sz w:val="21"/>
                <w:szCs w:val="21"/>
              </w:rPr>
              <w:t>注:响应文件中需提供能体现运营经历的合同（需有甲乙双方盖章）并加盖供应商公章，否则不得分。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72" w:type="dxa"/>
            <w:tcBorders>
              <w:top w:val="single" w:color="auto" w:sz="4" w:space="0"/>
              <w:left w:val="single" w:color="auto" w:sz="4" w:space="0"/>
              <w:bottom w:val="single" w:color="auto" w:sz="4" w:space="0"/>
              <w:right w:val="single" w:color="auto" w:sz="4" w:space="0"/>
            </w:tcBorders>
            <w:vAlign w:val="center"/>
          </w:tcPr>
          <w:p>
            <w:pPr>
              <w:ind w:firstLine="28"/>
              <w:jc w:val="center"/>
              <w:rPr>
                <w:rFonts w:ascii="宋体" w:hAnsi="宋体" w:cs="宋体"/>
                <w:color w:val="000000"/>
                <w:szCs w:val="21"/>
              </w:rPr>
            </w:pPr>
            <w:r>
              <w:rPr>
                <w:rFonts w:hint="eastAsia" w:ascii="宋体" w:hAnsi="宋体" w:cs="宋体"/>
                <w:color w:val="000000"/>
                <w:szCs w:val="21"/>
              </w:rPr>
              <w:t>3</w:t>
            </w:r>
          </w:p>
        </w:tc>
        <w:tc>
          <w:tcPr>
            <w:tcW w:w="1095" w:type="dxa"/>
            <w:tcBorders>
              <w:top w:val="single" w:color="auto" w:sz="4" w:space="0"/>
              <w:left w:val="single" w:color="auto" w:sz="4" w:space="0"/>
              <w:bottom w:val="single" w:color="auto" w:sz="4" w:space="0"/>
              <w:right w:val="single" w:color="auto" w:sz="4" w:space="0"/>
            </w:tcBorders>
            <w:vAlign w:val="center"/>
          </w:tcPr>
          <w:p>
            <w:pPr>
              <w:ind w:firstLine="28"/>
              <w:jc w:val="center"/>
              <w:rPr>
                <w:rFonts w:ascii="宋体" w:hAnsi="宋体" w:cs="宋体"/>
                <w:color w:val="000000"/>
                <w:szCs w:val="21"/>
              </w:rPr>
            </w:pPr>
            <w:r>
              <w:rPr>
                <w:rFonts w:hint="eastAsia" w:ascii="宋体" w:hAnsi="宋体" w:cs="宋体"/>
                <w:color w:val="000000"/>
                <w:szCs w:val="21"/>
                <w:lang w:val="en-US" w:eastAsia="zh-CN"/>
              </w:rPr>
              <w:t>主</w:t>
            </w:r>
            <w:r>
              <w:rPr>
                <w:rFonts w:hint="eastAsia" w:ascii="宋体" w:hAnsi="宋体" w:cs="宋体"/>
                <w:color w:val="000000"/>
                <w:szCs w:val="21"/>
              </w:rPr>
              <w:t>观分</w:t>
            </w:r>
          </w:p>
        </w:tc>
        <w:tc>
          <w:tcPr>
            <w:tcW w:w="624" w:type="dxa"/>
            <w:tcBorders>
              <w:top w:val="single" w:color="auto" w:sz="4" w:space="0"/>
              <w:left w:val="single" w:color="auto" w:sz="4" w:space="0"/>
              <w:bottom w:val="single" w:color="auto" w:sz="4" w:space="0"/>
              <w:right w:val="single" w:color="auto" w:sz="4" w:space="0"/>
            </w:tcBorders>
            <w:vAlign w:val="center"/>
          </w:tcPr>
          <w:p>
            <w:pPr>
              <w:ind w:firstLine="28"/>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44</w:t>
            </w:r>
          </w:p>
        </w:tc>
        <w:tc>
          <w:tcPr>
            <w:tcW w:w="5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c>
          <w:tcPr>
            <w:tcW w:w="1699" w:type="dxa"/>
            <w:tcBorders>
              <w:top w:val="single" w:color="auto" w:sz="4" w:space="0"/>
              <w:left w:val="single" w:color="auto" w:sz="4" w:space="0"/>
              <w:bottom w:val="single" w:color="auto" w:sz="4" w:space="0"/>
              <w:right w:val="single" w:color="auto" w:sz="4" w:space="0"/>
            </w:tcBorders>
            <w:vAlign w:val="center"/>
          </w:tcPr>
          <w:p>
            <w:pPr>
              <w:spacing w:line="360" w:lineRule="auto"/>
              <w:ind w:left="-38"/>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8" w:hRule="atLeast"/>
        </w:trPr>
        <w:tc>
          <w:tcPr>
            <w:tcW w:w="572" w:type="dxa"/>
            <w:tcBorders>
              <w:top w:val="single" w:color="auto" w:sz="4" w:space="0"/>
              <w:left w:val="single" w:color="auto" w:sz="4" w:space="0"/>
              <w:bottom w:val="single" w:color="auto" w:sz="4" w:space="0"/>
              <w:right w:val="single" w:color="auto" w:sz="4" w:space="0"/>
            </w:tcBorders>
            <w:vAlign w:val="center"/>
          </w:tcPr>
          <w:p>
            <w:pPr>
              <w:ind w:firstLine="28"/>
              <w:jc w:val="center"/>
              <w:rPr>
                <w:rFonts w:ascii="宋体" w:hAnsi="宋体" w:cs="宋体"/>
                <w:color w:val="000000"/>
                <w:szCs w:val="21"/>
              </w:rPr>
            </w:pPr>
            <w:r>
              <w:rPr>
                <w:rFonts w:hint="eastAsia" w:ascii="宋体" w:hAnsi="宋体" w:cs="宋体"/>
                <w:color w:val="000000"/>
                <w:szCs w:val="21"/>
              </w:rPr>
              <w:t>3.1</w:t>
            </w:r>
          </w:p>
        </w:tc>
        <w:tc>
          <w:tcPr>
            <w:tcW w:w="1095" w:type="dxa"/>
            <w:tcBorders>
              <w:top w:val="single" w:color="auto" w:sz="4" w:space="0"/>
              <w:left w:val="single" w:color="auto" w:sz="4" w:space="0"/>
              <w:bottom w:val="single" w:color="auto" w:sz="4" w:space="0"/>
              <w:right w:val="single" w:color="auto" w:sz="4" w:space="0"/>
            </w:tcBorders>
            <w:vAlign w:val="center"/>
          </w:tcPr>
          <w:p>
            <w:pPr>
              <w:ind w:firstLine="28"/>
              <w:jc w:val="center"/>
              <w:rPr>
                <w:rFonts w:hint="eastAsia" w:ascii="宋体" w:hAnsi="宋体" w:cs="宋体"/>
                <w:color w:val="000000"/>
                <w:szCs w:val="21"/>
              </w:rPr>
            </w:pPr>
            <w:r>
              <w:rPr>
                <w:rFonts w:hint="eastAsia" w:ascii="宋体" w:hAnsi="宋体" w:cs="宋体"/>
                <w:color w:val="000000"/>
                <w:szCs w:val="21"/>
              </w:rPr>
              <w:t>项目组织</w:t>
            </w:r>
          </w:p>
          <w:p>
            <w:pPr>
              <w:ind w:firstLine="28"/>
              <w:jc w:val="center"/>
              <w:rPr>
                <w:rFonts w:ascii="宋体" w:hAnsi="宋体" w:cs="宋体"/>
                <w:color w:val="000000"/>
                <w:szCs w:val="21"/>
              </w:rPr>
            </w:pPr>
            <w:r>
              <w:rPr>
                <w:rFonts w:hint="eastAsia" w:ascii="宋体" w:hAnsi="宋体" w:cs="宋体"/>
                <w:color w:val="000000"/>
                <w:szCs w:val="21"/>
              </w:rPr>
              <w:t>机构、规章制度、岗位分工职责</w:t>
            </w:r>
          </w:p>
        </w:tc>
        <w:tc>
          <w:tcPr>
            <w:tcW w:w="624" w:type="dxa"/>
            <w:tcBorders>
              <w:top w:val="single" w:color="auto" w:sz="4" w:space="0"/>
              <w:left w:val="single" w:color="auto" w:sz="4" w:space="0"/>
              <w:bottom w:val="single" w:color="auto" w:sz="4" w:space="0"/>
              <w:right w:val="single" w:color="auto" w:sz="4" w:space="0"/>
            </w:tcBorders>
            <w:vAlign w:val="center"/>
          </w:tcPr>
          <w:p>
            <w:pPr>
              <w:ind w:firstLine="28"/>
              <w:jc w:val="center"/>
              <w:rPr>
                <w:rFonts w:hint="eastAsia" w:ascii="宋体" w:hAnsi="宋体" w:eastAsia="宋体" w:cs="宋体"/>
                <w:szCs w:val="21"/>
                <w:lang w:eastAsia="zh-CN"/>
              </w:rPr>
            </w:pPr>
            <w:r>
              <w:rPr>
                <w:rFonts w:hint="eastAsia" w:ascii="宋体" w:hAnsi="宋体" w:cs="宋体"/>
                <w:szCs w:val="21"/>
                <w:lang w:val="en-US" w:eastAsia="zh-CN"/>
              </w:rPr>
              <w:t>8</w:t>
            </w:r>
          </w:p>
        </w:tc>
        <w:tc>
          <w:tcPr>
            <w:tcW w:w="686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szCs w:val="21"/>
              </w:rPr>
            </w:pPr>
            <w:r>
              <w:rPr>
                <w:rFonts w:hint="eastAsia" w:ascii="宋体" w:hAnsi="宋体" w:cs="宋体"/>
                <w:szCs w:val="21"/>
              </w:rPr>
              <w:t>供应商提供针对本项目的组织机构、规章制度、各岗位分工及岗位职责等方案，评委根据方案内容进行综合打分，</w:t>
            </w:r>
            <w:r>
              <w:rPr>
                <w:rFonts w:hint="eastAsia" w:ascii="宋体" w:hAnsi="宋体" w:cs="宋体"/>
                <w:b/>
                <w:bCs/>
                <w:szCs w:val="21"/>
              </w:rPr>
              <w:t>本项最高得 8 分。</w:t>
            </w:r>
          </w:p>
          <w:p>
            <w:pPr>
              <w:spacing w:line="360" w:lineRule="auto"/>
              <w:rPr>
                <w:rFonts w:hint="eastAsia" w:ascii="宋体" w:hAnsi="宋体" w:cs="宋体"/>
                <w:szCs w:val="21"/>
              </w:rPr>
            </w:pPr>
            <w:r>
              <w:rPr>
                <w:rFonts w:hint="eastAsia" w:ascii="宋体" w:hAnsi="宋体" w:cs="宋体"/>
                <w:szCs w:val="21"/>
              </w:rPr>
              <w:t>1.方案非常详细、完整、合理、科学，利于项目开展的，得 8 分；</w:t>
            </w:r>
          </w:p>
          <w:p>
            <w:pPr>
              <w:spacing w:line="360" w:lineRule="auto"/>
              <w:rPr>
                <w:rFonts w:hint="eastAsia" w:ascii="宋体" w:hAnsi="宋体" w:cs="宋体"/>
                <w:szCs w:val="21"/>
              </w:rPr>
            </w:pPr>
            <w:r>
              <w:rPr>
                <w:rFonts w:hint="eastAsia" w:ascii="宋体" w:hAnsi="宋体" w:cs="宋体"/>
                <w:szCs w:val="21"/>
              </w:rPr>
              <w:t>2.方案详细、较完整、较合理、较科学，较利于满足项目开展的，得 7 分；</w:t>
            </w:r>
          </w:p>
          <w:p>
            <w:pPr>
              <w:spacing w:line="360" w:lineRule="auto"/>
              <w:rPr>
                <w:rFonts w:hint="eastAsia" w:ascii="宋体" w:hAnsi="宋体" w:cs="宋体"/>
                <w:szCs w:val="21"/>
              </w:rPr>
            </w:pPr>
            <w:r>
              <w:rPr>
                <w:rFonts w:hint="eastAsia" w:ascii="宋体" w:hAnsi="宋体" w:cs="宋体"/>
                <w:szCs w:val="21"/>
              </w:rPr>
              <w:t>3.方案一般、合理性、科学性均一般，基本满足项目开展的，得 6 分；</w:t>
            </w:r>
          </w:p>
          <w:p>
            <w:pPr>
              <w:spacing w:line="360" w:lineRule="auto"/>
              <w:rPr>
                <w:rFonts w:hint="eastAsia" w:ascii="宋体" w:hAnsi="宋体" w:cs="宋体"/>
                <w:szCs w:val="21"/>
              </w:rPr>
            </w:pPr>
            <w:r>
              <w:rPr>
                <w:rFonts w:hint="eastAsia" w:ascii="宋体" w:hAnsi="宋体" w:cs="宋体"/>
                <w:szCs w:val="21"/>
              </w:rPr>
              <w:t>4.方案简单、合理性、科学性欠佳的，得 5 分；</w:t>
            </w:r>
          </w:p>
          <w:p>
            <w:pPr>
              <w:spacing w:line="360" w:lineRule="auto"/>
              <w:rPr>
                <w:rFonts w:hint="eastAsia" w:ascii="宋体" w:hAnsi="宋体" w:cs="宋体"/>
                <w:szCs w:val="21"/>
              </w:rPr>
            </w:pPr>
            <w:r>
              <w:rPr>
                <w:rFonts w:hint="eastAsia" w:ascii="宋体" w:hAnsi="宋体" w:cs="宋体"/>
                <w:szCs w:val="21"/>
              </w:rPr>
              <w:t>5.方案过于简单，未考虑合理性、科学性的，得 4 分；</w:t>
            </w:r>
          </w:p>
          <w:p>
            <w:pPr>
              <w:widowControl/>
              <w:tabs>
                <w:tab w:val="left" w:pos="1200"/>
              </w:tabs>
              <w:spacing w:line="360" w:lineRule="auto"/>
              <w:rPr>
                <w:rFonts w:ascii="宋体" w:hAnsi="宋体" w:cs="宋体"/>
                <w:color w:val="000000"/>
                <w:szCs w:val="21"/>
              </w:rPr>
            </w:pPr>
            <w:r>
              <w:rPr>
                <w:rFonts w:hint="eastAsia" w:ascii="宋体" w:hAnsi="宋体" w:cs="宋体"/>
                <w:szCs w:val="21"/>
              </w:rPr>
              <w:t>6.未提供方案的不得分。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72" w:type="dxa"/>
            <w:tcBorders>
              <w:top w:val="single" w:color="auto" w:sz="4" w:space="0"/>
              <w:left w:val="single" w:color="auto" w:sz="4" w:space="0"/>
              <w:bottom w:val="single" w:color="auto" w:sz="4" w:space="0"/>
              <w:right w:val="single" w:color="auto" w:sz="4" w:space="0"/>
            </w:tcBorders>
            <w:vAlign w:val="center"/>
          </w:tcPr>
          <w:p>
            <w:pPr>
              <w:ind w:firstLine="28"/>
              <w:jc w:val="center"/>
              <w:rPr>
                <w:rFonts w:ascii="宋体" w:hAnsi="宋体" w:cs="宋体"/>
                <w:color w:val="000000"/>
                <w:szCs w:val="21"/>
              </w:rPr>
            </w:pPr>
            <w:r>
              <w:rPr>
                <w:rFonts w:hint="eastAsia" w:ascii="宋体" w:hAnsi="宋体" w:cs="宋体"/>
                <w:color w:val="000000"/>
                <w:szCs w:val="21"/>
              </w:rPr>
              <w:t>3.2</w:t>
            </w:r>
          </w:p>
        </w:tc>
        <w:tc>
          <w:tcPr>
            <w:tcW w:w="1095" w:type="dxa"/>
            <w:tcBorders>
              <w:top w:val="single" w:color="auto" w:sz="4" w:space="0"/>
              <w:left w:val="single" w:color="auto" w:sz="4" w:space="0"/>
              <w:bottom w:val="single" w:color="auto" w:sz="4" w:space="0"/>
              <w:right w:val="single" w:color="auto" w:sz="4" w:space="0"/>
            </w:tcBorders>
            <w:vAlign w:val="center"/>
          </w:tcPr>
          <w:p>
            <w:pPr>
              <w:ind w:firstLine="28"/>
              <w:jc w:val="center"/>
              <w:rPr>
                <w:rFonts w:hint="eastAsia" w:ascii="宋体" w:hAnsi="宋体" w:cs="宋体"/>
                <w:bCs/>
                <w:szCs w:val="21"/>
                <w:lang w:val="en-US" w:eastAsia="zh-CN"/>
              </w:rPr>
            </w:pPr>
            <w:r>
              <w:rPr>
                <w:rFonts w:hint="eastAsia" w:ascii="宋体" w:hAnsi="宋体" w:cs="宋体"/>
                <w:bCs/>
                <w:szCs w:val="21"/>
              </w:rPr>
              <w:t>项目</w:t>
            </w:r>
            <w:r>
              <w:rPr>
                <w:rFonts w:hint="eastAsia" w:ascii="宋体" w:hAnsi="宋体" w:cs="宋体"/>
                <w:bCs/>
                <w:szCs w:val="21"/>
                <w:lang w:val="en-US" w:eastAsia="zh-CN"/>
              </w:rPr>
              <w:t>实施</w:t>
            </w:r>
          </w:p>
          <w:p>
            <w:pPr>
              <w:ind w:firstLine="28"/>
              <w:jc w:val="center"/>
              <w:rPr>
                <w:rFonts w:hint="default" w:ascii="宋体" w:hAnsi="宋体" w:cs="宋体"/>
                <w:bCs/>
                <w:szCs w:val="21"/>
                <w:lang w:val="en-US" w:eastAsia="zh-CN"/>
              </w:rPr>
            </w:pPr>
            <w:r>
              <w:rPr>
                <w:rFonts w:hint="eastAsia" w:ascii="宋体" w:hAnsi="宋体" w:cs="宋体"/>
                <w:bCs/>
                <w:szCs w:val="21"/>
                <w:lang w:val="en-US" w:eastAsia="zh-CN"/>
              </w:rPr>
              <w:t>整体方案</w:t>
            </w:r>
          </w:p>
        </w:tc>
        <w:tc>
          <w:tcPr>
            <w:tcW w:w="624" w:type="dxa"/>
            <w:tcBorders>
              <w:top w:val="single" w:color="auto" w:sz="4" w:space="0"/>
              <w:left w:val="single" w:color="auto" w:sz="4" w:space="0"/>
              <w:bottom w:val="single" w:color="auto" w:sz="4" w:space="0"/>
              <w:right w:val="single" w:color="auto" w:sz="4" w:space="0"/>
            </w:tcBorders>
            <w:vAlign w:val="center"/>
          </w:tcPr>
          <w:p>
            <w:pPr>
              <w:ind w:firstLine="28"/>
              <w:jc w:val="center"/>
              <w:rPr>
                <w:rFonts w:hint="eastAsia" w:ascii="宋体" w:hAnsi="宋体" w:eastAsia="宋体" w:cs="宋体"/>
                <w:color w:val="000000"/>
                <w:szCs w:val="21"/>
                <w:lang w:eastAsia="zh-CN"/>
              </w:rPr>
            </w:pPr>
            <w:r>
              <w:rPr>
                <w:rFonts w:hint="eastAsia" w:ascii="宋体" w:hAnsi="宋体" w:cs="宋体"/>
                <w:color w:val="000000"/>
                <w:szCs w:val="21"/>
                <w:lang w:val="en-US" w:eastAsia="zh-CN"/>
              </w:rPr>
              <w:t>6</w:t>
            </w:r>
          </w:p>
        </w:tc>
        <w:tc>
          <w:tcPr>
            <w:tcW w:w="6865" w:type="dxa"/>
            <w:gridSpan w:val="2"/>
            <w:tcBorders>
              <w:top w:val="single" w:color="auto" w:sz="4" w:space="0"/>
              <w:left w:val="single" w:color="auto" w:sz="4" w:space="0"/>
              <w:bottom w:val="single" w:color="auto" w:sz="4" w:space="0"/>
              <w:right w:val="single" w:color="auto" w:sz="4" w:space="0"/>
            </w:tcBorders>
            <w:vAlign w:val="center"/>
          </w:tcPr>
          <w:p>
            <w:pPr>
              <w:pStyle w:val="339"/>
              <w:spacing w:line="360" w:lineRule="auto"/>
              <w:ind w:firstLine="0"/>
              <w:jc w:val="left"/>
              <w:rPr>
                <w:rFonts w:hint="eastAsia" w:ascii="宋体" w:hAnsi="宋体" w:cs="宋体"/>
                <w:szCs w:val="21"/>
              </w:rPr>
            </w:pPr>
            <w:r>
              <w:rPr>
                <w:rFonts w:hint="eastAsia" w:ascii="宋体" w:hAnsi="宋体" w:cs="宋体"/>
                <w:szCs w:val="21"/>
              </w:rPr>
              <w:t>供应商需根据本项目整体服务需求，提供项目实施整体方案，评委根据各方案内容的完整性、合理性、可行性进行综合打分，</w:t>
            </w:r>
            <w:r>
              <w:rPr>
                <w:rFonts w:hint="eastAsia" w:ascii="宋体" w:hAnsi="宋体" w:cs="宋体"/>
                <w:b/>
                <w:bCs/>
                <w:szCs w:val="21"/>
              </w:rPr>
              <w:t>本项最高得 6 分。</w:t>
            </w:r>
          </w:p>
          <w:p>
            <w:pPr>
              <w:pStyle w:val="339"/>
              <w:spacing w:line="360" w:lineRule="auto"/>
              <w:ind w:firstLine="0"/>
              <w:jc w:val="left"/>
              <w:rPr>
                <w:rFonts w:hint="eastAsia" w:ascii="宋体" w:hAnsi="宋体" w:cs="宋体"/>
                <w:szCs w:val="21"/>
              </w:rPr>
            </w:pPr>
            <w:r>
              <w:rPr>
                <w:rFonts w:hint="eastAsia" w:ascii="宋体" w:hAnsi="宋体" w:cs="宋体"/>
                <w:szCs w:val="21"/>
              </w:rPr>
              <w:t>具体评分标准如下:</w:t>
            </w:r>
          </w:p>
          <w:p>
            <w:pPr>
              <w:pStyle w:val="339"/>
              <w:spacing w:line="360" w:lineRule="auto"/>
              <w:ind w:firstLine="0"/>
              <w:jc w:val="left"/>
              <w:rPr>
                <w:rFonts w:hint="eastAsia" w:ascii="宋体" w:hAnsi="宋体" w:cs="宋体"/>
                <w:szCs w:val="21"/>
              </w:rPr>
            </w:pPr>
            <w:r>
              <w:rPr>
                <w:rFonts w:hint="eastAsia" w:ascii="宋体" w:hAnsi="宋体" w:cs="宋体"/>
                <w:szCs w:val="21"/>
              </w:rPr>
              <w:t>1.方案非常详细、完整、合理、可行，利于项目开展的，得 6 分；</w:t>
            </w:r>
          </w:p>
          <w:p>
            <w:pPr>
              <w:pStyle w:val="339"/>
              <w:spacing w:line="360" w:lineRule="auto"/>
              <w:ind w:firstLine="0"/>
              <w:jc w:val="left"/>
              <w:rPr>
                <w:rFonts w:hint="eastAsia" w:ascii="宋体" w:hAnsi="宋体" w:cs="宋体"/>
                <w:szCs w:val="21"/>
              </w:rPr>
            </w:pPr>
            <w:r>
              <w:rPr>
                <w:rFonts w:hint="eastAsia" w:ascii="宋体" w:hAnsi="宋体" w:cs="宋体"/>
                <w:szCs w:val="21"/>
              </w:rPr>
              <w:t>2.方案详细、较完整、较合理、较可行，较利于满足项目开展的，得 5 分；</w:t>
            </w:r>
          </w:p>
          <w:p>
            <w:pPr>
              <w:pStyle w:val="339"/>
              <w:spacing w:line="360" w:lineRule="auto"/>
              <w:ind w:firstLine="0"/>
              <w:jc w:val="left"/>
              <w:rPr>
                <w:rFonts w:hint="eastAsia" w:ascii="宋体" w:hAnsi="宋体" w:cs="宋体"/>
                <w:szCs w:val="21"/>
              </w:rPr>
            </w:pPr>
            <w:r>
              <w:rPr>
                <w:rFonts w:hint="eastAsia" w:ascii="宋体" w:hAnsi="宋体" w:cs="宋体"/>
                <w:szCs w:val="21"/>
              </w:rPr>
              <w:t>3.方案一般、合理性、可行性均一般，基本满足项目开展的，得 4 分；</w:t>
            </w:r>
          </w:p>
          <w:p>
            <w:pPr>
              <w:pStyle w:val="339"/>
              <w:spacing w:line="360" w:lineRule="auto"/>
              <w:ind w:firstLine="0"/>
              <w:jc w:val="left"/>
              <w:rPr>
                <w:rFonts w:hint="eastAsia" w:ascii="宋体" w:hAnsi="宋体" w:cs="宋体"/>
                <w:szCs w:val="21"/>
              </w:rPr>
            </w:pPr>
            <w:r>
              <w:rPr>
                <w:rFonts w:hint="eastAsia" w:ascii="宋体" w:hAnsi="宋体" w:cs="宋体"/>
                <w:szCs w:val="21"/>
              </w:rPr>
              <w:t>4.方案简单、合理性、可行性欠佳的，得 3 分；</w:t>
            </w:r>
          </w:p>
          <w:p>
            <w:pPr>
              <w:widowControl/>
              <w:tabs>
                <w:tab w:val="left" w:pos="1200"/>
              </w:tabs>
              <w:spacing w:line="360" w:lineRule="auto"/>
              <w:rPr>
                <w:rFonts w:ascii="宋体" w:hAnsi="宋体" w:cs="宋体"/>
                <w:color w:val="000000"/>
                <w:szCs w:val="21"/>
              </w:rPr>
            </w:pPr>
            <w:r>
              <w:rPr>
                <w:rFonts w:hint="eastAsia" w:ascii="宋体" w:hAnsi="宋体" w:cs="宋体"/>
                <w:szCs w:val="21"/>
              </w:rPr>
              <w:t>5.未提供方案的不得分。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72" w:type="dxa"/>
            <w:tcBorders>
              <w:top w:val="single" w:color="auto" w:sz="4" w:space="0"/>
              <w:left w:val="single" w:color="auto" w:sz="4" w:space="0"/>
              <w:bottom w:val="single" w:color="auto" w:sz="4" w:space="0"/>
              <w:right w:val="single" w:color="auto" w:sz="4" w:space="0"/>
            </w:tcBorders>
            <w:vAlign w:val="center"/>
          </w:tcPr>
          <w:p>
            <w:pPr>
              <w:ind w:firstLine="28"/>
              <w:jc w:val="center"/>
              <w:rPr>
                <w:rFonts w:ascii="宋体" w:hAnsi="宋体" w:cs="宋体"/>
                <w:color w:val="000000"/>
                <w:szCs w:val="21"/>
              </w:rPr>
            </w:pPr>
            <w:r>
              <w:rPr>
                <w:rFonts w:hint="eastAsia" w:ascii="宋体" w:hAnsi="宋体" w:cs="宋体"/>
                <w:color w:val="000000"/>
                <w:szCs w:val="21"/>
              </w:rPr>
              <w:t>3.3</w:t>
            </w:r>
          </w:p>
        </w:tc>
        <w:tc>
          <w:tcPr>
            <w:tcW w:w="1095" w:type="dxa"/>
            <w:tcBorders>
              <w:top w:val="single" w:color="auto" w:sz="4" w:space="0"/>
              <w:left w:val="single" w:color="auto" w:sz="4" w:space="0"/>
              <w:bottom w:val="single" w:color="auto" w:sz="4" w:space="0"/>
              <w:right w:val="single" w:color="auto" w:sz="4" w:space="0"/>
            </w:tcBorders>
            <w:vAlign w:val="center"/>
          </w:tcPr>
          <w:p>
            <w:pPr>
              <w:ind w:firstLine="28"/>
              <w:jc w:val="center"/>
              <w:rPr>
                <w:rFonts w:hint="default" w:ascii="宋体" w:hAnsi="宋体" w:eastAsia="宋体" w:cs="宋体"/>
                <w:color w:val="000000"/>
                <w:szCs w:val="21"/>
                <w:lang w:val="en-US" w:eastAsia="zh-CN"/>
              </w:rPr>
            </w:pPr>
            <w:r>
              <w:rPr>
                <w:rFonts w:hint="eastAsia" w:ascii="宋体" w:hAnsi="宋体" w:cs="宋体"/>
                <w:szCs w:val="21"/>
                <w:lang w:val="en-US" w:eastAsia="zh-CN"/>
              </w:rPr>
              <w:t>园区运营管理方案</w:t>
            </w:r>
          </w:p>
        </w:tc>
        <w:tc>
          <w:tcPr>
            <w:tcW w:w="624" w:type="dxa"/>
            <w:tcBorders>
              <w:top w:val="single" w:color="auto" w:sz="4" w:space="0"/>
              <w:left w:val="single" w:color="auto" w:sz="4" w:space="0"/>
              <w:bottom w:val="single" w:color="auto" w:sz="4" w:space="0"/>
              <w:right w:val="single" w:color="auto" w:sz="4" w:space="0"/>
            </w:tcBorders>
            <w:vAlign w:val="center"/>
          </w:tcPr>
          <w:p>
            <w:pPr>
              <w:ind w:firstLine="28"/>
              <w:jc w:val="center"/>
              <w:rPr>
                <w:rFonts w:hint="eastAsia" w:ascii="宋体" w:hAnsi="宋体" w:eastAsia="宋体" w:cs="宋体"/>
                <w:color w:val="000000"/>
                <w:szCs w:val="21"/>
                <w:lang w:eastAsia="zh-CN"/>
              </w:rPr>
            </w:pPr>
            <w:r>
              <w:rPr>
                <w:rFonts w:hint="eastAsia" w:ascii="宋体" w:hAnsi="宋体" w:cs="宋体"/>
                <w:color w:val="000000"/>
                <w:szCs w:val="21"/>
                <w:lang w:val="en-US" w:eastAsia="zh-CN"/>
              </w:rPr>
              <w:t>6</w:t>
            </w:r>
          </w:p>
        </w:tc>
        <w:tc>
          <w:tcPr>
            <w:tcW w:w="686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szCs w:val="21"/>
              </w:rPr>
            </w:pPr>
            <w:r>
              <w:rPr>
                <w:rFonts w:hint="eastAsia" w:ascii="宋体" w:hAnsi="宋体" w:cs="宋体"/>
                <w:szCs w:val="21"/>
              </w:rPr>
              <w:t>供应商需根据采购人实际运营服务需求中园区运营管理工作要求，提供切实可行的运营管理服务方案，并在服务方案中有具体描述，评委根据方案合理、全面，响应需求，具有可行性进行综合打分，</w:t>
            </w:r>
            <w:r>
              <w:rPr>
                <w:rFonts w:hint="eastAsia" w:ascii="宋体" w:hAnsi="宋体" w:cs="宋体"/>
                <w:b/>
                <w:bCs/>
                <w:szCs w:val="21"/>
              </w:rPr>
              <w:t>本项最高得 6 分。</w:t>
            </w:r>
          </w:p>
          <w:p>
            <w:pPr>
              <w:spacing w:line="360" w:lineRule="auto"/>
              <w:rPr>
                <w:rFonts w:hint="eastAsia" w:ascii="宋体" w:hAnsi="宋体" w:cs="宋体"/>
                <w:szCs w:val="21"/>
              </w:rPr>
            </w:pPr>
            <w:r>
              <w:rPr>
                <w:rFonts w:hint="eastAsia" w:ascii="宋体" w:hAnsi="宋体" w:cs="宋体"/>
                <w:szCs w:val="21"/>
              </w:rPr>
              <w:t>1.方案非常详细、完整、合理、可行，利于项目开展的，得 6 分；</w:t>
            </w:r>
          </w:p>
          <w:p>
            <w:pPr>
              <w:spacing w:line="360" w:lineRule="auto"/>
              <w:rPr>
                <w:rFonts w:hint="eastAsia" w:ascii="宋体" w:hAnsi="宋体" w:cs="宋体"/>
                <w:szCs w:val="21"/>
              </w:rPr>
            </w:pPr>
            <w:r>
              <w:rPr>
                <w:rFonts w:hint="eastAsia" w:ascii="宋体" w:hAnsi="宋体" w:cs="宋体"/>
                <w:szCs w:val="21"/>
              </w:rPr>
              <w:t>2.方案详细、较完整、较合理、较可行，较利于满足项目开展的，得 5 分；</w:t>
            </w:r>
          </w:p>
          <w:p>
            <w:pPr>
              <w:spacing w:line="360" w:lineRule="auto"/>
              <w:rPr>
                <w:rFonts w:hint="eastAsia" w:ascii="宋体" w:hAnsi="宋体" w:cs="宋体"/>
                <w:szCs w:val="21"/>
              </w:rPr>
            </w:pPr>
            <w:r>
              <w:rPr>
                <w:rFonts w:hint="eastAsia" w:ascii="宋体" w:hAnsi="宋体" w:cs="宋体"/>
                <w:szCs w:val="21"/>
              </w:rPr>
              <w:t>3.方案一般、合理性、可行性均一般，基本满足项目开展的，得 4 分；</w:t>
            </w:r>
          </w:p>
          <w:p>
            <w:pPr>
              <w:spacing w:line="360" w:lineRule="auto"/>
              <w:rPr>
                <w:rFonts w:hint="eastAsia" w:ascii="宋体" w:hAnsi="宋体" w:cs="宋体"/>
                <w:szCs w:val="21"/>
              </w:rPr>
            </w:pPr>
            <w:r>
              <w:rPr>
                <w:rFonts w:hint="eastAsia" w:ascii="宋体" w:hAnsi="宋体" w:cs="宋体"/>
                <w:szCs w:val="21"/>
              </w:rPr>
              <w:t>4.方案简单、合理性、可行性欠佳的，得 3 分；</w:t>
            </w:r>
          </w:p>
          <w:p>
            <w:pPr>
              <w:widowControl/>
              <w:tabs>
                <w:tab w:val="left" w:pos="1200"/>
              </w:tabs>
              <w:spacing w:line="360" w:lineRule="auto"/>
              <w:rPr>
                <w:rFonts w:ascii="宋体" w:hAnsi="宋体" w:cs="宋体"/>
                <w:color w:val="000000"/>
                <w:szCs w:val="21"/>
              </w:rPr>
            </w:pPr>
            <w:r>
              <w:rPr>
                <w:rFonts w:hint="eastAsia" w:ascii="宋体" w:hAnsi="宋体" w:cs="宋体"/>
                <w:szCs w:val="21"/>
              </w:rPr>
              <w:t>5.未提供方案的不得分。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6" w:hRule="atLeast"/>
        </w:trPr>
        <w:tc>
          <w:tcPr>
            <w:tcW w:w="572" w:type="dxa"/>
            <w:tcBorders>
              <w:top w:val="single" w:color="auto" w:sz="4" w:space="0"/>
              <w:left w:val="single" w:color="auto" w:sz="4" w:space="0"/>
              <w:bottom w:val="single" w:color="auto" w:sz="4" w:space="0"/>
              <w:right w:val="single" w:color="auto" w:sz="4" w:space="0"/>
            </w:tcBorders>
            <w:vAlign w:val="center"/>
          </w:tcPr>
          <w:p>
            <w:pPr>
              <w:ind w:firstLine="28"/>
              <w:jc w:val="center"/>
              <w:rPr>
                <w:rFonts w:ascii="宋体" w:hAnsi="宋体" w:cs="宋体"/>
                <w:color w:val="000000"/>
                <w:szCs w:val="21"/>
              </w:rPr>
            </w:pPr>
            <w:r>
              <w:rPr>
                <w:rFonts w:hint="eastAsia" w:ascii="宋体" w:hAnsi="宋体" w:cs="宋体"/>
                <w:color w:val="000000"/>
                <w:szCs w:val="21"/>
              </w:rPr>
              <w:t>3.4</w:t>
            </w:r>
          </w:p>
        </w:tc>
        <w:tc>
          <w:tcPr>
            <w:tcW w:w="1095" w:type="dxa"/>
            <w:tcBorders>
              <w:top w:val="single" w:color="auto" w:sz="4" w:space="0"/>
              <w:left w:val="single" w:color="auto" w:sz="4" w:space="0"/>
              <w:bottom w:val="single" w:color="auto" w:sz="4" w:space="0"/>
              <w:right w:val="single" w:color="auto" w:sz="4" w:space="0"/>
            </w:tcBorders>
            <w:vAlign w:val="center"/>
          </w:tcPr>
          <w:p>
            <w:pPr>
              <w:ind w:firstLine="28"/>
              <w:jc w:val="center"/>
              <w:rPr>
                <w:rFonts w:ascii="宋体" w:hAnsi="宋体" w:cs="宋体"/>
                <w:color w:val="000000"/>
                <w:szCs w:val="21"/>
              </w:rPr>
            </w:pPr>
            <w:r>
              <w:rPr>
                <w:rFonts w:hint="eastAsia" w:ascii="宋体" w:hAnsi="宋体" w:cs="宋体"/>
                <w:szCs w:val="21"/>
              </w:rPr>
              <w:t>北斗星社创+活动承办方案</w:t>
            </w:r>
          </w:p>
        </w:tc>
        <w:tc>
          <w:tcPr>
            <w:tcW w:w="624" w:type="dxa"/>
            <w:tcBorders>
              <w:top w:val="single" w:color="auto" w:sz="4" w:space="0"/>
              <w:left w:val="single" w:color="auto" w:sz="4" w:space="0"/>
              <w:bottom w:val="single" w:color="auto" w:sz="4" w:space="0"/>
              <w:right w:val="single" w:color="auto" w:sz="4" w:space="0"/>
            </w:tcBorders>
            <w:vAlign w:val="center"/>
          </w:tcPr>
          <w:p>
            <w:pPr>
              <w:ind w:firstLine="28"/>
              <w:jc w:val="center"/>
              <w:rPr>
                <w:rFonts w:hint="eastAsia" w:ascii="宋体" w:hAnsi="宋体" w:eastAsia="宋体" w:cs="宋体"/>
                <w:color w:val="000000"/>
                <w:szCs w:val="21"/>
                <w:lang w:eastAsia="zh-CN"/>
              </w:rPr>
            </w:pPr>
            <w:r>
              <w:rPr>
                <w:rFonts w:hint="eastAsia" w:ascii="宋体" w:hAnsi="宋体" w:cs="宋体"/>
                <w:color w:val="000000"/>
                <w:szCs w:val="21"/>
                <w:lang w:val="en-US" w:eastAsia="zh-CN"/>
              </w:rPr>
              <w:t>6</w:t>
            </w:r>
          </w:p>
        </w:tc>
        <w:tc>
          <w:tcPr>
            <w:tcW w:w="686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b/>
                <w:bCs/>
                <w:szCs w:val="21"/>
              </w:rPr>
            </w:pPr>
            <w:r>
              <w:rPr>
                <w:rFonts w:hint="eastAsia" w:ascii="宋体" w:hAnsi="宋体" w:cs="宋体"/>
                <w:szCs w:val="21"/>
              </w:rPr>
              <w:t>供应商需根据采购人实际运营服务需求中承办北斗星社创+活动的工作要求，提供切实可行的承办方案，并在承办方案中有具体描述，评委根据方案合理、全面，响应需求，具有可行性进行综合打分，</w:t>
            </w:r>
            <w:r>
              <w:rPr>
                <w:rFonts w:hint="eastAsia" w:ascii="宋体" w:hAnsi="宋体" w:cs="宋体"/>
                <w:b/>
                <w:bCs/>
                <w:szCs w:val="21"/>
              </w:rPr>
              <w:t>本项最高得 6 分。</w:t>
            </w:r>
          </w:p>
          <w:p>
            <w:pPr>
              <w:spacing w:line="360" w:lineRule="auto"/>
              <w:rPr>
                <w:rFonts w:hint="eastAsia" w:ascii="宋体" w:hAnsi="宋体" w:cs="宋体"/>
                <w:szCs w:val="21"/>
              </w:rPr>
            </w:pPr>
            <w:r>
              <w:rPr>
                <w:rFonts w:hint="eastAsia" w:ascii="宋体" w:hAnsi="宋体" w:cs="宋体"/>
                <w:szCs w:val="21"/>
              </w:rPr>
              <w:t>1.方案非常详细、完整、合理、可行，利于项目开展的，得 6 分；</w:t>
            </w:r>
          </w:p>
          <w:p>
            <w:pPr>
              <w:spacing w:line="360" w:lineRule="auto"/>
              <w:rPr>
                <w:rFonts w:hint="eastAsia" w:ascii="宋体" w:hAnsi="宋体" w:cs="宋体"/>
                <w:szCs w:val="21"/>
              </w:rPr>
            </w:pPr>
            <w:r>
              <w:rPr>
                <w:rFonts w:hint="eastAsia" w:ascii="宋体" w:hAnsi="宋体" w:cs="宋体"/>
                <w:szCs w:val="21"/>
              </w:rPr>
              <w:t>2.方案详细、较完整、较合理、较可行，较利于满足项目开展的，得 5 分；</w:t>
            </w:r>
          </w:p>
          <w:p>
            <w:pPr>
              <w:spacing w:line="360" w:lineRule="auto"/>
              <w:rPr>
                <w:rFonts w:hint="eastAsia" w:ascii="宋体" w:hAnsi="宋体" w:cs="宋体"/>
                <w:szCs w:val="21"/>
              </w:rPr>
            </w:pPr>
            <w:r>
              <w:rPr>
                <w:rFonts w:hint="eastAsia" w:ascii="宋体" w:hAnsi="宋体" w:cs="宋体"/>
                <w:szCs w:val="21"/>
              </w:rPr>
              <w:t>3.方案一般、合理性、可行性均一般，基本满足项目开展的，得 4 分；</w:t>
            </w:r>
          </w:p>
          <w:p>
            <w:pPr>
              <w:spacing w:line="360" w:lineRule="auto"/>
              <w:rPr>
                <w:rFonts w:hint="eastAsia" w:ascii="宋体" w:hAnsi="宋体" w:cs="宋体"/>
                <w:szCs w:val="21"/>
              </w:rPr>
            </w:pPr>
            <w:r>
              <w:rPr>
                <w:rFonts w:hint="eastAsia" w:ascii="宋体" w:hAnsi="宋体" w:cs="宋体"/>
                <w:szCs w:val="21"/>
              </w:rPr>
              <w:t>4.方案简单、合理性、可行性欠佳的，得 3 分；</w:t>
            </w:r>
          </w:p>
          <w:p>
            <w:pPr>
              <w:widowControl/>
              <w:tabs>
                <w:tab w:val="left" w:pos="1200"/>
              </w:tabs>
              <w:spacing w:line="360" w:lineRule="auto"/>
              <w:rPr>
                <w:rFonts w:ascii="宋体" w:hAnsi="宋体" w:cs="宋体"/>
                <w:color w:val="000000"/>
                <w:szCs w:val="21"/>
              </w:rPr>
            </w:pPr>
            <w:r>
              <w:rPr>
                <w:rFonts w:hint="eastAsia" w:ascii="宋体" w:hAnsi="宋体" w:cs="宋体"/>
                <w:szCs w:val="21"/>
              </w:rPr>
              <w:t>5.未提供方案的不得分。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3" w:hRule="atLeast"/>
        </w:trPr>
        <w:tc>
          <w:tcPr>
            <w:tcW w:w="572" w:type="dxa"/>
            <w:tcBorders>
              <w:top w:val="single" w:color="auto" w:sz="4" w:space="0"/>
              <w:left w:val="single" w:color="auto" w:sz="4" w:space="0"/>
              <w:bottom w:val="single" w:color="auto" w:sz="4" w:space="0"/>
              <w:right w:val="single" w:color="auto" w:sz="4" w:space="0"/>
            </w:tcBorders>
            <w:vAlign w:val="center"/>
          </w:tcPr>
          <w:p>
            <w:pPr>
              <w:ind w:firstLine="28"/>
              <w:jc w:val="center"/>
              <w:rPr>
                <w:rFonts w:ascii="宋体" w:hAnsi="宋体" w:cs="宋体"/>
                <w:color w:val="000000"/>
                <w:szCs w:val="21"/>
              </w:rPr>
            </w:pPr>
            <w:r>
              <w:rPr>
                <w:rFonts w:hint="eastAsia" w:ascii="宋体" w:hAnsi="宋体" w:cs="宋体"/>
                <w:color w:val="000000"/>
                <w:szCs w:val="21"/>
              </w:rPr>
              <w:t>3.5</w:t>
            </w:r>
          </w:p>
        </w:tc>
        <w:tc>
          <w:tcPr>
            <w:tcW w:w="1095" w:type="dxa"/>
            <w:tcBorders>
              <w:top w:val="single" w:color="auto" w:sz="4" w:space="0"/>
              <w:left w:val="single" w:color="auto" w:sz="4" w:space="0"/>
              <w:bottom w:val="single" w:color="auto" w:sz="4" w:space="0"/>
              <w:right w:val="single" w:color="auto" w:sz="4" w:space="0"/>
            </w:tcBorders>
            <w:vAlign w:val="center"/>
          </w:tcPr>
          <w:p>
            <w:pPr>
              <w:ind w:firstLine="28"/>
              <w:jc w:val="center"/>
              <w:rPr>
                <w:rFonts w:ascii="宋体" w:hAnsi="宋体" w:cs="宋体"/>
                <w:szCs w:val="21"/>
              </w:rPr>
            </w:pPr>
            <w:r>
              <w:rPr>
                <w:rFonts w:hint="eastAsia" w:ascii="宋体" w:hAnsi="宋体" w:cs="宋体"/>
                <w:szCs w:val="21"/>
              </w:rPr>
              <w:t>信息宣传和简报编印落实方案</w:t>
            </w:r>
          </w:p>
        </w:tc>
        <w:tc>
          <w:tcPr>
            <w:tcW w:w="624" w:type="dxa"/>
            <w:tcBorders>
              <w:top w:val="single" w:color="auto" w:sz="4" w:space="0"/>
              <w:left w:val="single" w:color="auto" w:sz="4" w:space="0"/>
              <w:bottom w:val="single" w:color="auto" w:sz="4" w:space="0"/>
              <w:right w:val="single" w:color="auto" w:sz="4" w:space="0"/>
            </w:tcBorders>
            <w:vAlign w:val="center"/>
          </w:tcPr>
          <w:p>
            <w:pPr>
              <w:ind w:firstLine="28"/>
              <w:jc w:val="center"/>
              <w:rPr>
                <w:rFonts w:hint="eastAsia" w:ascii="宋体" w:hAnsi="宋体" w:eastAsia="宋体" w:cs="宋体"/>
                <w:color w:val="000000"/>
                <w:szCs w:val="21"/>
                <w:lang w:eastAsia="zh-CN"/>
              </w:rPr>
            </w:pPr>
            <w:r>
              <w:rPr>
                <w:rFonts w:hint="eastAsia" w:ascii="宋体" w:hAnsi="宋体" w:cs="宋体"/>
                <w:color w:val="000000"/>
                <w:szCs w:val="21"/>
                <w:lang w:val="en-US" w:eastAsia="zh-CN"/>
              </w:rPr>
              <w:t>6</w:t>
            </w:r>
          </w:p>
        </w:tc>
        <w:tc>
          <w:tcPr>
            <w:tcW w:w="6865" w:type="dxa"/>
            <w:gridSpan w:val="2"/>
            <w:tcBorders>
              <w:top w:val="single" w:color="auto" w:sz="4" w:space="0"/>
              <w:left w:val="single" w:color="auto" w:sz="4" w:space="0"/>
              <w:bottom w:val="single" w:color="auto" w:sz="4" w:space="0"/>
              <w:right w:val="single" w:color="auto" w:sz="4" w:space="0"/>
            </w:tcBorders>
            <w:vAlign w:val="center"/>
          </w:tcPr>
          <w:p>
            <w:pPr>
              <w:pStyle w:val="338"/>
              <w:spacing w:line="360" w:lineRule="auto"/>
              <w:rPr>
                <w:rFonts w:hint="eastAsia" w:ascii="宋体" w:hAnsi="宋体" w:cs="宋体"/>
                <w:b/>
                <w:bCs/>
                <w:sz w:val="21"/>
                <w:szCs w:val="21"/>
              </w:rPr>
            </w:pPr>
            <w:r>
              <w:rPr>
                <w:rFonts w:hint="eastAsia" w:ascii="宋体" w:hAnsi="宋体" w:cs="宋体"/>
                <w:sz w:val="21"/>
                <w:szCs w:val="21"/>
              </w:rPr>
              <w:t>供应商需根据采购人实际运营服务需求中信息宣传和北斗星简报编印的工作要求，提供切实可行的落实方案，并在方案中有具体描述，评委根据方案合理、全面，响应需求，具有可行性进行综合打分，</w:t>
            </w:r>
            <w:r>
              <w:rPr>
                <w:rFonts w:hint="eastAsia" w:ascii="宋体" w:hAnsi="宋体" w:cs="宋体"/>
                <w:b/>
                <w:bCs/>
                <w:sz w:val="21"/>
                <w:szCs w:val="21"/>
              </w:rPr>
              <w:t>本项最高得 6 分。</w:t>
            </w:r>
          </w:p>
          <w:p>
            <w:pPr>
              <w:pStyle w:val="338"/>
              <w:spacing w:line="360" w:lineRule="auto"/>
              <w:rPr>
                <w:rFonts w:hint="eastAsia" w:ascii="宋体" w:hAnsi="宋体" w:cs="宋体"/>
                <w:sz w:val="21"/>
                <w:szCs w:val="21"/>
              </w:rPr>
            </w:pPr>
            <w:r>
              <w:rPr>
                <w:rFonts w:hint="eastAsia" w:ascii="宋体" w:hAnsi="宋体" w:cs="宋体"/>
                <w:sz w:val="21"/>
                <w:szCs w:val="21"/>
              </w:rPr>
              <w:t>1.方案非常详细、完整、合理、可行，利于项目开展的，得 6 分；</w:t>
            </w:r>
          </w:p>
          <w:p>
            <w:pPr>
              <w:pStyle w:val="338"/>
              <w:spacing w:line="360" w:lineRule="auto"/>
              <w:rPr>
                <w:rFonts w:hint="eastAsia" w:ascii="宋体" w:hAnsi="宋体" w:cs="宋体"/>
                <w:sz w:val="21"/>
                <w:szCs w:val="21"/>
              </w:rPr>
            </w:pPr>
            <w:r>
              <w:rPr>
                <w:rFonts w:hint="eastAsia" w:ascii="宋体" w:hAnsi="宋体" w:cs="宋体"/>
                <w:sz w:val="21"/>
                <w:szCs w:val="21"/>
              </w:rPr>
              <w:t>2.方案详细、较完整、较合理、较可行，较利于满足项目开展的，得 5 分；</w:t>
            </w:r>
          </w:p>
          <w:p>
            <w:pPr>
              <w:pStyle w:val="338"/>
              <w:spacing w:line="360" w:lineRule="auto"/>
              <w:rPr>
                <w:rFonts w:hint="eastAsia" w:ascii="宋体" w:hAnsi="宋体" w:cs="宋体"/>
                <w:sz w:val="21"/>
                <w:szCs w:val="21"/>
              </w:rPr>
            </w:pPr>
            <w:r>
              <w:rPr>
                <w:rFonts w:hint="eastAsia" w:ascii="宋体" w:hAnsi="宋体" w:cs="宋体"/>
                <w:sz w:val="21"/>
                <w:szCs w:val="21"/>
              </w:rPr>
              <w:t>3.方案一般、合理性、可行性均一般，基本满足项目开展的，得 4 分；</w:t>
            </w:r>
          </w:p>
          <w:p>
            <w:pPr>
              <w:pStyle w:val="338"/>
              <w:spacing w:line="360" w:lineRule="auto"/>
              <w:rPr>
                <w:rFonts w:hint="eastAsia" w:ascii="宋体" w:hAnsi="宋体" w:cs="宋体"/>
                <w:sz w:val="21"/>
                <w:szCs w:val="21"/>
              </w:rPr>
            </w:pPr>
            <w:r>
              <w:rPr>
                <w:rFonts w:hint="eastAsia" w:ascii="宋体" w:hAnsi="宋体" w:cs="宋体"/>
                <w:sz w:val="21"/>
                <w:szCs w:val="21"/>
              </w:rPr>
              <w:t>4.方案简单、合理性、可行性欠佳的，得 3 分；</w:t>
            </w:r>
          </w:p>
          <w:p>
            <w:pPr>
              <w:widowControl/>
              <w:tabs>
                <w:tab w:val="left" w:pos="1200"/>
              </w:tabs>
              <w:spacing w:line="360" w:lineRule="auto"/>
              <w:rPr>
                <w:rFonts w:ascii="宋体" w:hAnsi="宋体" w:cs="宋体"/>
                <w:szCs w:val="21"/>
              </w:rPr>
            </w:pPr>
            <w:r>
              <w:rPr>
                <w:rFonts w:hint="eastAsia" w:ascii="宋体" w:hAnsi="宋体" w:cs="宋体"/>
                <w:sz w:val="21"/>
                <w:szCs w:val="21"/>
              </w:rPr>
              <w:t>5.未提供方案的不得分。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2" w:hRule="atLeast"/>
        </w:trPr>
        <w:tc>
          <w:tcPr>
            <w:tcW w:w="572" w:type="dxa"/>
            <w:tcBorders>
              <w:top w:val="single" w:color="auto" w:sz="4" w:space="0"/>
              <w:left w:val="single" w:color="auto" w:sz="4" w:space="0"/>
              <w:bottom w:val="single" w:color="auto" w:sz="4" w:space="0"/>
              <w:right w:val="single" w:color="auto" w:sz="4" w:space="0"/>
            </w:tcBorders>
            <w:vAlign w:val="center"/>
          </w:tcPr>
          <w:p>
            <w:pPr>
              <w:ind w:firstLine="28"/>
              <w:jc w:val="center"/>
              <w:rPr>
                <w:rFonts w:ascii="宋体" w:hAnsi="宋体" w:cs="宋体"/>
                <w:color w:val="000000"/>
                <w:szCs w:val="21"/>
              </w:rPr>
            </w:pPr>
            <w:r>
              <w:rPr>
                <w:rFonts w:hint="eastAsia" w:ascii="宋体" w:hAnsi="宋体" w:cs="宋体"/>
                <w:color w:val="000000"/>
                <w:szCs w:val="21"/>
              </w:rPr>
              <w:t>3.6</w:t>
            </w:r>
          </w:p>
        </w:tc>
        <w:tc>
          <w:tcPr>
            <w:tcW w:w="1095" w:type="dxa"/>
            <w:tcBorders>
              <w:top w:val="single" w:color="auto" w:sz="4" w:space="0"/>
              <w:left w:val="single" w:color="auto" w:sz="4" w:space="0"/>
              <w:bottom w:val="single" w:color="auto" w:sz="4" w:space="0"/>
              <w:right w:val="single" w:color="auto" w:sz="4" w:space="0"/>
            </w:tcBorders>
            <w:vAlign w:val="center"/>
          </w:tcPr>
          <w:p>
            <w:pPr>
              <w:ind w:firstLine="28"/>
              <w:jc w:val="center"/>
              <w:rPr>
                <w:rFonts w:ascii="宋体" w:hAnsi="宋体" w:cs="宋体"/>
                <w:szCs w:val="21"/>
              </w:rPr>
            </w:pPr>
            <w:r>
              <w:rPr>
                <w:rFonts w:hint="eastAsia" w:ascii="宋体" w:hAnsi="宋体" w:cs="宋体"/>
                <w:szCs w:val="21"/>
              </w:rPr>
              <w:t>社会组织建设工作实施方案</w:t>
            </w:r>
          </w:p>
        </w:tc>
        <w:tc>
          <w:tcPr>
            <w:tcW w:w="624" w:type="dxa"/>
            <w:tcBorders>
              <w:top w:val="single" w:color="auto" w:sz="4" w:space="0"/>
              <w:left w:val="single" w:color="auto" w:sz="4" w:space="0"/>
              <w:bottom w:val="single" w:color="auto" w:sz="4" w:space="0"/>
              <w:right w:val="single" w:color="auto" w:sz="4" w:space="0"/>
            </w:tcBorders>
            <w:vAlign w:val="center"/>
          </w:tcPr>
          <w:p>
            <w:pPr>
              <w:ind w:firstLine="28"/>
              <w:jc w:val="center"/>
              <w:rPr>
                <w:rFonts w:hint="eastAsia" w:ascii="宋体" w:hAnsi="宋体" w:eastAsia="宋体" w:cs="宋体"/>
                <w:color w:val="000000"/>
                <w:szCs w:val="21"/>
                <w:lang w:eastAsia="zh-CN"/>
              </w:rPr>
            </w:pPr>
            <w:r>
              <w:rPr>
                <w:rFonts w:hint="eastAsia" w:ascii="宋体" w:hAnsi="宋体" w:cs="宋体"/>
                <w:color w:val="000000"/>
                <w:szCs w:val="21"/>
                <w:lang w:val="en-US" w:eastAsia="zh-CN"/>
              </w:rPr>
              <w:t>6</w:t>
            </w:r>
          </w:p>
        </w:tc>
        <w:tc>
          <w:tcPr>
            <w:tcW w:w="6865" w:type="dxa"/>
            <w:gridSpan w:val="2"/>
            <w:tcBorders>
              <w:top w:val="single" w:color="auto" w:sz="4" w:space="0"/>
              <w:left w:val="single" w:color="auto" w:sz="4" w:space="0"/>
              <w:bottom w:val="single" w:color="auto" w:sz="4" w:space="0"/>
              <w:right w:val="single" w:color="auto" w:sz="4" w:space="0"/>
            </w:tcBorders>
            <w:vAlign w:val="center"/>
          </w:tcPr>
          <w:p>
            <w:pPr>
              <w:pStyle w:val="254"/>
              <w:spacing w:line="360" w:lineRule="auto"/>
              <w:ind w:firstLine="0"/>
              <w:rPr>
                <w:rFonts w:hint="eastAsia" w:ascii="宋体" w:hAnsi="宋体" w:cs="宋体"/>
                <w:szCs w:val="21"/>
              </w:rPr>
            </w:pPr>
            <w:r>
              <w:rPr>
                <w:rFonts w:hint="eastAsia" w:ascii="宋体" w:hAnsi="宋体" w:cs="宋体"/>
                <w:szCs w:val="21"/>
              </w:rPr>
              <w:t>供应商需根据采购人实际运营服务需求中社会组织建设的工作要求，提供切实可行的实施方案，并在方案中有具体描述，评委根据方案合理、全面，响应需求，具有可行性进行综合打分，</w:t>
            </w:r>
            <w:r>
              <w:rPr>
                <w:rFonts w:hint="eastAsia" w:ascii="宋体" w:hAnsi="宋体" w:cs="宋体"/>
                <w:b/>
                <w:bCs/>
                <w:szCs w:val="21"/>
              </w:rPr>
              <w:t>本项最高得 6 分。</w:t>
            </w:r>
          </w:p>
          <w:p>
            <w:pPr>
              <w:pStyle w:val="254"/>
              <w:spacing w:line="360" w:lineRule="auto"/>
              <w:ind w:firstLine="0"/>
              <w:rPr>
                <w:rFonts w:hint="eastAsia" w:ascii="宋体" w:hAnsi="宋体" w:cs="宋体"/>
                <w:szCs w:val="21"/>
              </w:rPr>
            </w:pPr>
            <w:r>
              <w:rPr>
                <w:rFonts w:hint="eastAsia" w:ascii="宋体" w:hAnsi="宋体" w:cs="宋体"/>
                <w:szCs w:val="21"/>
              </w:rPr>
              <w:t>1.方案非常详细、完整、合理、可行，利于项目开展的，得 6 分；</w:t>
            </w:r>
          </w:p>
          <w:p>
            <w:pPr>
              <w:pStyle w:val="254"/>
              <w:spacing w:line="360" w:lineRule="auto"/>
              <w:ind w:firstLine="0"/>
              <w:rPr>
                <w:rFonts w:hint="eastAsia" w:ascii="宋体" w:hAnsi="宋体" w:cs="宋体"/>
                <w:szCs w:val="21"/>
              </w:rPr>
            </w:pPr>
            <w:r>
              <w:rPr>
                <w:rFonts w:hint="eastAsia" w:ascii="宋体" w:hAnsi="宋体" w:cs="宋体"/>
                <w:szCs w:val="21"/>
              </w:rPr>
              <w:t>2.方案详细、较完整、较合理、较可行，较利于满足项目开展的，得 5 分；</w:t>
            </w:r>
          </w:p>
          <w:p>
            <w:pPr>
              <w:pStyle w:val="254"/>
              <w:spacing w:line="360" w:lineRule="auto"/>
              <w:ind w:firstLine="0"/>
              <w:rPr>
                <w:rFonts w:hint="eastAsia" w:ascii="宋体" w:hAnsi="宋体" w:cs="宋体"/>
                <w:szCs w:val="21"/>
              </w:rPr>
            </w:pPr>
            <w:r>
              <w:rPr>
                <w:rFonts w:hint="eastAsia" w:ascii="宋体" w:hAnsi="宋体" w:cs="宋体"/>
                <w:szCs w:val="21"/>
              </w:rPr>
              <w:t>3.方案一般、合理性、可行性均一般，基本满足项目开展的，得 4 分；</w:t>
            </w:r>
          </w:p>
          <w:p>
            <w:pPr>
              <w:pStyle w:val="254"/>
              <w:spacing w:line="360" w:lineRule="auto"/>
              <w:ind w:firstLine="0"/>
              <w:rPr>
                <w:rFonts w:hint="eastAsia" w:ascii="宋体" w:hAnsi="宋体" w:cs="宋体"/>
                <w:szCs w:val="21"/>
              </w:rPr>
            </w:pPr>
            <w:r>
              <w:rPr>
                <w:rFonts w:hint="eastAsia" w:ascii="宋体" w:hAnsi="宋体" w:cs="宋体"/>
                <w:szCs w:val="21"/>
              </w:rPr>
              <w:t>4.方案简单、合理性、可行性欠佳的，得 3 分；</w:t>
            </w:r>
          </w:p>
          <w:p>
            <w:pPr>
              <w:widowControl/>
              <w:tabs>
                <w:tab w:val="left" w:pos="1200"/>
              </w:tabs>
              <w:spacing w:line="360" w:lineRule="auto"/>
              <w:rPr>
                <w:rFonts w:ascii="宋体" w:hAnsi="宋体" w:cs="宋体"/>
                <w:szCs w:val="21"/>
              </w:rPr>
            </w:pPr>
            <w:r>
              <w:rPr>
                <w:rFonts w:hint="eastAsia" w:ascii="宋体" w:hAnsi="宋体" w:cs="宋体"/>
                <w:szCs w:val="21"/>
              </w:rPr>
              <w:t>5.未提供方案的不得分。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8" w:hRule="atLeast"/>
        </w:trPr>
        <w:tc>
          <w:tcPr>
            <w:tcW w:w="572" w:type="dxa"/>
            <w:tcBorders>
              <w:top w:val="single" w:color="auto" w:sz="4" w:space="0"/>
              <w:left w:val="single" w:color="auto" w:sz="4" w:space="0"/>
              <w:bottom w:val="single" w:color="auto" w:sz="4" w:space="0"/>
              <w:right w:val="single" w:color="auto" w:sz="4" w:space="0"/>
            </w:tcBorders>
            <w:vAlign w:val="center"/>
          </w:tcPr>
          <w:p>
            <w:pPr>
              <w:ind w:firstLine="28"/>
              <w:jc w:val="center"/>
              <w:rPr>
                <w:rFonts w:ascii="宋体" w:hAnsi="宋体" w:cs="宋体"/>
                <w:color w:val="000000"/>
                <w:szCs w:val="21"/>
              </w:rPr>
            </w:pPr>
            <w:r>
              <w:rPr>
                <w:rFonts w:hint="eastAsia" w:ascii="宋体" w:hAnsi="宋体" w:cs="宋体"/>
                <w:color w:val="000000"/>
                <w:szCs w:val="21"/>
              </w:rPr>
              <w:t>3.7</w:t>
            </w:r>
          </w:p>
        </w:tc>
        <w:tc>
          <w:tcPr>
            <w:tcW w:w="1095" w:type="dxa"/>
            <w:tcBorders>
              <w:top w:val="single" w:color="auto" w:sz="4" w:space="0"/>
              <w:left w:val="single" w:color="auto" w:sz="4" w:space="0"/>
              <w:bottom w:val="single" w:color="auto" w:sz="4" w:space="0"/>
              <w:right w:val="single" w:color="auto" w:sz="4" w:space="0"/>
            </w:tcBorders>
            <w:vAlign w:val="center"/>
          </w:tcPr>
          <w:p>
            <w:pPr>
              <w:ind w:firstLine="28"/>
              <w:jc w:val="center"/>
              <w:rPr>
                <w:rFonts w:ascii="宋体" w:hAnsi="宋体" w:cs="宋体"/>
                <w:szCs w:val="21"/>
              </w:rPr>
            </w:pPr>
            <w:r>
              <w:rPr>
                <w:rFonts w:hint="eastAsia" w:ascii="宋体" w:hAnsi="宋体" w:cs="宋体"/>
                <w:szCs w:val="21"/>
              </w:rPr>
              <w:t>社会组织党群服务专项方案</w:t>
            </w:r>
          </w:p>
        </w:tc>
        <w:tc>
          <w:tcPr>
            <w:tcW w:w="624" w:type="dxa"/>
            <w:tcBorders>
              <w:top w:val="single" w:color="auto" w:sz="4" w:space="0"/>
              <w:left w:val="single" w:color="auto" w:sz="4" w:space="0"/>
              <w:bottom w:val="single" w:color="auto" w:sz="4" w:space="0"/>
              <w:right w:val="single" w:color="auto" w:sz="4" w:space="0"/>
            </w:tcBorders>
            <w:vAlign w:val="center"/>
          </w:tcPr>
          <w:p>
            <w:pPr>
              <w:ind w:firstLine="28"/>
              <w:jc w:val="center"/>
              <w:rPr>
                <w:rFonts w:hint="eastAsia" w:ascii="宋体" w:hAnsi="宋体" w:eastAsia="宋体" w:cs="宋体"/>
                <w:color w:val="000000"/>
                <w:szCs w:val="21"/>
                <w:lang w:eastAsia="zh-CN"/>
              </w:rPr>
            </w:pPr>
            <w:r>
              <w:rPr>
                <w:rFonts w:hint="eastAsia" w:ascii="宋体" w:hAnsi="宋体" w:cs="宋体"/>
                <w:color w:val="000000"/>
                <w:szCs w:val="21"/>
                <w:lang w:val="en-US" w:eastAsia="zh-CN"/>
              </w:rPr>
              <w:t>6</w:t>
            </w:r>
          </w:p>
        </w:tc>
        <w:tc>
          <w:tcPr>
            <w:tcW w:w="686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szCs w:val="21"/>
              </w:rPr>
            </w:pPr>
            <w:r>
              <w:rPr>
                <w:rFonts w:hint="eastAsia" w:ascii="宋体" w:hAnsi="宋体" w:cs="宋体"/>
                <w:szCs w:val="21"/>
              </w:rPr>
              <w:t>供应商需根据采购人实际运营服务需求中推进社会组织党建、促进社会组织发展的工作要求，提供切实可行的专项服务方案，并在服务方案中有具体描述，评委根据方案合理、全面，响应需求，具有可行性进行综合打分，</w:t>
            </w:r>
            <w:r>
              <w:rPr>
                <w:rFonts w:hint="eastAsia" w:ascii="宋体" w:hAnsi="宋体" w:cs="宋体"/>
                <w:b/>
                <w:bCs/>
                <w:szCs w:val="21"/>
              </w:rPr>
              <w:t>本项最高得 6 分。</w:t>
            </w:r>
          </w:p>
          <w:p>
            <w:pPr>
              <w:spacing w:line="360" w:lineRule="auto"/>
              <w:rPr>
                <w:rFonts w:hint="eastAsia" w:ascii="宋体" w:hAnsi="宋体" w:cs="宋体"/>
                <w:szCs w:val="21"/>
              </w:rPr>
            </w:pPr>
            <w:r>
              <w:rPr>
                <w:rFonts w:hint="eastAsia" w:ascii="宋体" w:hAnsi="宋体" w:cs="宋体"/>
                <w:szCs w:val="21"/>
              </w:rPr>
              <w:t>1.方案非常详细、完整、合理、可行，利于项目开展的，得 6 分；</w:t>
            </w:r>
          </w:p>
          <w:p>
            <w:pPr>
              <w:spacing w:line="360" w:lineRule="auto"/>
              <w:rPr>
                <w:rFonts w:hint="eastAsia" w:ascii="宋体" w:hAnsi="宋体" w:cs="宋体"/>
                <w:szCs w:val="21"/>
              </w:rPr>
            </w:pPr>
            <w:r>
              <w:rPr>
                <w:rFonts w:hint="eastAsia" w:ascii="宋体" w:hAnsi="宋体" w:cs="宋体"/>
                <w:szCs w:val="21"/>
              </w:rPr>
              <w:t>2.方案详细、较完整、较合理、较可行，较利于满足项目开展的，得 5 分；</w:t>
            </w:r>
          </w:p>
          <w:p>
            <w:pPr>
              <w:spacing w:line="360" w:lineRule="auto"/>
              <w:rPr>
                <w:rFonts w:hint="eastAsia" w:ascii="宋体" w:hAnsi="宋体" w:cs="宋体"/>
                <w:szCs w:val="21"/>
              </w:rPr>
            </w:pPr>
            <w:r>
              <w:rPr>
                <w:rFonts w:hint="eastAsia" w:ascii="宋体" w:hAnsi="宋体" w:cs="宋体"/>
                <w:szCs w:val="21"/>
              </w:rPr>
              <w:t>3.方案一般、合理性、可行性均一般，基本满足项目开展的，得 4 分；</w:t>
            </w:r>
          </w:p>
          <w:p>
            <w:pPr>
              <w:spacing w:line="360" w:lineRule="auto"/>
              <w:rPr>
                <w:rFonts w:hint="eastAsia" w:ascii="宋体" w:hAnsi="宋体" w:cs="宋体"/>
                <w:szCs w:val="21"/>
              </w:rPr>
            </w:pPr>
            <w:r>
              <w:rPr>
                <w:rFonts w:hint="eastAsia" w:ascii="宋体" w:hAnsi="宋体" w:cs="宋体"/>
                <w:szCs w:val="21"/>
              </w:rPr>
              <w:t>4.方案简单、合理性、可行性欠佳的，得 3 分；</w:t>
            </w:r>
          </w:p>
          <w:p>
            <w:pPr>
              <w:widowControl/>
              <w:tabs>
                <w:tab w:val="left" w:pos="1200"/>
              </w:tabs>
              <w:spacing w:line="360" w:lineRule="auto"/>
              <w:rPr>
                <w:rFonts w:ascii="宋体" w:hAnsi="宋体" w:cs="宋体"/>
                <w:szCs w:val="21"/>
              </w:rPr>
            </w:pPr>
            <w:r>
              <w:rPr>
                <w:rFonts w:hint="eastAsia" w:ascii="宋体" w:hAnsi="宋体" w:cs="宋体"/>
                <w:szCs w:val="21"/>
              </w:rPr>
              <w:t>5.未提供方案的不得分。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667" w:type="dxa"/>
            <w:gridSpan w:val="2"/>
            <w:tcBorders>
              <w:top w:val="single" w:color="auto" w:sz="4" w:space="0"/>
              <w:left w:val="single" w:color="auto" w:sz="4" w:space="0"/>
              <w:bottom w:val="single" w:color="auto" w:sz="4" w:space="0"/>
              <w:right w:val="single" w:color="auto" w:sz="4" w:space="0"/>
            </w:tcBorders>
            <w:vAlign w:val="center"/>
          </w:tcPr>
          <w:p>
            <w:pPr>
              <w:ind w:firstLine="28"/>
              <w:jc w:val="center"/>
              <w:rPr>
                <w:rFonts w:ascii="宋体" w:hAnsi="宋体" w:cs="宋体"/>
                <w:color w:val="000000"/>
                <w:szCs w:val="21"/>
              </w:rPr>
            </w:pPr>
            <w:r>
              <w:rPr>
                <w:rFonts w:hint="eastAsia" w:ascii="宋体" w:hAnsi="宋体" w:cs="宋体"/>
                <w:color w:val="000000"/>
                <w:szCs w:val="21"/>
              </w:rPr>
              <w:t>合计</w:t>
            </w:r>
          </w:p>
        </w:tc>
        <w:tc>
          <w:tcPr>
            <w:tcW w:w="624" w:type="dxa"/>
            <w:tcBorders>
              <w:top w:val="single" w:color="auto" w:sz="4" w:space="0"/>
              <w:left w:val="single" w:color="auto" w:sz="4" w:space="0"/>
              <w:bottom w:val="single" w:color="auto" w:sz="4" w:space="0"/>
              <w:right w:val="single" w:color="auto" w:sz="4" w:space="0"/>
            </w:tcBorders>
            <w:vAlign w:val="center"/>
          </w:tcPr>
          <w:p>
            <w:pPr>
              <w:ind w:firstLine="28"/>
              <w:jc w:val="center"/>
              <w:rPr>
                <w:rFonts w:ascii="宋体" w:hAnsi="宋体" w:cs="宋体"/>
                <w:color w:val="000000"/>
                <w:szCs w:val="21"/>
              </w:rPr>
            </w:pPr>
            <w:r>
              <w:rPr>
                <w:rFonts w:hint="eastAsia" w:ascii="宋体" w:hAnsi="宋体" w:cs="宋体"/>
                <w:color w:val="000000"/>
                <w:szCs w:val="21"/>
              </w:rPr>
              <w:t>100</w:t>
            </w:r>
          </w:p>
        </w:tc>
        <w:tc>
          <w:tcPr>
            <w:tcW w:w="686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r>
    </w:tbl>
    <w:p>
      <w:pPr>
        <w:spacing w:line="360" w:lineRule="auto"/>
        <w:jc w:val="center"/>
        <w:outlineLvl w:val="0"/>
        <w:rPr>
          <w:b/>
          <w:sz w:val="36"/>
          <w:szCs w:val="36"/>
        </w:rPr>
      </w:pPr>
      <w:r>
        <w:rPr>
          <w:b/>
          <w:sz w:val="36"/>
          <w:szCs w:val="36"/>
        </w:rPr>
        <w:br w:type="page" w:clear="all"/>
      </w:r>
      <w:bookmarkStart w:id="665" w:name="_Toc104818928"/>
      <w:r>
        <w:rPr>
          <w:b/>
          <w:sz w:val="36"/>
          <w:szCs w:val="36"/>
        </w:rPr>
        <w:t>第四章   采购需求</w:t>
      </w:r>
      <w:bookmarkEnd w:id="665"/>
    </w:p>
    <w:p>
      <w:pPr>
        <w:pStyle w:val="254"/>
        <w:adjustRightInd w:val="0"/>
        <w:snapToGrid w:val="0"/>
        <w:spacing w:line="360" w:lineRule="auto"/>
        <w:ind w:firstLine="0"/>
        <w:contextualSpacing/>
        <w:rPr>
          <w:rFonts w:ascii="宋体" w:hAnsi="宋体" w:cs="宋体"/>
          <w:b/>
          <w:sz w:val="24"/>
          <w:szCs w:val="24"/>
        </w:rPr>
      </w:pPr>
      <w:r>
        <w:rPr>
          <w:rFonts w:hint="eastAsia" w:ascii="宋体" w:hAnsi="宋体" w:cs="宋体"/>
          <w:b/>
          <w:sz w:val="24"/>
          <w:szCs w:val="24"/>
        </w:rPr>
        <w:t>一、采购标的</w:t>
      </w:r>
    </w:p>
    <w:p>
      <w:pPr>
        <w:adjustRightInd w:val="0"/>
        <w:snapToGrid w:val="0"/>
        <w:spacing w:line="360" w:lineRule="auto"/>
        <w:ind w:firstLine="480" w:firstLineChars="200"/>
        <w:contextualSpacing/>
        <w:rPr>
          <w:rFonts w:ascii="宋体" w:hAnsi="宋体" w:cs="宋体"/>
          <w:bCs/>
          <w:sz w:val="24"/>
        </w:rPr>
      </w:pPr>
      <w:r>
        <w:rPr>
          <w:rFonts w:hint="eastAsia" w:ascii="宋体" w:hAnsi="宋体" w:cs="宋体"/>
          <w:bCs/>
          <w:sz w:val="24"/>
        </w:rPr>
        <w:t>1.采购标的</w:t>
      </w:r>
    </w:p>
    <w:tbl>
      <w:tblPr>
        <w:tblStyle w:val="46"/>
        <w:tblW w:w="513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2036"/>
        <w:gridCol w:w="1320"/>
        <w:gridCol w:w="5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379"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宋体" w:hAnsi="宋体" w:eastAsia="宋体" w:cs="宋体"/>
                <w:sz w:val="24"/>
                <w:lang w:val="en-US" w:eastAsia="zh-CN"/>
              </w:rPr>
            </w:pPr>
            <w:r>
              <w:rPr>
                <w:rFonts w:hint="eastAsia" w:ascii="宋体" w:hAnsi="宋体" w:cs="宋体"/>
                <w:sz w:val="24"/>
                <w:lang w:val="en-US" w:eastAsia="zh-CN"/>
              </w:rPr>
              <w:t>序号</w:t>
            </w:r>
          </w:p>
        </w:tc>
        <w:tc>
          <w:tcPr>
            <w:tcW w:w="1067"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bCs/>
                <w:sz w:val="24"/>
              </w:rPr>
            </w:pPr>
            <w:r>
              <w:rPr>
                <w:rFonts w:hint="eastAsia" w:ascii="宋体" w:hAnsi="宋体" w:cs="宋体"/>
                <w:bCs/>
                <w:sz w:val="24"/>
              </w:rPr>
              <w:t>标的名称</w:t>
            </w:r>
          </w:p>
        </w:tc>
        <w:tc>
          <w:tcPr>
            <w:tcW w:w="692"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bCs/>
                <w:sz w:val="24"/>
              </w:rPr>
            </w:pPr>
            <w:r>
              <w:rPr>
                <w:rFonts w:hint="eastAsia" w:ascii="宋体" w:hAnsi="宋体" w:cs="宋体"/>
                <w:bCs/>
                <w:sz w:val="24"/>
              </w:rPr>
              <w:t>预算金额（万元）</w:t>
            </w:r>
          </w:p>
        </w:tc>
        <w:tc>
          <w:tcPr>
            <w:tcW w:w="2861"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sz w:val="24"/>
              </w:rPr>
            </w:pPr>
            <w:r>
              <w:rPr>
                <w:rFonts w:hint="eastAsia" w:ascii="宋体" w:hAnsi="宋体" w:cs="宋体"/>
                <w:sz w:val="24"/>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trPr>
        <w:tc>
          <w:tcPr>
            <w:tcW w:w="379"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sz w:val="24"/>
              </w:rPr>
            </w:pPr>
            <w:r>
              <w:rPr>
                <w:rFonts w:hint="eastAsia" w:ascii="宋体" w:hAnsi="宋体" w:cs="宋体"/>
                <w:sz w:val="24"/>
              </w:rPr>
              <w:t>01</w:t>
            </w:r>
          </w:p>
        </w:tc>
        <w:tc>
          <w:tcPr>
            <w:tcW w:w="1067"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北斗星公益园运营管理采购项目</w:t>
            </w:r>
          </w:p>
        </w:tc>
        <w:tc>
          <w:tcPr>
            <w:tcW w:w="692"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0</w:t>
            </w:r>
          </w:p>
        </w:tc>
        <w:tc>
          <w:tcPr>
            <w:tcW w:w="2861" w:type="pct"/>
            <w:tcBorders>
              <w:top w:val="single" w:color="auto" w:sz="4" w:space="0"/>
              <w:left w:val="single" w:color="auto" w:sz="4" w:space="0"/>
              <w:right w:val="single" w:color="auto" w:sz="4" w:space="0"/>
            </w:tcBorders>
            <w:vAlign w:val="center"/>
          </w:tcPr>
          <w:p>
            <w:pPr>
              <w:spacing w:line="560" w:lineRule="exact"/>
              <w:rPr>
                <w:rFonts w:ascii="宋体" w:hAnsi="宋体" w:cs="宋体"/>
                <w:color w:val="000000" w:themeColor="text1"/>
                <w:sz w:val="24"/>
                <w14:textFill>
                  <w14:solidFill>
                    <w14:schemeClr w14:val="tx1"/>
                  </w14:solidFill>
                </w14:textFill>
              </w:rPr>
            </w:pPr>
            <w:r>
              <w:rPr>
                <w:rFonts w:hint="eastAsia" w:ascii="宋体" w:hAnsi="宋体" w:cs="宋体"/>
                <w:sz w:val="24"/>
              </w:rPr>
              <w:t>北斗星公益园园区运营管理、承办北斗星社创+活动、信息宣传和北斗星简报编印、社会组织建设工作以及开展社会组织党群服务，促进全区社会组织党建工作发展。</w:t>
            </w:r>
          </w:p>
        </w:tc>
      </w:tr>
    </w:tbl>
    <w:p>
      <w:pPr>
        <w:tabs>
          <w:tab w:val="left" w:pos="540"/>
        </w:tabs>
        <w:spacing w:line="360" w:lineRule="auto"/>
        <w:ind w:firstLine="480" w:firstLineChars="200"/>
        <w:rPr>
          <w:rFonts w:ascii="宋体" w:hAnsi="宋体" w:cs="宋体"/>
          <w:bCs/>
          <w:sz w:val="24"/>
        </w:rPr>
      </w:pPr>
    </w:p>
    <w:p>
      <w:pPr>
        <w:tabs>
          <w:tab w:val="left" w:pos="540"/>
        </w:tabs>
        <w:spacing w:line="360" w:lineRule="auto"/>
        <w:ind w:firstLine="480" w:firstLineChars="200"/>
        <w:rPr>
          <w:rFonts w:hint="eastAsia" w:ascii="宋体" w:hAnsi="宋体" w:cs="宋体"/>
          <w:sz w:val="24"/>
        </w:rPr>
      </w:pPr>
      <w:r>
        <w:rPr>
          <w:rFonts w:hint="eastAsia" w:ascii="宋体" w:hAnsi="宋体" w:cs="宋体"/>
          <w:bCs/>
          <w:sz w:val="24"/>
        </w:rPr>
        <w:t>2.项目概述:</w:t>
      </w:r>
      <w:r>
        <w:rPr>
          <w:rFonts w:hint="eastAsia" w:ascii="宋体" w:hAnsi="宋体" w:cs="宋体"/>
          <w:sz w:val="24"/>
        </w:rPr>
        <w:t>北斗星公益园运营管理采购项目包含北斗星公益园运营管理业务和社会组织党群服务两个板块，项目经费相应由运营管理业务经费和社会组织党群服务专项经费两部分组成。其中，社会组织党群服务专项经费需在区社会组织综合党委指导下限定用于推动全区社会组织党建工作、促进党建引领社会组织发展取得更大成效。</w:t>
      </w:r>
    </w:p>
    <w:p>
      <w:pPr>
        <w:tabs>
          <w:tab w:val="left" w:pos="540"/>
        </w:tabs>
        <w:spacing w:line="360" w:lineRule="auto"/>
        <w:ind w:firstLine="480" w:firstLineChars="200"/>
        <w:rPr>
          <w:rFonts w:hint="eastAsia" w:ascii="宋体" w:hAnsi="宋体" w:cs="宋体"/>
          <w:sz w:val="24"/>
        </w:rPr>
      </w:pPr>
      <w:r>
        <w:rPr>
          <w:rFonts w:hint="eastAsia" w:ascii="宋体" w:hAnsi="宋体" w:cs="宋体"/>
          <w:sz w:val="24"/>
        </w:rPr>
        <w:t>北斗星公益园运营管理业务主要包含“园区运营管理”、“承办北斗星社创+活动”、“信息宣传和北斗星简报编印”、“社会组织建设工作”四个部分。</w:t>
      </w:r>
    </w:p>
    <w:p>
      <w:pPr>
        <w:tabs>
          <w:tab w:val="left" w:pos="540"/>
        </w:tabs>
        <w:spacing w:line="360" w:lineRule="auto"/>
        <w:rPr>
          <w:rFonts w:hint="eastAsia" w:ascii="宋体" w:hAnsi="宋体" w:cs="宋体"/>
          <w:sz w:val="24"/>
        </w:rPr>
      </w:pPr>
    </w:p>
    <w:p>
      <w:pPr>
        <w:pStyle w:val="254"/>
        <w:adjustRightInd w:val="0"/>
        <w:snapToGrid w:val="0"/>
        <w:spacing w:line="360" w:lineRule="auto"/>
        <w:ind w:firstLine="0"/>
        <w:contextualSpacing/>
        <w:rPr>
          <w:rFonts w:ascii="宋体" w:hAnsi="宋体" w:cs="宋体"/>
          <w:b/>
          <w:sz w:val="24"/>
          <w:szCs w:val="24"/>
        </w:rPr>
      </w:pPr>
      <w:r>
        <w:rPr>
          <w:rFonts w:hint="eastAsia" w:ascii="宋体" w:hAnsi="宋体" w:cs="宋体"/>
          <w:b/>
          <w:sz w:val="24"/>
          <w:szCs w:val="24"/>
        </w:rPr>
        <w:t>二、商务要求</w:t>
      </w:r>
    </w:p>
    <w:p>
      <w:pPr>
        <w:adjustRightInd w:val="0"/>
        <w:snapToGrid w:val="0"/>
        <w:spacing w:line="360" w:lineRule="auto"/>
        <w:ind w:firstLine="480" w:firstLineChars="200"/>
        <w:contextualSpacing/>
        <w:rPr>
          <w:rFonts w:hint="default" w:eastAsia="宋体"/>
          <w:lang w:val="en-US" w:eastAsia="zh-CN"/>
        </w:rPr>
      </w:pPr>
      <w:r>
        <w:rPr>
          <w:rFonts w:hint="eastAsia" w:ascii="宋体" w:hAnsi="宋体" w:cs="宋体"/>
          <w:sz w:val="24"/>
        </w:rPr>
        <w:t>1.合同履行期限:</w:t>
      </w:r>
      <w:r>
        <w:rPr>
          <w:rFonts w:hint="eastAsia" w:ascii="宋体" w:hAnsi="宋体" w:cs="宋体"/>
          <w:sz w:val="24"/>
          <w:lang w:val="en-US" w:eastAsia="zh-CN"/>
        </w:rPr>
        <w:t>1</w:t>
      </w:r>
      <w:r>
        <w:rPr>
          <w:rFonts w:hint="eastAsia" w:ascii="宋体" w:hAnsi="宋体" w:cs="宋体"/>
          <w:sz w:val="24"/>
        </w:rPr>
        <w:t>年</w:t>
      </w:r>
      <w:r>
        <w:rPr>
          <w:rFonts w:hint="eastAsia" w:ascii="宋体" w:hAnsi="宋体" w:cs="宋体"/>
          <w:sz w:val="24"/>
          <w:lang w:eastAsia="zh-CN"/>
        </w:rPr>
        <w:t>，</w:t>
      </w:r>
      <w:r>
        <w:rPr>
          <w:rFonts w:hint="eastAsia" w:ascii="宋体" w:hAnsi="宋体" w:cs="宋体"/>
          <w:sz w:val="24"/>
          <w:lang w:val="en-US" w:eastAsia="zh-CN"/>
        </w:rPr>
        <w:t>自签订合同之日起。</w:t>
      </w:r>
    </w:p>
    <w:p>
      <w:pPr>
        <w:adjustRightInd w:val="0"/>
        <w:snapToGrid w:val="0"/>
        <w:spacing w:line="360" w:lineRule="auto"/>
        <w:ind w:firstLine="480" w:firstLineChars="200"/>
        <w:contextualSpacing/>
        <w:rPr>
          <w:rFonts w:ascii="宋体" w:hAnsi="宋体" w:cs="宋体"/>
          <w:sz w:val="24"/>
        </w:rPr>
      </w:pPr>
      <w:r>
        <w:rPr>
          <w:rFonts w:hint="eastAsia" w:ascii="宋体" w:hAnsi="宋体" w:cs="宋体"/>
          <w:sz w:val="24"/>
        </w:rPr>
        <w:t>2.履行地点:</w:t>
      </w:r>
      <w:r>
        <w:rPr>
          <w:rFonts w:hint="eastAsia" w:ascii="宋体" w:hAnsi="宋体" w:cs="宋体"/>
          <w:bCs/>
          <w:sz w:val="24"/>
        </w:rPr>
        <w:t>严格按照采购人指定的地点执行。</w:t>
      </w:r>
    </w:p>
    <w:p>
      <w:pPr>
        <w:adjustRightInd w:val="0"/>
        <w:snapToGrid w:val="0"/>
        <w:spacing w:line="360" w:lineRule="auto"/>
        <w:ind w:firstLine="480" w:firstLineChars="200"/>
        <w:contextualSpacing/>
        <w:rPr>
          <w:rFonts w:hint="eastAsia" w:ascii="宋体" w:hAnsi="宋体" w:eastAsia="宋体" w:cs="宋体"/>
          <w:sz w:val="24"/>
          <w:lang w:eastAsia="zh-CN"/>
        </w:rPr>
      </w:pPr>
      <w:r>
        <w:rPr>
          <w:rFonts w:hint="eastAsia" w:ascii="宋体" w:hAnsi="宋体" w:cs="宋体"/>
          <w:sz w:val="24"/>
        </w:rPr>
        <w:t>3.付款及结算方式</w:t>
      </w:r>
      <w:r>
        <w:rPr>
          <w:rFonts w:hint="eastAsia" w:ascii="宋体" w:hAnsi="宋体" w:cs="宋体"/>
          <w:sz w:val="24"/>
          <w:lang w:eastAsia="zh-CN"/>
        </w:rPr>
        <w:t>：</w:t>
      </w:r>
    </w:p>
    <w:p>
      <w:pPr>
        <w:adjustRightInd w:val="0"/>
        <w:snapToGrid w:val="0"/>
        <w:spacing w:line="360" w:lineRule="auto"/>
        <w:ind w:firstLine="480" w:firstLineChars="200"/>
        <w:contextualSpacing/>
        <w:rPr>
          <w:rFonts w:ascii="宋体" w:hAnsi="宋体" w:cs="宋体"/>
          <w:sz w:val="24"/>
        </w:rPr>
      </w:pPr>
      <w:r>
        <w:rPr>
          <w:rFonts w:hint="eastAsia" w:ascii="宋体" w:hAnsi="宋体" w:cs="宋体"/>
          <w:bCs/>
          <w:sz w:val="24"/>
        </w:rPr>
        <w:t>本项目按固定总价进行结算，采购人购买供应商服务经费由北斗星公益园运营管理业务经费和社会组织党群服务专项经费构成，其中，社会组织党群服务专项经费12 万元，由采购</w:t>
      </w:r>
      <w:r>
        <w:rPr>
          <w:rFonts w:hint="eastAsia" w:ascii="宋体" w:hAnsi="宋体" w:cs="宋体"/>
          <w:bCs/>
          <w:sz w:val="24"/>
          <w:lang w:val="en-US" w:eastAsia="zh-CN"/>
        </w:rPr>
        <w:t>人</w:t>
      </w:r>
      <w:r>
        <w:rPr>
          <w:rFonts w:hint="eastAsia" w:ascii="宋体" w:hAnsi="宋体" w:cs="宋体"/>
          <w:bCs/>
          <w:sz w:val="24"/>
        </w:rPr>
        <w:t>根据情况按协议拨付至成交单位账户；北斗星公益园运营管理业务经费分三次拨付，合同签订后十五个工作日内支付40%，服务期满6个月支付30%；剩余 30%尾款根据考核得分情况支付:考核分值大于等于100分则30%尾款全额支付，考核分值低于100分，则每低1分减少支付1%，考核分值低于70分则剩余30%尾款不再支付。</w:t>
      </w:r>
    </w:p>
    <w:p>
      <w:pPr>
        <w:pStyle w:val="338"/>
        <w:adjustRightInd w:val="0"/>
        <w:snapToGrid w:val="0"/>
        <w:spacing w:line="360" w:lineRule="auto"/>
        <w:rPr>
          <w:rFonts w:ascii="宋体" w:hAnsi="宋体" w:cs="宋体"/>
          <w:color w:val="auto"/>
        </w:rPr>
      </w:pPr>
    </w:p>
    <w:p>
      <w:pPr>
        <w:pStyle w:val="338"/>
        <w:adjustRightInd w:val="0"/>
        <w:snapToGrid w:val="0"/>
        <w:spacing w:line="360" w:lineRule="auto"/>
        <w:rPr>
          <w:rFonts w:ascii="宋体" w:hAnsi="宋体" w:cs="宋体"/>
          <w:b/>
          <w:bCs/>
          <w:color w:val="auto"/>
        </w:rPr>
      </w:pPr>
      <w:r>
        <w:rPr>
          <w:rFonts w:hint="eastAsia" w:ascii="宋体" w:hAnsi="宋体" w:cs="宋体"/>
          <w:b/>
          <w:bCs/>
          <w:color w:val="auto"/>
        </w:rPr>
        <w:t>三、服务要求</w:t>
      </w:r>
    </w:p>
    <w:p>
      <w:pPr>
        <w:keepNext w:val="0"/>
        <w:keepLines w:val="0"/>
        <w:widowControl/>
        <w:suppressLineNumbers w:val="0"/>
        <w:spacing w:line="360" w:lineRule="auto"/>
        <w:jc w:val="left"/>
      </w:pPr>
      <w:r>
        <w:rPr>
          <w:rFonts w:hint="eastAsia" w:ascii="宋体" w:hAnsi="宋体" w:eastAsia="宋体" w:cs="宋体"/>
          <w:b/>
          <w:bCs/>
          <w:color w:val="000000"/>
          <w:kern w:val="0"/>
          <w:sz w:val="24"/>
          <w:szCs w:val="24"/>
          <w:lang w:val="en-US" w:eastAsia="zh-CN" w:bidi="ar"/>
        </w:rPr>
        <w:t xml:space="preserve">（一）园区运营管理 </w:t>
      </w:r>
    </w:p>
    <w:p>
      <w:pPr>
        <w:keepNext w:val="0"/>
        <w:keepLines w:val="0"/>
        <w:widowControl/>
        <w:suppressLineNumbers w:val="0"/>
        <w:spacing w:line="360" w:lineRule="auto"/>
        <w:ind w:firstLine="480" w:firstLineChars="200"/>
        <w:jc w:val="left"/>
      </w:pPr>
      <w:r>
        <w:rPr>
          <w:rFonts w:hint="eastAsia" w:ascii="宋体" w:hAnsi="宋体" w:eastAsia="宋体" w:cs="宋体"/>
          <w:color w:val="000000"/>
          <w:kern w:val="0"/>
          <w:sz w:val="24"/>
          <w:szCs w:val="24"/>
          <w:lang w:val="en-US" w:eastAsia="zh-CN" w:bidi="ar"/>
        </w:rPr>
        <w:t xml:space="preserve">1.加强北斗星公益园园区日常管理，做好接待学习交流参访工作，支持社会组织开展各类公益服务活动。 </w:t>
      </w:r>
    </w:p>
    <w:p>
      <w:pPr>
        <w:keepNext w:val="0"/>
        <w:keepLines w:val="0"/>
        <w:widowControl/>
        <w:suppressLineNumbers w:val="0"/>
        <w:spacing w:line="360" w:lineRule="auto"/>
        <w:ind w:firstLine="480" w:firstLineChars="200"/>
        <w:jc w:val="left"/>
      </w:pPr>
      <w:r>
        <w:rPr>
          <w:rFonts w:hint="eastAsia" w:ascii="宋体" w:hAnsi="宋体" w:eastAsia="宋体" w:cs="宋体"/>
          <w:color w:val="000000"/>
          <w:kern w:val="0"/>
          <w:sz w:val="24"/>
          <w:szCs w:val="24"/>
          <w:lang w:val="en-US" w:eastAsia="zh-CN" w:bidi="ar"/>
        </w:rPr>
        <w:t xml:space="preserve">2.落实北斗星公益园运营管理专职人员，并按新北区人社局的要求建立完善对专职人员的与工作绩效和考核结果相挂钩的薪酬制度，实行规范化管理。 </w:t>
      </w:r>
    </w:p>
    <w:p>
      <w:pPr>
        <w:keepNext w:val="0"/>
        <w:keepLines w:val="0"/>
        <w:widowControl/>
        <w:suppressLineNumbers w:val="0"/>
        <w:spacing w:line="360" w:lineRule="auto"/>
        <w:ind w:firstLine="480" w:firstLineChars="200"/>
        <w:jc w:val="left"/>
      </w:pPr>
      <w:r>
        <w:rPr>
          <w:rFonts w:hint="eastAsia" w:ascii="宋体" w:hAnsi="宋体" w:eastAsia="宋体" w:cs="宋体"/>
          <w:color w:val="000000"/>
          <w:kern w:val="0"/>
          <w:sz w:val="24"/>
          <w:szCs w:val="24"/>
          <w:lang w:val="en-US" w:eastAsia="zh-CN" w:bidi="ar"/>
        </w:rPr>
        <w:t xml:space="preserve">3.做好社会组织注册咨询、指导，年检辅助等工作。 </w:t>
      </w:r>
    </w:p>
    <w:p>
      <w:pPr>
        <w:keepNext w:val="0"/>
        <w:keepLines w:val="0"/>
        <w:widowControl/>
        <w:suppressLineNumbers w:val="0"/>
        <w:spacing w:line="360" w:lineRule="auto"/>
        <w:ind w:firstLine="480" w:firstLineChars="200"/>
        <w:jc w:val="left"/>
      </w:pPr>
      <w:r>
        <w:rPr>
          <w:rFonts w:hint="eastAsia" w:ascii="宋体" w:hAnsi="宋体" w:eastAsia="宋体" w:cs="宋体"/>
          <w:color w:val="000000"/>
          <w:kern w:val="0"/>
          <w:sz w:val="24"/>
          <w:szCs w:val="24"/>
          <w:lang w:val="en-US" w:eastAsia="zh-CN" w:bidi="ar"/>
        </w:rPr>
        <w:t xml:space="preserve">4.发挥北斗星公益园区级枢纽作用，强化资源链接功能，为政府部门、社会机构和有需要的人员提供相关资源的协调对接服务。 </w:t>
      </w:r>
    </w:p>
    <w:p>
      <w:pPr>
        <w:keepNext w:val="0"/>
        <w:keepLines w:val="0"/>
        <w:widowControl/>
        <w:suppressLineNumbers w:val="0"/>
        <w:spacing w:line="360" w:lineRule="auto"/>
        <w:ind w:firstLine="480" w:firstLineChars="200"/>
        <w:jc w:val="left"/>
      </w:pPr>
      <w:r>
        <w:rPr>
          <w:rFonts w:hint="eastAsia" w:ascii="宋体" w:hAnsi="宋体" w:eastAsia="宋体" w:cs="宋体"/>
          <w:color w:val="000000"/>
          <w:kern w:val="0"/>
          <w:sz w:val="24"/>
          <w:szCs w:val="24"/>
          <w:lang w:val="en-US" w:eastAsia="zh-CN" w:bidi="ar"/>
        </w:rPr>
        <w:t xml:space="preserve">5.通过人员培训、能力训练、学习参访等方式，提升北斗星公益园内入驻社会组织以及其他公益服务类组织的专业化能力和规范化水平。 </w:t>
      </w:r>
    </w:p>
    <w:p>
      <w:pPr>
        <w:keepNext w:val="0"/>
        <w:keepLines w:val="0"/>
        <w:widowControl/>
        <w:suppressLineNumbers w:val="0"/>
        <w:spacing w:line="360" w:lineRule="auto"/>
        <w:ind w:firstLine="480" w:firstLineChars="200"/>
        <w:jc w:val="left"/>
      </w:pPr>
      <w:r>
        <w:rPr>
          <w:rFonts w:hint="eastAsia" w:ascii="宋体" w:hAnsi="宋体" w:eastAsia="宋体" w:cs="宋体"/>
          <w:color w:val="000000"/>
          <w:kern w:val="0"/>
          <w:sz w:val="24"/>
          <w:szCs w:val="24"/>
          <w:lang w:val="en-US" w:eastAsia="zh-CN" w:bidi="ar"/>
        </w:rPr>
        <w:t xml:space="preserve">6.进一步梳理完善北斗星公益园促进社会组织培育发展的经验做法和标准化服务内容。 </w:t>
      </w:r>
    </w:p>
    <w:p>
      <w:pPr>
        <w:keepNext w:val="0"/>
        <w:keepLines w:val="0"/>
        <w:widowControl/>
        <w:suppressLineNumbers w:val="0"/>
        <w:spacing w:line="360" w:lineRule="auto"/>
        <w:ind w:firstLine="480" w:firstLineChars="200"/>
        <w:jc w:val="left"/>
      </w:pPr>
      <w:r>
        <w:rPr>
          <w:rFonts w:hint="eastAsia" w:ascii="宋体" w:hAnsi="宋体" w:eastAsia="宋体" w:cs="宋体"/>
          <w:color w:val="000000"/>
          <w:kern w:val="0"/>
          <w:sz w:val="24"/>
          <w:szCs w:val="24"/>
          <w:lang w:val="en-US" w:eastAsia="zh-CN" w:bidi="ar"/>
        </w:rPr>
        <w:t xml:space="preserve">7.指导新北区各镇（街道）社会组织服务平台的运营管理，根据镇（街道）需求，为镇（街 道）社会组织服务平台提供人才培养和业务培训服务。 </w:t>
      </w:r>
    </w:p>
    <w:p>
      <w:pPr>
        <w:keepNext w:val="0"/>
        <w:keepLines w:val="0"/>
        <w:widowControl/>
        <w:suppressLineNumbers w:val="0"/>
        <w:spacing w:line="360" w:lineRule="auto"/>
        <w:jc w:val="left"/>
      </w:pPr>
      <w:r>
        <w:rPr>
          <w:rFonts w:hint="eastAsia" w:ascii="宋体" w:hAnsi="宋体" w:eastAsia="宋体" w:cs="宋体"/>
          <w:b/>
          <w:bCs/>
          <w:color w:val="000000"/>
          <w:kern w:val="0"/>
          <w:sz w:val="24"/>
          <w:szCs w:val="24"/>
          <w:lang w:val="en-US" w:eastAsia="zh-CN" w:bidi="ar"/>
        </w:rPr>
        <w:t xml:space="preserve">（二）承办北斗星社创+活动 </w:t>
      </w:r>
    </w:p>
    <w:p>
      <w:pPr>
        <w:keepNext w:val="0"/>
        <w:keepLines w:val="0"/>
        <w:widowControl/>
        <w:suppressLineNumbers w:val="0"/>
        <w:spacing w:line="360" w:lineRule="auto"/>
        <w:ind w:firstLine="480" w:firstLineChars="200"/>
        <w:jc w:val="left"/>
      </w:pPr>
      <w:r>
        <w:rPr>
          <w:rFonts w:hint="eastAsia" w:ascii="宋体" w:hAnsi="宋体" w:eastAsia="宋体" w:cs="宋体"/>
          <w:color w:val="000000"/>
          <w:kern w:val="0"/>
          <w:sz w:val="24"/>
          <w:szCs w:val="24"/>
          <w:lang w:val="en-US" w:eastAsia="zh-CN" w:bidi="ar"/>
        </w:rPr>
        <w:t xml:space="preserve">1.按照区人社局的要求，结合上年度“北斗星•社创+”活动开展情况，做好当年度“北斗星•社创+”活动的具体组织实施方案设计、前期情况调研等工作，组织开展社会服务项目申报和评选，分层、分类提供能力提升训练和相关业务培训服务。 </w:t>
      </w:r>
    </w:p>
    <w:p>
      <w:pPr>
        <w:keepNext w:val="0"/>
        <w:keepLines w:val="0"/>
        <w:widowControl/>
        <w:suppressLineNumbers w:val="0"/>
        <w:spacing w:line="360" w:lineRule="auto"/>
        <w:ind w:firstLine="480" w:firstLineChars="200"/>
        <w:jc w:val="left"/>
      </w:pPr>
      <w:r>
        <w:rPr>
          <w:rFonts w:hint="eastAsia" w:ascii="宋体" w:hAnsi="宋体" w:eastAsia="宋体" w:cs="宋体"/>
          <w:color w:val="000000"/>
          <w:kern w:val="0"/>
          <w:sz w:val="24"/>
          <w:szCs w:val="24"/>
          <w:lang w:val="en-US" w:eastAsia="zh-CN" w:bidi="ar"/>
        </w:rPr>
        <w:t xml:space="preserve">2.做好当年度“北斗星•社创+”活动的组织实施和项目的跟踪指导和评估。 </w:t>
      </w:r>
    </w:p>
    <w:p>
      <w:pPr>
        <w:keepNext w:val="0"/>
        <w:keepLines w:val="0"/>
        <w:widowControl/>
        <w:suppressLineNumbers w:val="0"/>
        <w:spacing w:line="360" w:lineRule="auto"/>
        <w:ind w:firstLine="480" w:firstLineChars="200"/>
        <w:jc w:val="left"/>
      </w:pPr>
      <w:r>
        <w:rPr>
          <w:rFonts w:hint="eastAsia" w:ascii="宋体" w:hAnsi="宋体" w:eastAsia="宋体" w:cs="宋体"/>
          <w:color w:val="000000"/>
          <w:kern w:val="0"/>
          <w:sz w:val="24"/>
          <w:szCs w:val="24"/>
          <w:lang w:val="en-US" w:eastAsia="zh-CN" w:bidi="ar"/>
        </w:rPr>
        <w:t xml:space="preserve">3.做好活动入围项目的资金审核和使用监管。 </w:t>
      </w:r>
    </w:p>
    <w:p>
      <w:pPr>
        <w:keepNext w:val="0"/>
        <w:keepLines w:val="0"/>
        <w:widowControl/>
        <w:suppressLineNumbers w:val="0"/>
        <w:spacing w:line="360" w:lineRule="auto"/>
        <w:ind w:firstLine="480" w:firstLineChars="200"/>
        <w:jc w:val="left"/>
      </w:pPr>
      <w:r>
        <w:rPr>
          <w:rFonts w:hint="eastAsia" w:ascii="宋体" w:hAnsi="宋体" w:eastAsia="宋体" w:cs="宋体"/>
          <w:color w:val="000000"/>
          <w:kern w:val="0"/>
          <w:sz w:val="24"/>
          <w:szCs w:val="24"/>
          <w:lang w:val="en-US" w:eastAsia="zh-CN" w:bidi="ar"/>
        </w:rPr>
        <w:t xml:space="preserve">4.总结梳理当年度北斗星社创+活动成效，及时做好项目结项报告，向区人社局提出改进提升的意见建议。 </w:t>
      </w:r>
    </w:p>
    <w:p>
      <w:pPr>
        <w:keepNext w:val="0"/>
        <w:keepLines w:val="0"/>
        <w:widowControl/>
        <w:suppressLineNumbers w:val="0"/>
        <w:spacing w:line="360" w:lineRule="auto"/>
        <w:jc w:val="left"/>
      </w:pPr>
      <w:r>
        <w:rPr>
          <w:rFonts w:hint="eastAsia" w:ascii="宋体" w:hAnsi="宋体" w:eastAsia="宋体" w:cs="宋体"/>
          <w:b/>
          <w:bCs/>
          <w:color w:val="000000"/>
          <w:kern w:val="0"/>
          <w:sz w:val="24"/>
          <w:szCs w:val="24"/>
          <w:lang w:val="en-US" w:eastAsia="zh-CN" w:bidi="ar"/>
        </w:rPr>
        <w:t xml:space="preserve">（三）信息宣传和北斗星简报编印 </w:t>
      </w:r>
    </w:p>
    <w:p>
      <w:pPr>
        <w:keepNext w:val="0"/>
        <w:keepLines w:val="0"/>
        <w:widowControl/>
        <w:suppressLineNumbers w:val="0"/>
        <w:spacing w:line="360" w:lineRule="auto"/>
        <w:ind w:firstLine="480" w:firstLineChars="200"/>
        <w:jc w:val="left"/>
      </w:pPr>
      <w:r>
        <w:rPr>
          <w:rFonts w:hint="eastAsia" w:ascii="宋体" w:hAnsi="宋体" w:eastAsia="宋体" w:cs="宋体"/>
          <w:color w:val="000000"/>
          <w:kern w:val="0"/>
          <w:sz w:val="24"/>
          <w:szCs w:val="24"/>
          <w:lang w:val="en-US" w:eastAsia="zh-CN" w:bidi="ar"/>
        </w:rPr>
        <w:t xml:space="preserve">1.做好社会组织相关工作的宣传，每月向区人社局报送北斗星公益园及社会组织相关动态、信息摘编、理论研究等信息条数不少于 10 条。 </w:t>
      </w:r>
    </w:p>
    <w:p>
      <w:pPr>
        <w:keepNext w:val="0"/>
        <w:keepLines w:val="0"/>
        <w:widowControl/>
        <w:suppressLineNumbers w:val="0"/>
        <w:spacing w:line="360" w:lineRule="auto"/>
        <w:ind w:firstLine="480" w:firstLineChars="200"/>
        <w:jc w:val="left"/>
      </w:pPr>
      <w:r>
        <w:rPr>
          <w:rFonts w:hint="eastAsia" w:ascii="宋体" w:hAnsi="宋体" w:eastAsia="宋体" w:cs="宋体"/>
          <w:color w:val="000000"/>
          <w:kern w:val="0"/>
          <w:sz w:val="24"/>
          <w:szCs w:val="24"/>
          <w:lang w:val="en-US" w:eastAsia="zh-CN" w:bidi="ar"/>
        </w:rPr>
        <w:t xml:space="preserve">2.全年由市级以上政府部门网站、区级以上报刊、电视台等权威媒体上录用的信息数量不少于 24 条；区政府网站上录用信息不少于 48 条。 </w:t>
      </w:r>
    </w:p>
    <w:p>
      <w:pPr>
        <w:keepNext w:val="0"/>
        <w:keepLines w:val="0"/>
        <w:widowControl/>
        <w:suppressLineNumbers w:val="0"/>
        <w:spacing w:line="360" w:lineRule="auto"/>
        <w:ind w:firstLine="480" w:firstLineChars="200"/>
        <w:jc w:val="left"/>
      </w:pPr>
      <w:r>
        <w:rPr>
          <w:rFonts w:hint="eastAsia" w:ascii="宋体" w:hAnsi="宋体" w:eastAsia="宋体" w:cs="宋体"/>
          <w:color w:val="000000"/>
          <w:kern w:val="0"/>
          <w:sz w:val="24"/>
          <w:szCs w:val="24"/>
          <w:lang w:val="en-US" w:eastAsia="zh-CN" w:bidi="ar"/>
        </w:rPr>
        <w:t xml:space="preserve">3.做好《北斗星简报》的编撰工作，根据社会组织重点工作和政策导向，有计划有重点的策划编撰简报内容，经区人社局审核通过后印发。 </w:t>
      </w:r>
    </w:p>
    <w:p>
      <w:pPr>
        <w:keepNext w:val="0"/>
        <w:keepLines w:val="0"/>
        <w:widowControl/>
        <w:suppressLineNumbers w:val="0"/>
        <w:spacing w:line="360" w:lineRule="auto"/>
        <w:ind w:firstLine="480" w:firstLineChars="200"/>
        <w:jc w:val="left"/>
      </w:pPr>
      <w:r>
        <w:rPr>
          <w:rFonts w:hint="eastAsia" w:ascii="宋体" w:hAnsi="宋体" w:eastAsia="宋体" w:cs="宋体"/>
          <w:color w:val="000000"/>
          <w:kern w:val="0"/>
          <w:sz w:val="24"/>
          <w:szCs w:val="24"/>
          <w:lang w:val="en-US" w:eastAsia="zh-CN" w:bidi="ar"/>
        </w:rPr>
        <w:t xml:space="preserve">4.按照不低于每 2 个月一期的频率，及时做好《北斗星简报》的印发工作，全年简报常规期刊印发期数不少于 6 期。 </w:t>
      </w:r>
    </w:p>
    <w:p>
      <w:pPr>
        <w:keepNext w:val="0"/>
        <w:keepLines w:val="0"/>
        <w:widowControl/>
        <w:suppressLineNumbers w:val="0"/>
        <w:spacing w:line="360" w:lineRule="auto"/>
        <w:ind w:firstLine="480" w:firstLineChars="200"/>
        <w:jc w:val="left"/>
      </w:pPr>
      <w:r>
        <w:rPr>
          <w:rFonts w:hint="eastAsia" w:ascii="宋体" w:hAnsi="宋体" w:eastAsia="宋体" w:cs="宋体"/>
          <w:color w:val="000000"/>
          <w:kern w:val="0"/>
          <w:sz w:val="24"/>
          <w:szCs w:val="24"/>
          <w:lang w:val="en-US" w:eastAsia="zh-CN" w:bidi="ar"/>
        </w:rPr>
        <w:t xml:space="preserve">5.根据年度工作需要，按区人社局的要求编印一期专刊（增刊），内容不少于常规期刊的2 倍。 </w:t>
      </w:r>
    </w:p>
    <w:p>
      <w:pPr>
        <w:keepNext w:val="0"/>
        <w:keepLines w:val="0"/>
        <w:widowControl/>
        <w:suppressLineNumbers w:val="0"/>
        <w:spacing w:line="360" w:lineRule="auto"/>
        <w:ind w:firstLine="480" w:firstLineChars="200"/>
        <w:jc w:val="left"/>
      </w:pPr>
      <w:r>
        <w:rPr>
          <w:rFonts w:hint="eastAsia" w:ascii="宋体" w:hAnsi="宋体" w:eastAsia="宋体" w:cs="宋体"/>
          <w:color w:val="000000"/>
          <w:kern w:val="0"/>
          <w:sz w:val="24"/>
          <w:szCs w:val="24"/>
          <w:lang w:val="en-US" w:eastAsia="zh-CN" w:bidi="ar"/>
        </w:rPr>
        <w:t xml:space="preserve">6.北斗星简报发放范围应覆盖新北区所有镇（街道）和村（社区）。 </w:t>
      </w:r>
    </w:p>
    <w:p>
      <w:pPr>
        <w:keepNext w:val="0"/>
        <w:keepLines w:val="0"/>
        <w:widowControl/>
        <w:suppressLineNumbers w:val="0"/>
        <w:spacing w:line="360" w:lineRule="auto"/>
        <w:jc w:val="left"/>
      </w:pPr>
      <w:r>
        <w:rPr>
          <w:rFonts w:hint="eastAsia" w:ascii="宋体" w:hAnsi="宋体" w:eastAsia="宋体" w:cs="宋体"/>
          <w:b/>
          <w:bCs/>
          <w:color w:val="000000"/>
          <w:kern w:val="0"/>
          <w:sz w:val="24"/>
          <w:szCs w:val="24"/>
          <w:lang w:val="en-US" w:eastAsia="zh-CN" w:bidi="ar"/>
        </w:rPr>
        <w:t>（四）社会组织建设工作</w:t>
      </w:r>
    </w:p>
    <w:p>
      <w:pPr>
        <w:keepNext w:val="0"/>
        <w:keepLines w:val="0"/>
        <w:widowControl/>
        <w:suppressLineNumbers w:val="0"/>
        <w:spacing w:line="360" w:lineRule="auto"/>
        <w:ind w:firstLine="480" w:firstLineChars="200"/>
        <w:jc w:val="left"/>
      </w:pPr>
      <w:r>
        <w:rPr>
          <w:rFonts w:hint="eastAsia" w:ascii="宋体" w:hAnsi="宋体" w:eastAsia="宋体" w:cs="宋体"/>
          <w:color w:val="000000"/>
          <w:kern w:val="0"/>
          <w:sz w:val="24"/>
          <w:szCs w:val="24"/>
          <w:lang w:val="en-US" w:eastAsia="zh-CN" w:bidi="ar"/>
        </w:rPr>
        <w:t xml:space="preserve">1.按照区人社局的要求，举办一场促进社会组织发展、展示社会组织作用和成果的主题活动。 </w:t>
      </w:r>
    </w:p>
    <w:p>
      <w:pPr>
        <w:keepNext w:val="0"/>
        <w:keepLines w:val="0"/>
        <w:widowControl/>
        <w:suppressLineNumbers w:val="0"/>
        <w:spacing w:line="360" w:lineRule="auto"/>
        <w:ind w:firstLine="480" w:firstLineChars="200"/>
        <w:jc w:val="left"/>
      </w:pPr>
      <w:r>
        <w:rPr>
          <w:rFonts w:hint="eastAsia" w:ascii="宋体" w:hAnsi="宋体" w:eastAsia="宋体" w:cs="宋体"/>
          <w:color w:val="000000"/>
          <w:kern w:val="0"/>
          <w:sz w:val="24"/>
          <w:szCs w:val="24"/>
          <w:lang w:val="en-US" w:eastAsia="zh-CN" w:bidi="ar"/>
        </w:rPr>
        <w:t xml:space="preserve">2.按区人社局要求建立完善社会组织、社会组织人才等资源库，为政府部门购买服务、咨询培训等提供信息和服务。 </w:t>
      </w:r>
    </w:p>
    <w:p>
      <w:pPr>
        <w:keepNext w:val="0"/>
        <w:keepLines w:val="0"/>
        <w:widowControl/>
        <w:suppressLineNumbers w:val="0"/>
        <w:spacing w:line="360" w:lineRule="auto"/>
        <w:ind w:firstLine="480" w:firstLineChars="200"/>
        <w:jc w:val="left"/>
      </w:pPr>
      <w:r>
        <w:rPr>
          <w:rFonts w:hint="eastAsia" w:ascii="宋体" w:hAnsi="宋体" w:eastAsia="宋体" w:cs="宋体"/>
          <w:color w:val="000000"/>
          <w:kern w:val="0"/>
          <w:sz w:val="24"/>
          <w:szCs w:val="24"/>
          <w:lang w:val="en-US" w:eastAsia="zh-CN" w:bidi="ar"/>
        </w:rPr>
        <w:t xml:space="preserve">3.组织开展调查研究，对我区社会组织发展现状、需求以及发挥作用情况等进行深入调研，形成调研报告，为推动全区社会组织发展提供参考。 </w:t>
      </w:r>
    </w:p>
    <w:p>
      <w:pPr>
        <w:keepNext w:val="0"/>
        <w:keepLines w:val="0"/>
        <w:widowControl/>
        <w:suppressLineNumbers w:val="0"/>
        <w:spacing w:line="360" w:lineRule="auto"/>
        <w:ind w:firstLine="480" w:firstLineChars="200"/>
        <w:jc w:val="left"/>
      </w:pPr>
      <w:r>
        <w:rPr>
          <w:rFonts w:hint="eastAsia" w:ascii="宋体" w:hAnsi="宋体" w:eastAsia="宋体" w:cs="宋体"/>
          <w:color w:val="000000"/>
          <w:kern w:val="0"/>
          <w:sz w:val="24"/>
          <w:szCs w:val="24"/>
          <w:lang w:val="en-US" w:eastAsia="zh-CN" w:bidi="ar"/>
        </w:rPr>
        <w:t xml:space="preserve">4.完成好区人社局（民政局）交办的其他工作。 </w:t>
      </w:r>
    </w:p>
    <w:p>
      <w:pPr>
        <w:keepNext w:val="0"/>
        <w:keepLines w:val="0"/>
        <w:widowControl/>
        <w:suppressLineNumbers w:val="0"/>
        <w:spacing w:line="360" w:lineRule="auto"/>
        <w:jc w:val="left"/>
      </w:pPr>
      <w:r>
        <w:rPr>
          <w:rFonts w:hint="eastAsia" w:ascii="宋体" w:hAnsi="宋体" w:eastAsia="宋体" w:cs="宋体"/>
          <w:b/>
          <w:bCs/>
          <w:color w:val="000000"/>
          <w:kern w:val="0"/>
          <w:sz w:val="24"/>
          <w:szCs w:val="24"/>
          <w:lang w:val="en-US" w:eastAsia="zh-CN" w:bidi="ar"/>
        </w:rPr>
        <w:t xml:space="preserve">四、其它要求 </w:t>
      </w:r>
    </w:p>
    <w:p>
      <w:pPr>
        <w:keepNext w:val="0"/>
        <w:keepLines w:val="0"/>
        <w:widowControl/>
        <w:suppressLineNumbers w:val="0"/>
        <w:spacing w:line="360" w:lineRule="auto"/>
        <w:ind w:firstLine="480" w:firstLineChars="200"/>
        <w:jc w:val="left"/>
      </w:pPr>
      <w:r>
        <w:rPr>
          <w:rFonts w:hint="eastAsia" w:ascii="宋体" w:hAnsi="宋体" w:eastAsia="宋体" w:cs="宋体"/>
          <w:color w:val="000000"/>
          <w:kern w:val="0"/>
          <w:sz w:val="24"/>
          <w:szCs w:val="24"/>
          <w:lang w:val="en-US" w:eastAsia="zh-CN" w:bidi="ar"/>
        </w:rPr>
        <w:t xml:space="preserve">1.本项目至少应配备 2 名具有本科或本科以上学历的专职人员。 </w:t>
      </w:r>
    </w:p>
    <w:p>
      <w:pPr>
        <w:keepNext w:val="0"/>
        <w:keepLines w:val="0"/>
        <w:widowControl/>
        <w:suppressLineNumbers w:val="0"/>
        <w:spacing w:line="360" w:lineRule="auto"/>
        <w:ind w:firstLine="480" w:firstLineChars="200"/>
        <w:jc w:val="left"/>
      </w:pPr>
      <w:r>
        <w:rPr>
          <w:rFonts w:hint="eastAsia" w:ascii="宋体" w:hAnsi="宋体" w:eastAsia="宋体" w:cs="宋体"/>
          <w:color w:val="000000"/>
          <w:kern w:val="0"/>
          <w:sz w:val="24"/>
          <w:szCs w:val="24"/>
          <w:lang w:val="en-US" w:eastAsia="zh-CN" w:bidi="ar"/>
        </w:rPr>
        <w:t xml:space="preserve">2.采购人根据工作计划对成交单位进行结项考核（详见下表），如因工作实际情况需要，采购人可以对服务内容、要求和考核表进行适当调整。 </w:t>
      </w:r>
    </w:p>
    <w:p>
      <w:pPr>
        <w:keepNext w:val="0"/>
        <w:keepLines w:val="0"/>
        <w:widowControl/>
        <w:suppressLineNumbers w:val="0"/>
        <w:jc w:val="center"/>
        <w:rPr>
          <w:rFonts w:hint="eastAsia" w:ascii="宋体" w:hAnsi="宋体" w:eastAsia="宋体" w:cs="宋体"/>
          <w:color w:val="000000"/>
          <w:kern w:val="0"/>
          <w:sz w:val="30"/>
          <w:szCs w:val="30"/>
          <w:lang w:val="en-US" w:eastAsia="zh-CN" w:bidi="ar"/>
        </w:rPr>
      </w:pPr>
      <w:r>
        <w:rPr>
          <w:rFonts w:hint="eastAsia" w:ascii="宋体" w:hAnsi="宋体" w:eastAsia="宋体" w:cs="宋体"/>
          <w:color w:val="000000"/>
          <w:kern w:val="0"/>
          <w:sz w:val="30"/>
          <w:szCs w:val="30"/>
          <w:lang w:val="en-US" w:eastAsia="zh-CN" w:bidi="ar"/>
        </w:rPr>
        <w:t>北斗星公益园运营管理项目年度考核表</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7"/>
        <w:gridCol w:w="3528"/>
        <w:gridCol w:w="3756"/>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247" w:type="dxa"/>
            <w:vAlign w:val="center"/>
          </w:tcPr>
          <w:p>
            <w:pPr>
              <w:keepNext w:val="0"/>
              <w:keepLines w:val="0"/>
              <w:widowControl/>
              <w:suppressLineNumbers w:val="0"/>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板块</w:t>
            </w:r>
          </w:p>
        </w:tc>
        <w:tc>
          <w:tcPr>
            <w:tcW w:w="3528" w:type="dxa"/>
            <w:vAlign w:val="center"/>
          </w:tcPr>
          <w:p>
            <w:pPr>
              <w:keepNext w:val="0"/>
              <w:keepLines w:val="0"/>
              <w:widowControl/>
              <w:suppressLineNumbers w:val="0"/>
              <w:jc w:val="center"/>
              <w:rPr>
                <w:rFonts w:hint="default" w:ascii="宋体" w:hAnsi="宋体" w:eastAsia="宋体" w:cs="宋体"/>
                <w:b/>
                <w:bCs/>
                <w:sz w:val="24"/>
                <w:szCs w:val="24"/>
                <w:vertAlign w:val="baseline"/>
                <w:lang w:val="en-US" w:eastAsia="zh-CN"/>
              </w:rPr>
            </w:pPr>
            <w:r>
              <w:rPr>
                <w:rFonts w:hint="eastAsia" w:ascii="宋体" w:hAnsi="宋体" w:cs="宋体"/>
                <w:b/>
                <w:bCs/>
                <w:sz w:val="24"/>
                <w:szCs w:val="24"/>
                <w:vertAlign w:val="baseline"/>
                <w:lang w:val="en-US" w:eastAsia="zh-CN"/>
              </w:rPr>
              <w:t>工作内容</w:t>
            </w:r>
          </w:p>
        </w:tc>
        <w:tc>
          <w:tcPr>
            <w:tcW w:w="3756" w:type="dxa"/>
            <w:vAlign w:val="center"/>
          </w:tcPr>
          <w:p>
            <w:pPr>
              <w:keepNext w:val="0"/>
              <w:keepLines w:val="0"/>
              <w:widowControl/>
              <w:suppressLineNumbers w:val="0"/>
              <w:jc w:val="center"/>
              <w:rPr>
                <w:rFonts w:hint="eastAsia" w:ascii="宋体" w:hAnsi="宋体" w:eastAsia="宋体" w:cs="宋体"/>
                <w:b/>
                <w:bCs/>
                <w:sz w:val="24"/>
                <w:szCs w:val="24"/>
                <w:vertAlign w:val="baseline"/>
                <w:lang w:val="en-US" w:eastAsia="zh-CN"/>
              </w:rPr>
            </w:pPr>
            <w:r>
              <w:rPr>
                <w:rFonts w:hint="eastAsia" w:ascii="宋体" w:hAnsi="宋体" w:cs="宋体"/>
                <w:b/>
                <w:bCs/>
                <w:sz w:val="24"/>
                <w:szCs w:val="24"/>
                <w:vertAlign w:val="baseline"/>
                <w:lang w:val="en-US" w:eastAsia="zh-CN"/>
              </w:rPr>
              <w:t>指标</w:t>
            </w:r>
          </w:p>
        </w:tc>
        <w:tc>
          <w:tcPr>
            <w:tcW w:w="757" w:type="dxa"/>
            <w:vAlign w:val="center"/>
          </w:tcPr>
          <w:p>
            <w:pPr>
              <w:keepNext w:val="0"/>
              <w:keepLines w:val="0"/>
              <w:widowControl/>
              <w:suppressLineNumbers w:val="0"/>
              <w:jc w:val="center"/>
              <w:rPr>
                <w:rFonts w:hint="eastAsia" w:ascii="宋体" w:hAnsi="宋体" w:eastAsia="宋体" w:cs="宋体"/>
                <w:b/>
                <w:bCs/>
                <w:sz w:val="24"/>
                <w:szCs w:val="24"/>
                <w:vertAlign w:val="baseline"/>
                <w:lang w:val="en-US" w:eastAsia="zh-CN"/>
              </w:rPr>
            </w:pPr>
            <w:r>
              <w:rPr>
                <w:rFonts w:hint="eastAsia" w:ascii="宋体" w:hAnsi="宋体" w:cs="宋体"/>
                <w:b/>
                <w:bCs/>
                <w:sz w:val="24"/>
                <w:szCs w:val="24"/>
                <w:vertAlign w:val="baseli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3" w:hRule="atLeast"/>
        </w:trPr>
        <w:tc>
          <w:tcPr>
            <w:tcW w:w="1247" w:type="dxa"/>
            <w:vMerge w:val="restart"/>
            <w:vAlign w:val="center"/>
          </w:tcPr>
          <w:p>
            <w:pPr>
              <w:keepNext w:val="0"/>
              <w:keepLines w:val="0"/>
              <w:widowControl/>
              <w:suppressLineNumbers w:val="0"/>
              <w:jc w:val="center"/>
              <w:rPr>
                <w:sz w:val="24"/>
                <w:szCs w:val="24"/>
              </w:rPr>
            </w:pPr>
            <w:r>
              <w:rPr>
                <w:rFonts w:hint="eastAsia" w:ascii="宋体" w:hAnsi="宋体" w:eastAsia="宋体" w:cs="宋体"/>
                <w:color w:val="000000"/>
                <w:kern w:val="0"/>
                <w:sz w:val="24"/>
                <w:szCs w:val="24"/>
                <w:lang w:val="en-US" w:eastAsia="zh-CN" w:bidi="ar"/>
              </w:rPr>
              <w:t>园区运</w:t>
            </w:r>
          </w:p>
          <w:p>
            <w:pPr>
              <w:keepNext w:val="0"/>
              <w:keepLines w:val="0"/>
              <w:widowControl/>
              <w:suppressLineNumbers w:val="0"/>
              <w:jc w:val="center"/>
              <w:rPr>
                <w:sz w:val="24"/>
                <w:szCs w:val="24"/>
              </w:rPr>
            </w:pPr>
            <w:r>
              <w:rPr>
                <w:rFonts w:hint="eastAsia" w:ascii="宋体" w:hAnsi="宋体" w:eastAsia="宋体" w:cs="宋体"/>
                <w:color w:val="000000"/>
                <w:kern w:val="0"/>
                <w:sz w:val="24"/>
                <w:szCs w:val="24"/>
                <w:lang w:val="en-US" w:eastAsia="zh-CN" w:bidi="ar"/>
              </w:rPr>
              <w:t>营管理</w:t>
            </w:r>
          </w:p>
          <w:p>
            <w:pPr>
              <w:keepNext w:val="0"/>
              <w:keepLines w:val="0"/>
              <w:widowControl/>
              <w:suppressLineNumbers w:val="0"/>
              <w:jc w:val="both"/>
              <w:rPr>
                <w:rFonts w:hint="eastAsia" w:ascii="宋体" w:hAnsi="宋体" w:eastAsia="宋体" w:cs="宋体"/>
                <w:sz w:val="24"/>
                <w:szCs w:val="24"/>
                <w:vertAlign w:val="baseline"/>
              </w:rPr>
            </w:pPr>
          </w:p>
        </w:tc>
        <w:tc>
          <w:tcPr>
            <w:tcW w:w="3528" w:type="dxa"/>
            <w:vAlign w:val="center"/>
          </w:tcPr>
          <w:p>
            <w:pPr>
              <w:keepNext w:val="0"/>
              <w:keepLines w:val="0"/>
              <w:widowControl/>
              <w:suppressLineNumbers w:val="0"/>
              <w:spacing w:line="360" w:lineRule="auto"/>
              <w:jc w:val="both"/>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加强北斗星公益园园区日常管理，做好接待学习 交流参访工作，支持社会组织开展各类公益服务活动。</w:t>
            </w:r>
          </w:p>
        </w:tc>
        <w:tc>
          <w:tcPr>
            <w:tcW w:w="3756" w:type="dxa"/>
            <w:vAlign w:val="center"/>
          </w:tcPr>
          <w:p>
            <w:pPr>
              <w:keepNext w:val="0"/>
              <w:keepLines w:val="0"/>
              <w:widowControl/>
              <w:suppressLineNumbers w:val="0"/>
              <w:jc w:val="both"/>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园区运营管理制度健全并落实到位，接待学习交流参访任务完成较好，每出现一次制度落实或任务完成不到位，扣0.5 分；无正当理由对社会组织开展公益活动不予支持的，每次扣 0.2 分。</w:t>
            </w:r>
          </w:p>
        </w:tc>
        <w:tc>
          <w:tcPr>
            <w:tcW w:w="757" w:type="dxa"/>
            <w:vAlign w:val="center"/>
          </w:tcPr>
          <w:p>
            <w:pPr>
              <w:keepNext w:val="0"/>
              <w:keepLines w:val="0"/>
              <w:widowControl/>
              <w:suppressLineNumbers w:val="0"/>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8" w:hRule="atLeast"/>
        </w:trPr>
        <w:tc>
          <w:tcPr>
            <w:tcW w:w="1247" w:type="dxa"/>
            <w:vMerge w:val="continue"/>
            <w:vAlign w:val="center"/>
          </w:tcPr>
          <w:p>
            <w:pPr>
              <w:keepNext w:val="0"/>
              <w:keepLines w:val="0"/>
              <w:widowControl/>
              <w:suppressLineNumbers w:val="0"/>
              <w:jc w:val="both"/>
              <w:rPr>
                <w:rFonts w:hint="eastAsia" w:ascii="宋体" w:hAnsi="宋体" w:eastAsia="宋体" w:cs="宋体"/>
                <w:sz w:val="24"/>
                <w:szCs w:val="24"/>
                <w:vertAlign w:val="baseline"/>
              </w:rPr>
            </w:pPr>
          </w:p>
        </w:tc>
        <w:tc>
          <w:tcPr>
            <w:tcW w:w="3528" w:type="dxa"/>
            <w:vAlign w:val="center"/>
          </w:tcPr>
          <w:p>
            <w:pPr>
              <w:keepNext w:val="0"/>
              <w:keepLines w:val="0"/>
              <w:widowControl/>
              <w:suppressLineNumbers w:val="0"/>
              <w:spacing w:line="360" w:lineRule="auto"/>
              <w:jc w:val="both"/>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落实北斗星公益园运营管理专职人员，并按新北区人社局的要求对专职人员建立起与工作绩效和考核结果相挂钩的薪酬制度，实行规范化管理</w:t>
            </w:r>
            <w:r>
              <w:rPr>
                <w:rFonts w:hint="eastAsia" w:ascii="宋体" w:hAnsi="宋体" w:cs="宋体"/>
                <w:color w:val="000000"/>
                <w:kern w:val="0"/>
                <w:sz w:val="24"/>
                <w:szCs w:val="24"/>
                <w:lang w:val="en-US" w:eastAsia="zh-CN" w:bidi="ar"/>
              </w:rPr>
              <w:t>。</w:t>
            </w:r>
          </w:p>
        </w:tc>
        <w:tc>
          <w:tcPr>
            <w:tcW w:w="3756" w:type="dxa"/>
            <w:vAlign w:val="center"/>
          </w:tcPr>
          <w:p>
            <w:pPr>
              <w:keepNext w:val="0"/>
              <w:keepLines w:val="0"/>
              <w:widowControl/>
              <w:suppressLineNumbers w:val="0"/>
              <w:spacing w:line="360" w:lineRule="auto"/>
              <w:jc w:val="both"/>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未按要求对专职人员建立与工作绩效和考核结果相挂钩的薪酬制度，扣2分；制度落实不到位，扣</w:t>
            </w:r>
            <w:r>
              <w:rPr>
                <w:rFonts w:hint="eastAsia" w:ascii="宋体" w:hAnsi="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分。</w:t>
            </w:r>
          </w:p>
        </w:tc>
        <w:tc>
          <w:tcPr>
            <w:tcW w:w="757" w:type="dxa"/>
            <w:vAlign w:val="center"/>
          </w:tcPr>
          <w:p>
            <w:pPr>
              <w:keepNext w:val="0"/>
              <w:keepLines w:val="0"/>
              <w:widowControl/>
              <w:suppressLineNumbers w:val="0"/>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247" w:type="dxa"/>
            <w:vMerge w:val="continue"/>
            <w:vAlign w:val="center"/>
          </w:tcPr>
          <w:p>
            <w:pPr>
              <w:keepNext w:val="0"/>
              <w:keepLines w:val="0"/>
              <w:widowControl/>
              <w:suppressLineNumbers w:val="0"/>
              <w:jc w:val="both"/>
              <w:rPr>
                <w:rFonts w:hint="eastAsia" w:ascii="宋体" w:hAnsi="宋体" w:eastAsia="宋体" w:cs="宋体"/>
                <w:sz w:val="24"/>
                <w:szCs w:val="24"/>
                <w:vertAlign w:val="baseline"/>
              </w:rPr>
            </w:pPr>
          </w:p>
        </w:tc>
        <w:tc>
          <w:tcPr>
            <w:tcW w:w="3528" w:type="dxa"/>
            <w:vAlign w:val="center"/>
          </w:tcPr>
          <w:p>
            <w:pPr>
              <w:keepNext w:val="0"/>
              <w:keepLines w:val="0"/>
              <w:widowControl/>
              <w:suppressLineNumbers w:val="0"/>
              <w:spacing w:line="360" w:lineRule="auto"/>
              <w:jc w:val="both"/>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做好社会组织注册咨询、指导，年检辅助等工作。</w:t>
            </w:r>
          </w:p>
        </w:tc>
        <w:tc>
          <w:tcPr>
            <w:tcW w:w="3756" w:type="dxa"/>
            <w:vAlign w:val="center"/>
          </w:tcPr>
          <w:p>
            <w:pPr>
              <w:keepNext w:val="0"/>
              <w:keepLines w:val="0"/>
              <w:widowControl/>
              <w:suppressLineNumbers w:val="0"/>
              <w:spacing w:line="360" w:lineRule="auto"/>
              <w:jc w:val="both"/>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工作不到位，出现投诉且情况属实的，每次扣 0.5 分。</w:t>
            </w:r>
          </w:p>
        </w:tc>
        <w:tc>
          <w:tcPr>
            <w:tcW w:w="757" w:type="dxa"/>
            <w:vAlign w:val="center"/>
          </w:tcPr>
          <w:p>
            <w:pPr>
              <w:keepNext w:val="0"/>
              <w:keepLines w:val="0"/>
              <w:widowControl/>
              <w:suppressLineNumbers w:val="0"/>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vMerge w:val="continue"/>
            <w:vAlign w:val="center"/>
          </w:tcPr>
          <w:p>
            <w:pPr>
              <w:keepNext w:val="0"/>
              <w:keepLines w:val="0"/>
              <w:widowControl/>
              <w:suppressLineNumbers w:val="0"/>
              <w:jc w:val="both"/>
              <w:rPr>
                <w:rFonts w:hint="eastAsia" w:ascii="宋体" w:hAnsi="宋体" w:eastAsia="宋体" w:cs="宋体"/>
                <w:sz w:val="24"/>
                <w:szCs w:val="24"/>
                <w:vertAlign w:val="baseline"/>
              </w:rPr>
            </w:pPr>
          </w:p>
        </w:tc>
        <w:tc>
          <w:tcPr>
            <w:tcW w:w="3528" w:type="dxa"/>
            <w:vAlign w:val="center"/>
          </w:tcPr>
          <w:p>
            <w:pPr>
              <w:keepNext w:val="0"/>
              <w:keepLines w:val="0"/>
              <w:widowControl/>
              <w:suppressLineNumbers w:val="0"/>
              <w:spacing w:line="360" w:lineRule="auto"/>
              <w:jc w:val="left"/>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发挥北斗星公益园区级枢纽作用，强化资源链接功能，为政府部门、社会机构和有需要的人员提供相关资源的协调对接服务。</w:t>
            </w:r>
          </w:p>
        </w:tc>
        <w:tc>
          <w:tcPr>
            <w:tcW w:w="3756" w:type="dxa"/>
            <w:vAlign w:val="center"/>
          </w:tcPr>
          <w:p>
            <w:pPr>
              <w:keepNext w:val="0"/>
              <w:keepLines w:val="0"/>
              <w:widowControl/>
              <w:suppressLineNumbers w:val="0"/>
              <w:spacing w:line="360" w:lineRule="auto"/>
              <w:jc w:val="left"/>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未全面梳理各类资源清单的，视情扣 0.2-2 分；资源链接服务不积极不到位 的，每次扣 0.2 分。</w:t>
            </w:r>
          </w:p>
        </w:tc>
        <w:tc>
          <w:tcPr>
            <w:tcW w:w="757" w:type="dxa"/>
            <w:vAlign w:val="center"/>
          </w:tcPr>
          <w:p>
            <w:pPr>
              <w:keepNext w:val="0"/>
              <w:keepLines w:val="0"/>
              <w:widowControl/>
              <w:suppressLineNumbers w:val="0"/>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vMerge w:val="continue"/>
            <w:vAlign w:val="center"/>
          </w:tcPr>
          <w:p>
            <w:pPr>
              <w:keepNext w:val="0"/>
              <w:keepLines w:val="0"/>
              <w:widowControl/>
              <w:suppressLineNumbers w:val="0"/>
              <w:jc w:val="both"/>
              <w:rPr>
                <w:rFonts w:hint="eastAsia" w:ascii="宋体" w:hAnsi="宋体" w:eastAsia="宋体" w:cs="宋体"/>
                <w:sz w:val="24"/>
                <w:szCs w:val="24"/>
                <w:vertAlign w:val="baseline"/>
              </w:rPr>
            </w:pPr>
          </w:p>
        </w:tc>
        <w:tc>
          <w:tcPr>
            <w:tcW w:w="3528" w:type="dxa"/>
            <w:vAlign w:val="center"/>
          </w:tcPr>
          <w:p>
            <w:pPr>
              <w:keepNext w:val="0"/>
              <w:keepLines w:val="0"/>
              <w:widowControl/>
              <w:suppressLineNumbers w:val="0"/>
              <w:spacing w:line="360" w:lineRule="auto"/>
              <w:jc w:val="left"/>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通过人员培训、能力训练、学习参访等方式，提升北斗星公益园内入驻社会组织以及其他公益服务类组织的专业化能力和规范化水平。</w:t>
            </w:r>
          </w:p>
        </w:tc>
        <w:tc>
          <w:tcPr>
            <w:tcW w:w="3756" w:type="dxa"/>
            <w:vAlign w:val="center"/>
          </w:tcPr>
          <w:p>
            <w:pPr>
              <w:keepNext w:val="0"/>
              <w:keepLines w:val="0"/>
              <w:widowControl/>
              <w:suppressLineNumbers w:val="0"/>
              <w:spacing w:line="360" w:lineRule="auto"/>
              <w:jc w:val="left"/>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未制定社会组织专业化能力和规范化水平提升计划的，扣 2 分；计划实施不力影响成效的，视情扣分。</w:t>
            </w:r>
          </w:p>
        </w:tc>
        <w:tc>
          <w:tcPr>
            <w:tcW w:w="757" w:type="dxa"/>
            <w:vAlign w:val="center"/>
          </w:tcPr>
          <w:p>
            <w:pPr>
              <w:keepNext w:val="0"/>
              <w:keepLines w:val="0"/>
              <w:widowControl/>
              <w:suppressLineNumbers w:val="0"/>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vMerge w:val="continue"/>
            <w:vAlign w:val="center"/>
          </w:tcPr>
          <w:p>
            <w:pPr>
              <w:keepNext w:val="0"/>
              <w:keepLines w:val="0"/>
              <w:widowControl/>
              <w:suppressLineNumbers w:val="0"/>
              <w:jc w:val="both"/>
              <w:rPr>
                <w:rFonts w:hint="eastAsia" w:ascii="宋体" w:hAnsi="宋体" w:eastAsia="宋体" w:cs="宋体"/>
                <w:sz w:val="24"/>
                <w:szCs w:val="24"/>
                <w:vertAlign w:val="baseline"/>
              </w:rPr>
            </w:pPr>
          </w:p>
        </w:tc>
        <w:tc>
          <w:tcPr>
            <w:tcW w:w="3528" w:type="dxa"/>
            <w:vAlign w:val="center"/>
          </w:tcPr>
          <w:p>
            <w:pPr>
              <w:keepNext w:val="0"/>
              <w:keepLines w:val="0"/>
              <w:widowControl/>
              <w:suppressLineNumbers w:val="0"/>
              <w:spacing w:line="360" w:lineRule="auto"/>
              <w:jc w:val="left"/>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进一步梳理完善北斗星公益园促进社会组织培育发展的经验做法和标准化服务内容。</w:t>
            </w:r>
          </w:p>
        </w:tc>
        <w:tc>
          <w:tcPr>
            <w:tcW w:w="3756" w:type="dxa"/>
            <w:vAlign w:val="center"/>
          </w:tcPr>
          <w:p>
            <w:pPr>
              <w:keepNext w:val="0"/>
              <w:keepLines w:val="0"/>
              <w:widowControl/>
              <w:suppressLineNumbers w:val="0"/>
              <w:spacing w:line="360" w:lineRule="auto"/>
              <w:jc w:val="left"/>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未进一步梳理完善社会组织培育发展经验做法和标准化服务内容，或内容质量不符合要求的，视情扣分。</w:t>
            </w:r>
          </w:p>
        </w:tc>
        <w:tc>
          <w:tcPr>
            <w:tcW w:w="757" w:type="dxa"/>
            <w:vAlign w:val="center"/>
          </w:tcPr>
          <w:p>
            <w:pPr>
              <w:keepNext w:val="0"/>
              <w:keepLines w:val="0"/>
              <w:widowControl/>
              <w:suppressLineNumbers w:val="0"/>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vMerge w:val="continue"/>
            <w:vAlign w:val="center"/>
          </w:tcPr>
          <w:p>
            <w:pPr>
              <w:keepNext w:val="0"/>
              <w:keepLines w:val="0"/>
              <w:widowControl/>
              <w:suppressLineNumbers w:val="0"/>
              <w:jc w:val="both"/>
              <w:rPr>
                <w:rFonts w:hint="eastAsia" w:ascii="宋体" w:hAnsi="宋体" w:eastAsia="宋体" w:cs="宋体"/>
                <w:sz w:val="24"/>
                <w:szCs w:val="24"/>
                <w:vertAlign w:val="baseline"/>
              </w:rPr>
            </w:pPr>
          </w:p>
        </w:tc>
        <w:tc>
          <w:tcPr>
            <w:tcW w:w="3528" w:type="dxa"/>
            <w:vAlign w:val="center"/>
          </w:tcPr>
          <w:p>
            <w:pPr>
              <w:keepNext w:val="0"/>
              <w:keepLines w:val="0"/>
              <w:widowControl/>
              <w:suppressLineNumbers w:val="0"/>
              <w:spacing w:line="360" w:lineRule="auto"/>
              <w:jc w:val="left"/>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指导新北区各镇（街道）社会组织服务中心运营管理，根据镇（街道）需求，为镇（街道）社会组织服务中心提供人才培养和业务培训服务。</w:t>
            </w:r>
          </w:p>
        </w:tc>
        <w:tc>
          <w:tcPr>
            <w:tcW w:w="3756" w:type="dxa"/>
            <w:vAlign w:val="center"/>
          </w:tcPr>
          <w:p>
            <w:pPr>
              <w:keepNext w:val="0"/>
              <w:keepLines w:val="0"/>
              <w:widowControl/>
              <w:suppressLineNumbers w:val="0"/>
              <w:spacing w:line="360" w:lineRule="auto"/>
              <w:jc w:val="left"/>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组织开展针对性的培训活动不少于两次，少一次扣 1 分</w:t>
            </w:r>
            <w:r>
              <w:rPr>
                <w:rFonts w:hint="eastAsia" w:ascii="宋体" w:hAnsi="宋体" w:cs="宋体"/>
                <w:color w:val="000000"/>
                <w:kern w:val="0"/>
                <w:sz w:val="24"/>
                <w:szCs w:val="24"/>
                <w:lang w:val="en-US" w:eastAsia="zh-CN" w:bidi="ar"/>
              </w:rPr>
              <w:t>。</w:t>
            </w:r>
          </w:p>
        </w:tc>
        <w:tc>
          <w:tcPr>
            <w:tcW w:w="757" w:type="dxa"/>
            <w:vAlign w:val="center"/>
          </w:tcPr>
          <w:p>
            <w:pPr>
              <w:keepNext w:val="0"/>
              <w:keepLines w:val="0"/>
              <w:widowControl/>
              <w:suppressLineNumbers w:val="0"/>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3" w:hRule="atLeast"/>
        </w:trPr>
        <w:tc>
          <w:tcPr>
            <w:tcW w:w="1247" w:type="dxa"/>
            <w:vMerge w:val="restart"/>
            <w:vAlign w:val="center"/>
          </w:tcPr>
          <w:p>
            <w:pPr>
              <w:keepNext w:val="0"/>
              <w:keepLines w:val="0"/>
              <w:widowControl/>
              <w:suppressLineNumbers w:val="0"/>
              <w:jc w:val="center"/>
              <w:rPr>
                <w:sz w:val="24"/>
                <w:szCs w:val="24"/>
              </w:rPr>
            </w:pPr>
            <w:r>
              <w:rPr>
                <w:rFonts w:hint="eastAsia" w:ascii="宋体" w:hAnsi="宋体" w:eastAsia="宋体" w:cs="宋体"/>
                <w:color w:val="000000"/>
                <w:kern w:val="0"/>
                <w:sz w:val="24"/>
                <w:szCs w:val="24"/>
                <w:lang w:val="en-US" w:eastAsia="zh-CN" w:bidi="ar"/>
              </w:rPr>
              <w:t>承办北</w:t>
            </w:r>
          </w:p>
          <w:p>
            <w:pPr>
              <w:keepNext w:val="0"/>
              <w:keepLines w:val="0"/>
              <w:widowControl/>
              <w:suppressLineNumbers w:val="0"/>
              <w:jc w:val="center"/>
              <w:rPr>
                <w:sz w:val="24"/>
                <w:szCs w:val="24"/>
              </w:rPr>
            </w:pPr>
            <w:r>
              <w:rPr>
                <w:rFonts w:hint="eastAsia" w:ascii="宋体" w:hAnsi="宋体" w:eastAsia="宋体" w:cs="宋体"/>
                <w:color w:val="000000"/>
                <w:kern w:val="0"/>
                <w:sz w:val="24"/>
                <w:szCs w:val="24"/>
                <w:lang w:val="en-US" w:eastAsia="zh-CN" w:bidi="ar"/>
              </w:rPr>
              <w:t>斗星社</w:t>
            </w:r>
          </w:p>
          <w:p>
            <w:pPr>
              <w:keepNext w:val="0"/>
              <w:keepLines w:val="0"/>
              <w:widowControl/>
              <w:suppressLineNumbers w:val="0"/>
              <w:jc w:val="center"/>
              <w:rPr>
                <w:sz w:val="24"/>
                <w:szCs w:val="24"/>
              </w:rPr>
            </w:pPr>
            <w:r>
              <w:rPr>
                <w:rFonts w:hint="eastAsia" w:ascii="宋体" w:hAnsi="宋体" w:eastAsia="宋体" w:cs="宋体"/>
                <w:color w:val="000000"/>
                <w:kern w:val="0"/>
                <w:sz w:val="24"/>
                <w:szCs w:val="24"/>
                <w:lang w:val="en-US" w:eastAsia="zh-CN" w:bidi="ar"/>
              </w:rPr>
              <w:t>创+活</w:t>
            </w:r>
          </w:p>
          <w:p>
            <w:pPr>
              <w:keepNext w:val="0"/>
              <w:keepLines w:val="0"/>
              <w:widowControl/>
              <w:suppressLineNumbers w:val="0"/>
              <w:jc w:val="center"/>
              <w:rPr>
                <w:sz w:val="24"/>
                <w:szCs w:val="24"/>
              </w:rPr>
            </w:pPr>
            <w:r>
              <w:rPr>
                <w:rFonts w:hint="eastAsia" w:ascii="宋体" w:hAnsi="宋体" w:eastAsia="宋体" w:cs="宋体"/>
                <w:color w:val="000000"/>
                <w:kern w:val="0"/>
                <w:sz w:val="24"/>
                <w:szCs w:val="24"/>
                <w:lang w:val="en-US" w:eastAsia="zh-CN" w:bidi="ar"/>
              </w:rPr>
              <w:t>动</w:t>
            </w:r>
          </w:p>
          <w:p>
            <w:pPr>
              <w:keepNext w:val="0"/>
              <w:keepLines w:val="0"/>
              <w:widowControl/>
              <w:suppressLineNumbers w:val="0"/>
              <w:jc w:val="both"/>
              <w:rPr>
                <w:rFonts w:hint="eastAsia" w:ascii="宋体" w:hAnsi="宋体" w:eastAsia="宋体" w:cs="宋体"/>
                <w:sz w:val="24"/>
                <w:szCs w:val="24"/>
                <w:vertAlign w:val="baseline"/>
              </w:rPr>
            </w:pPr>
          </w:p>
        </w:tc>
        <w:tc>
          <w:tcPr>
            <w:tcW w:w="3528" w:type="dxa"/>
            <w:vAlign w:val="center"/>
          </w:tcPr>
          <w:p>
            <w:pPr>
              <w:keepNext w:val="0"/>
              <w:keepLines w:val="0"/>
              <w:widowControl/>
              <w:suppressLineNumbers w:val="0"/>
              <w:spacing w:line="360" w:lineRule="auto"/>
              <w:jc w:val="left"/>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按照区人社局的要求</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结合上年度“北斗星•社创+”活动开展情况</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做好当年度“北斗星•社创+”活动的具体组织实施方案设计、前期情况调研等工作</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组织开展社会服务项目申报和评选</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分层、分类提供能力提升训练和相关业务培训服务。</w:t>
            </w:r>
          </w:p>
        </w:tc>
        <w:tc>
          <w:tcPr>
            <w:tcW w:w="3756" w:type="dxa"/>
            <w:vAlign w:val="center"/>
          </w:tcPr>
          <w:p>
            <w:pPr>
              <w:keepNext w:val="0"/>
              <w:keepLines w:val="0"/>
              <w:widowControl/>
              <w:suppressLineNumbers w:val="0"/>
              <w:spacing w:line="360" w:lineRule="auto"/>
              <w:jc w:val="left"/>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活动的组织实施方案制定不合理，影响工作开展的，扣 2 分。未分层、分类制定能力训练和培训方案的，每缺 1 类扣 1 分；方案未落实的，每发现一次扣0.5 分。</w:t>
            </w:r>
          </w:p>
        </w:tc>
        <w:tc>
          <w:tcPr>
            <w:tcW w:w="757" w:type="dxa"/>
            <w:vAlign w:val="center"/>
          </w:tcPr>
          <w:p>
            <w:pPr>
              <w:keepNext w:val="0"/>
              <w:keepLines w:val="0"/>
              <w:widowControl/>
              <w:suppressLineNumbers w:val="0"/>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vMerge w:val="continue"/>
            <w:vAlign w:val="center"/>
          </w:tcPr>
          <w:p>
            <w:pPr>
              <w:keepNext w:val="0"/>
              <w:keepLines w:val="0"/>
              <w:widowControl/>
              <w:suppressLineNumbers w:val="0"/>
              <w:jc w:val="both"/>
              <w:rPr>
                <w:rFonts w:hint="eastAsia" w:ascii="宋体" w:hAnsi="宋体" w:eastAsia="宋体" w:cs="宋体"/>
                <w:sz w:val="24"/>
                <w:szCs w:val="24"/>
                <w:vertAlign w:val="baseline"/>
              </w:rPr>
            </w:pPr>
          </w:p>
        </w:tc>
        <w:tc>
          <w:tcPr>
            <w:tcW w:w="3528" w:type="dxa"/>
            <w:vAlign w:val="center"/>
          </w:tcPr>
          <w:p>
            <w:pPr>
              <w:keepNext w:val="0"/>
              <w:keepLines w:val="0"/>
              <w:widowControl/>
              <w:suppressLineNumbers w:val="0"/>
              <w:spacing w:line="360" w:lineRule="auto"/>
              <w:jc w:val="left"/>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做好 “北斗星•社创+”活动的组织实施和项目的跟踪指导和评估。</w:t>
            </w:r>
          </w:p>
        </w:tc>
        <w:tc>
          <w:tcPr>
            <w:tcW w:w="3756" w:type="dxa"/>
            <w:vAlign w:val="center"/>
          </w:tcPr>
          <w:p>
            <w:pPr>
              <w:keepNext w:val="0"/>
              <w:keepLines w:val="0"/>
              <w:widowControl/>
              <w:suppressLineNumbers w:val="0"/>
              <w:spacing w:line="360" w:lineRule="auto"/>
              <w:jc w:val="left"/>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项目跟踪指导和评估工作不到位的，每个项目扣 0.5 分。</w:t>
            </w:r>
          </w:p>
        </w:tc>
        <w:tc>
          <w:tcPr>
            <w:tcW w:w="757" w:type="dxa"/>
            <w:vAlign w:val="center"/>
          </w:tcPr>
          <w:p>
            <w:pPr>
              <w:keepNext w:val="0"/>
              <w:keepLines w:val="0"/>
              <w:widowControl/>
              <w:suppressLineNumbers w:val="0"/>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vMerge w:val="continue"/>
            <w:vAlign w:val="center"/>
          </w:tcPr>
          <w:p>
            <w:pPr>
              <w:keepNext w:val="0"/>
              <w:keepLines w:val="0"/>
              <w:widowControl/>
              <w:suppressLineNumbers w:val="0"/>
              <w:jc w:val="both"/>
              <w:rPr>
                <w:rFonts w:hint="eastAsia" w:ascii="宋体" w:hAnsi="宋体" w:eastAsia="宋体" w:cs="宋体"/>
                <w:sz w:val="24"/>
                <w:szCs w:val="24"/>
                <w:vertAlign w:val="baseline"/>
              </w:rPr>
            </w:pPr>
          </w:p>
        </w:tc>
        <w:tc>
          <w:tcPr>
            <w:tcW w:w="3528" w:type="dxa"/>
            <w:vAlign w:val="center"/>
          </w:tcPr>
          <w:p>
            <w:pPr>
              <w:keepNext w:val="0"/>
              <w:keepLines w:val="0"/>
              <w:widowControl/>
              <w:suppressLineNumbers w:val="0"/>
              <w:spacing w:line="360" w:lineRule="auto"/>
              <w:jc w:val="left"/>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做好活动入围项目的资金审核和使用监管。</w:t>
            </w:r>
          </w:p>
        </w:tc>
        <w:tc>
          <w:tcPr>
            <w:tcW w:w="3756" w:type="dxa"/>
            <w:vAlign w:val="center"/>
          </w:tcPr>
          <w:p>
            <w:pPr>
              <w:keepNext w:val="0"/>
              <w:keepLines w:val="0"/>
              <w:widowControl/>
              <w:suppressLineNumbers w:val="0"/>
              <w:spacing w:line="360" w:lineRule="auto"/>
              <w:jc w:val="left"/>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入围项目的资金审核和使用监管工作不到位的，每次扣 0.2 分。</w:t>
            </w:r>
          </w:p>
        </w:tc>
        <w:tc>
          <w:tcPr>
            <w:tcW w:w="757" w:type="dxa"/>
            <w:vAlign w:val="center"/>
          </w:tcPr>
          <w:p>
            <w:pPr>
              <w:keepNext w:val="0"/>
              <w:keepLines w:val="0"/>
              <w:widowControl/>
              <w:suppressLineNumbers w:val="0"/>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vMerge w:val="continue"/>
            <w:vAlign w:val="center"/>
          </w:tcPr>
          <w:p>
            <w:pPr>
              <w:keepNext w:val="0"/>
              <w:keepLines w:val="0"/>
              <w:widowControl/>
              <w:suppressLineNumbers w:val="0"/>
              <w:jc w:val="both"/>
              <w:rPr>
                <w:rFonts w:hint="eastAsia" w:ascii="宋体" w:hAnsi="宋体" w:eastAsia="宋体" w:cs="宋体"/>
                <w:sz w:val="24"/>
                <w:szCs w:val="24"/>
                <w:vertAlign w:val="baseline"/>
              </w:rPr>
            </w:pPr>
          </w:p>
        </w:tc>
        <w:tc>
          <w:tcPr>
            <w:tcW w:w="3528" w:type="dxa"/>
            <w:vAlign w:val="center"/>
          </w:tcPr>
          <w:p>
            <w:pPr>
              <w:keepNext w:val="0"/>
              <w:keepLines w:val="0"/>
              <w:widowControl/>
              <w:suppressLineNumbers w:val="0"/>
              <w:spacing w:line="360" w:lineRule="auto"/>
              <w:jc w:val="left"/>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总结梳理北斗星社创+活动成效，及时做好项目结项报告，向区人社局提出改进提升的意见建议。</w:t>
            </w:r>
          </w:p>
        </w:tc>
        <w:tc>
          <w:tcPr>
            <w:tcW w:w="3756" w:type="dxa"/>
            <w:vAlign w:val="center"/>
          </w:tcPr>
          <w:p>
            <w:pPr>
              <w:keepNext w:val="0"/>
              <w:keepLines w:val="0"/>
              <w:widowControl/>
              <w:suppressLineNumbers w:val="0"/>
              <w:spacing w:line="360" w:lineRule="auto"/>
              <w:jc w:val="left"/>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未按时做好本项目结项报告的，根据情节扣分。</w:t>
            </w:r>
          </w:p>
        </w:tc>
        <w:tc>
          <w:tcPr>
            <w:tcW w:w="757" w:type="dxa"/>
            <w:vAlign w:val="center"/>
          </w:tcPr>
          <w:p>
            <w:pPr>
              <w:keepNext w:val="0"/>
              <w:keepLines w:val="0"/>
              <w:widowControl/>
              <w:suppressLineNumbers w:val="0"/>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vMerge w:val="restart"/>
            <w:vAlign w:val="center"/>
          </w:tcPr>
          <w:p>
            <w:pPr>
              <w:keepNext w:val="0"/>
              <w:keepLines w:val="0"/>
              <w:widowControl/>
              <w:suppressLineNumbers w:val="0"/>
              <w:jc w:val="center"/>
              <w:rPr>
                <w:sz w:val="24"/>
                <w:szCs w:val="24"/>
              </w:rPr>
            </w:pPr>
            <w:r>
              <w:rPr>
                <w:rFonts w:hint="eastAsia" w:ascii="宋体" w:hAnsi="宋体" w:eastAsia="宋体" w:cs="宋体"/>
                <w:color w:val="000000"/>
                <w:kern w:val="0"/>
                <w:sz w:val="24"/>
                <w:szCs w:val="24"/>
                <w:lang w:val="en-US" w:eastAsia="zh-CN" w:bidi="ar"/>
              </w:rPr>
              <w:t>信息宣</w:t>
            </w:r>
          </w:p>
          <w:p>
            <w:pPr>
              <w:keepNext w:val="0"/>
              <w:keepLines w:val="0"/>
              <w:widowControl/>
              <w:suppressLineNumbers w:val="0"/>
              <w:jc w:val="center"/>
              <w:rPr>
                <w:sz w:val="24"/>
                <w:szCs w:val="24"/>
              </w:rPr>
            </w:pPr>
            <w:r>
              <w:rPr>
                <w:rFonts w:hint="eastAsia" w:ascii="宋体" w:hAnsi="宋体" w:eastAsia="宋体" w:cs="宋体"/>
                <w:color w:val="000000"/>
                <w:kern w:val="0"/>
                <w:sz w:val="24"/>
                <w:szCs w:val="24"/>
                <w:lang w:val="en-US" w:eastAsia="zh-CN" w:bidi="ar"/>
              </w:rPr>
              <w:t>传和北</w:t>
            </w:r>
          </w:p>
          <w:p>
            <w:pPr>
              <w:keepNext w:val="0"/>
              <w:keepLines w:val="0"/>
              <w:widowControl/>
              <w:suppressLineNumbers w:val="0"/>
              <w:jc w:val="center"/>
              <w:rPr>
                <w:sz w:val="24"/>
                <w:szCs w:val="24"/>
              </w:rPr>
            </w:pPr>
            <w:r>
              <w:rPr>
                <w:rFonts w:hint="eastAsia" w:ascii="宋体" w:hAnsi="宋体" w:eastAsia="宋体" w:cs="宋体"/>
                <w:color w:val="000000"/>
                <w:kern w:val="0"/>
                <w:sz w:val="24"/>
                <w:szCs w:val="24"/>
                <w:lang w:val="en-US" w:eastAsia="zh-CN" w:bidi="ar"/>
              </w:rPr>
              <w:t>斗星简</w:t>
            </w:r>
          </w:p>
          <w:p>
            <w:pPr>
              <w:keepNext w:val="0"/>
              <w:keepLines w:val="0"/>
              <w:widowControl/>
              <w:suppressLineNumbers w:val="0"/>
              <w:jc w:val="center"/>
              <w:rPr>
                <w:sz w:val="24"/>
                <w:szCs w:val="24"/>
              </w:rPr>
            </w:pPr>
            <w:r>
              <w:rPr>
                <w:rFonts w:hint="eastAsia" w:ascii="宋体" w:hAnsi="宋体" w:eastAsia="宋体" w:cs="宋体"/>
                <w:color w:val="000000"/>
                <w:kern w:val="0"/>
                <w:sz w:val="24"/>
                <w:szCs w:val="24"/>
                <w:lang w:val="en-US" w:eastAsia="zh-CN" w:bidi="ar"/>
              </w:rPr>
              <w:t>报编印</w:t>
            </w:r>
          </w:p>
          <w:p>
            <w:pPr>
              <w:keepNext w:val="0"/>
              <w:keepLines w:val="0"/>
              <w:widowControl/>
              <w:suppressLineNumbers w:val="0"/>
              <w:jc w:val="center"/>
              <w:rPr>
                <w:rFonts w:hint="eastAsia" w:ascii="宋体" w:hAnsi="宋体" w:eastAsia="宋体" w:cs="宋体"/>
                <w:sz w:val="24"/>
                <w:szCs w:val="24"/>
                <w:vertAlign w:val="baseline"/>
              </w:rPr>
            </w:pPr>
          </w:p>
        </w:tc>
        <w:tc>
          <w:tcPr>
            <w:tcW w:w="3528" w:type="dxa"/>
            <w:vAlign w:val="center"/>
          </w:tcPr>
          <w:p>
            <w:pPr>
              <w:keepNext w:val="0"/>
              <w:keepLines w:val="0"/>
              <w:widowControl/>
              <w:suppressLineNumbers w:val="0"/>
              <w:spacing w:line="360" w:lineRule="auto"/>
              <w:jc w:val="left"/>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做好社会组织相关工作的宣传，每月向区人社局报送公益园及社会组织相关动态、信息摘编、理论研究等信息条数不少于 10 条。</w:t>
            </w:r>
          </w:p>
        </w:tc>
        <w:tc>
          <w:tcPr>
            <w:tcW w:w="3756" w:type="dxa"/>
            <w:vAlign w:val="center"/>
          </w:tcPr>
          <w:p>
            <w:pPr>
              <w:keepNext w:val="0"/>
              <w:keepLines w:val="0"/>
              <w:widowControl/>
              <w:suppressLineNumbers w:val="0"/>
              <w:spacing w:line="360" w:lineRule="auto"/>
              <w:jc w:val="left"/>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每月报送信息数量不足 10 条的，每少 1 条扣 0.05 分，扣完为止。</w:t>
            </w:r>
          </w:p>
        </w:tc>
        <w:tc>
          <w:tcPr>
            <w:tcW w:w="757" w:type="dxa"/>
            <w:vAlign w:val="center"/>
          </w:tcPr>
          <w:p>
            <w:pPr>
              <w:keepNext w:val="0"/>
              <w:keepLines w:val="0"/>
              <w:widowControl/>
              <w:suppressLineNumbers w:val="0"/>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vMerge w:val="continue"/>
            <w:vAlign w:val="center"/>
          </w:tcPr>
          <w:p>
            <w:pPr>
              <w:keepNext w:val="0"/>
              <w:keepLines w:val="0"/>
              <w:widowControl/>
              <w:suppressLineNumbers w:val="0"/>
              <w:jc w:val="both"/>
              <w:rPr>
                <w:rFonts w:hint="eastAsia" w:ascii="宋体" w:hAnsi="宋体" w:eastAsia="宋体" w:cs="宋体"/>
                <w:sz w:val="24"/>
                <w:szCs w:val="24"/>
                <w:vertAlign w:val="baseline"/>
              </w:rPr>
            </w:pPr>
          </w:p>
        </w:tc>
        <w:tc>
          <w:tcPr>
            <w:tcW w:w="3528" w:type="dxa"/>
            <w:vAlign w:val="center"/>
          </w:tcPr>
          <w:p>
            <w:pPr>
              <w:keepNext w:val="0"/>
              <w:keepLines w:val="0"/>
              <w:widowControl/>
              <w:suppressLineNumbers w:val="0"/>
              <w:spacing w:line="360" w:lineRule="auto"/>
              <w:jc w:val="left"/>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全年由市级以上政府部门网站、区级以上报刊、电视台等权威媒体上录用的信息数量不少于 24 条；区政府网站上录用信息不少于 48 条。</w:t>
            </w:r>
          </w:p>
        </w:tc>
        <w:tc>
          <w:tcPr>
            <w:tcW w:w="3756" w:type="dxa"/>
            <w:vAlign w:val="center"/>
          </w:tcPr>
          <w:p>
            <w:pPr>
              <w:keepNext w:val="0"/>
              <w:keepLines w:val="0"/>
              <w:widowControl/>
              <w:suppressLineNumbers w:val="0"/>
              <w:spacing w:line="360" w:lineRule="auto"/>
              <w:jc w:val="left"/>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权威媒体录用不足 24 条的，每少 1 条扣 0.2 分；区政府网站录用信息不足 48 条的，每少 1 条扣 0.05 分。</w:t>
            </w:r>
          </w:p>
        </w:tc>
        <w:tc>
          <w:tcPr>
            <w:tcW w:w="757" w:type="dxa"/>
            <w:vAlign w:val="center"/>
          </w:tcPr>
          <w:p>
            <w:pPr>
              <w:keepNext w:val="0"/>
              <w:keepLines w:val="0"/>
              <w:widowControl/>
              <w:suppressLineNumbers w:val="0"/>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vMerge w:val="continue"/>
            <w:vAlign w:val="center"/>
          </w:tcPr>
          <w:p>
            <w:pPr>
              <w:keepNext w:val="0"/>
              <w:keepLines w:val="0"/>
              <w:widowControl/>
              <w:suppressLineNumbers w:val="0"/>
              <w:jc w:val="both"/>
              <w:rPr>
                <w:rFonts w:hint="eastAsia" w:ascii="宋体" w:hAnsi="宋体" w:eastAsia="宋体" w:cs="宋体"/>
                <w:sz w:val="24"/>
                <w:szCs w:val="24"/>
                <w:vertAlign w:val="baseline"/>
              </w:rPr>
            </w:pPr>
          </w:p>
        </w:tc>
        <w:tc>
          <w:tcPr>
            <w:tcW w:w="3528" w:type="dxa"/>
            <w:vAlign w:val="center"/>
          </w:tcPr>
          <w:p>
            <w:pPr>
              <w:keepNext w:val="0"/>
              <w:keepLines w:val="0"/>
              <w:widowControl/>
              <w:suppressLineNumbers w:val="0"/>
              <w:spacing w:line="360" w:lineRule="auto"/>
              <w:jc w:val="left"/>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做好《北斗星简报》的编撰工作，根据社会组织重点工作和政策导向，有计划有重点的策划编撰简报内容。</w:t>
            </w:r>
          </w:p>
        </w:tc>
        <w:tc>
          <w:tcPr>
            <w:tcW w:w="3756" w:type="dxa"/>
            <w:vAlign w:val="center"/>
          </w:tcPr>
          <w:p>
            <w:pPr>
              <w:keepNext w:val="0"/>
              <w:keepLines w:val="0"/>
              <w:widowControl/>
              <w:suppressLineNumbers w:val="0"/>
              <w:spacing w:line="360" w:lineRule="auto"/>
              <w:jc w:val="left"/>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简报编撰策划工作细致，有年度计划及每期重点内容，并认真落实的，得 1 分，否则不得分。</w:t>
            </w:r>
          </w:p>
        </w:tc>
        <w:tc>
          <w:tcPr>
            <w:tcW w:w="757" w:type="dxa"/>
            <w:vAlign w:val="center"/>
          </w:tcPr>
          <w:p>
            <w:pPr>
              <w:keepNext w:val="0"/>
              <w:keepLines w:val="0"/>
              <w:widowControl/>
              <w:suppressLineNumbers w:val="0"/>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vMerge w:val="continue"/>
            <w:vAlign w:val="center"/>
          </w:tcPr>
          <w:p>
            <w:pPr>
              <w:keepNext w:val="0"/>
              <w:keepLines w:val="0"/>
              <w:widowControl/>
              <w:suppressLineNumbers w:val="0"/>
              <w:jc w:val="both"/>
              <w:rPr>
                <w:rFonts w:hint="eastAsia" w:ascii="宋体" w:hAnsi="宋体" w:eastAsia="宋体" w:cs="宋体"/>
                <w:sz w:val="24"/>
                <w:szCs w:val="24"/>
                <w:vertAlign w:val="baseline"/>
              </w:rPr>
            </w:pPr>
          </w:p>
        </w:tc>
        <w:tc>
          <w:tcPr>
            <w:tcW w:w="3528" w:type="dxa"/>
            <w:vAlign w:val="center"/>
          </w:tcPr>
          <w:p>
            <w:pPr>
              <w:keepNext w:val="0"/>
              <w:keepLines w:val="0"/>
              <w:widowControl/>
              <w:suppressLineNumbers w:val="0"/>
              <w:spacing w:line="360" w:lineRule="auto"/>
              <w:jc w:val="left"/>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按照每 2 月一期的频率，及时印发简报，全年简报常规期刊印发期数不少于 6 期。全年编印一期专刊（增刊），内容不少于常规期刊的 2 倍。简报发放范围覆盖新北区所有镇（街道）和村（社区）。</w:t>
            </w:r>
          </w:p>
        </w:tc>
        <w:tc>
          <w:tcPr>
            <w:tcW w:w="3756" w:type="dxa"/>
            <w:vAlign w:val="center"/>
          </w:tcPr>
          <w:p>
            <w:pPr>
              <w:keepNext w:val="0"/>
              <w:keepLines w:val="0"/>
              <w:widowControl/>
              <w:suppressLineNumbers w:val="0"/>
              <w:spacing w:line="360" w:lineRule="auto"/>
              <w:jc w:val="left"/>
              <w:rPr>
                <w:sz w:val="24"/>
                <w:szCs w:val="24"/>
              </w:rPr>
            </w:pPr>
            <w:r>
              <w:rPr>
                <w:rFonts w:hint="eastAsia" w:ascii="宋体" w:hAnsi="宋体" w:eastAsia="宋体" w:cs="宋体"/>
                <w:color w:val="000000"/>
                <w:kern w:val="0"/>
                <w:sz w:val="24"/>
                <w:szCs w:val="24"/>
                <w:lang w:val="en-US" w:eastAsia="zh-CN" w:bidi="ar"/>
              </w:rPr>
              <w:t xml:space="preserve">未按每 2 月一期要求及时印发简报，每出现 1 次扣 0.5 分；简报的常规期刊数量不足 6 期的，每少 1 期扣 1 分；未完成专刊编印任务，扣 2 分。简报发放不 </w:t>
            </w:r>
          </w:p>
          <w:p>
            <w:pPr>
              <w:keepNext w:val="0"/>
              <w:keepLines w:val="0"/>
              <w:widowControl/>
              <w:suppressLineNumbers w:val="0"/>
              <w:spacing w:line="360" w:lineRule="auto"/>
              <w:jc w:val="left"/>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到位的，视情扣分。</w:t>
            </w:r>
          </w:p>
        </w:tc>
        <w:tc>
          <w:tcPr>
            <w:tcW w:w="757" w:type="dxa"/>
            <w:vAlign w:val="center"/>
          </w:tcPr>
          <w:p>
            <w:pPr>
              <w:keepNext w:val="0"/>
              <w:keepLines w:val="0"/>
              <w:widowControl/>
              <w:suppressLineNumbers w:val="0"/>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vMerge w:val="restart"/>
            <w:vAlign w:val="center"/>
          </w:tcPr>
          <w:p>
            <w:pPr>
              <w:keepNext w:val="0"/>
              <w:keepLines w:val="0"/>
              <w:widowControl/>
              <w:suppressLineNumbers w:val="0"/>
              <w:jc w:val="center"/>
              <w:rPr>
                <w:sz w:val="24"/>
                <w:szCs w:val="24"/>
              </w:rPr>
            </w:pPr>
            <w:r>
              <w:rPr>
                <w:rFonts w:hint="eastAsia" w:ascii="宋体" w:hAnsi="宋体" w:eastAsia="宋体" w:cs="宋体"/>
                <w:color w:val="000000"/>
                <w:kern w:val="0"/>
                <w:sz w:val="24"/>
                <w:szCs w:val="24"/>
                <w:lang w:val="en-US" w:eastAsia="zh-CN" w:bidi="ar"/>
              </w:rPr>
              <w:t>社会组</w:t>
            </w:r>
          </w:p>
          <w:p>
            <w:pPr>
              <w:keepNext w:val="0"/>
              <w:keepLines w:val="0"/>
              <w:widowControl/>
              <w:suppressLineNumbers w:val="0"/>
              <w:jc w:val="center"/>
              <w:rPr>
                <w:sz w:val="24"/>
                <w:szCs w:val="24"/>
              </w:rPr>
            </w:pPr>
            <w:r>
              <w:rPr>
                <w:rFonts w:hint="eastAsia" w:ascii="宋体" w:hAnsi="宋体" w:eastAsia="宋体" w:cs="宋体"/>
                <w:color w:val="000000"/>
                <w:kern w:val="0"/>
                <w:sz w:val="24"/>
                <w:szCs w:val="24"/>
                <w:lang w:val="en-US" w:eastAsia="zh-CN" w:bidi="ar"/>
              </w:rPr>
              <w:t>织建设</w:t>
            </w:r>
          </w:p>
          <w:p>
            <w:pPr>
              <w:keepNext w:val="0"/>
              <w:keepLines w:val="0"/>
              <w:widowControl/>
              <w:suppressLineNumbers w:val="0"/>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工作</w:t>
            </w:r>
          </w:p>
        </w:tc>
        <w:tc>
          <w:tcPr>
            <w:tcW w:w="3528" w:type="dxa"/>
            <w:vAlign w:val="center"/>
          </w:tcPr>
          <w:p>
            <w:pPr>
              <w:keepNext w:val="0"/>
              <w:keepLines w:val="0"/>
              <w:widowControl/>
              <w:suppressLineNumbers w:val="0"/>
              <w:spacing w:line="360" w:lineRule="auto"/>
              <w:jc w:val="left"/>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按照区人社局的要求，举办一场促进社会组织发展、展示社会组织作用和成果的主题活动。</w:t>
            </w:r>
          </w:p>
        </w:tc>
        <w:tc>
          <w:tcPr>
            <w:tcW w:w="3756" w:type="dxa"/>
            <w:vAlign w:val="center"/>
          </w:tcPr>
          <w:p>
            <w:pPr>
              <w:keepNext w:val="0"/>
              <w:keepLines w:val="0"/>
              <w:widowControl/>
              <w:suppressLineNumbers w:val="0"/>
              <w:spacing w:line="360" w:lineRule="auto"/>
              <w:jc w:val="left"/>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未按照区人社局的要求筹备和组织开展活动的，视情扣分。</w:t>
            </w:r>
          </w:p>
        </w:tc>
        <w:tc>
          <w:tcPr>
            <w:tcW w:w="757" w:type="dxa"/>
            <w:vAlign w:val="center"/>
          </w:tcPr>
          <w:p>
            <w:pPr>
              <w:keepNext w:val="0"/>
              <w:keepLines w:val="0"/>
              <w:widowControl/>
              <w:suppressLineNumbers w:val="0"/>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vMerge w:val="continue"/>
            <w:vAlign w:val="center"/>
          </w:tcPr>
          <w:p>
            <w:pPr>
              <w:keepNext w:val="0"/>
              <w:keepLines w:val="0"/>
              <w:widowControl/>
              <w:suppressLineNumbers w:val="0"/>
              <w:jc w:val="both"/>
              <w:rPr>
                <w:rFonts w:hint="eastAsia" w:ascii="宋体" w:hAnsi="宋体" w:eastAsia="宋体" w:cs="宋体"/>
                <w:sz w:val="24"/>
                <w:szCs w:val="24"/>
                <w:vertAlign w:val="baseline"/>
              </w:rPr>
            </w:pPr>
          </w:p>
        </w:tc>
        <w:tc>
          <w:tcPr>
            <w:tcW w:w="3528" w:type="dxa"/>
            <w:vAlign w:val="center"/>
          </w:tcPr>
          <w:p>
            <w:pPr>
              <w:keepNext w:val="0"/>
              <w:keepLines w:val="0"/>
              <w:widowControl/>
              <w:suppressLineNumbers w:val="0"/>
              <w:spacing w:line="360" w:lineRule="auto"/>
              <w:jc w:val="left"/>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按区人社局要求建立完善社会组织、社会组织人才等资源库，为政府部门购买服务、咨询培训等提供信息和服务。</w:t>
            </w:r>
          </w:p>
        </w:tc>
        <w:tc>
          <w:tcPr>
            <w:tcW w:w="3756" w:type="dxa"/>
            <w:vAlign w:val="center"/>
          </w:tcPr>
          <w:p>
            <w:pPr>
              <w:keepNext w:val="0"/>
              <w:keepLines w:val="0"/>
              <w:widowControl/>
              <w:suppressLineNumbers w:val="0"/>
              <w:spacing w:line="360" w:lineRule="auto"/>
              <w:jc w:val="left"/>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资源库内容详细、实用，真实性、可靠性高，数据查询方便、更新及时，得 10 分，否则视情扣分。</w:t>
            </w:r>
          </w:p>
        </w:tc>
        <w:tc>
          <w:tcPr>
            <w:tcW w:w="757" w:type="dxa"/>
            <w:vAlign w:val="center"/>
          </w:tcPr>
          <w:p>
            <w:pPr>
              <w:keepNext w:val="0"/>
              <w:keepLines w:val="0"/>
              <w:widowControl/>
              <w:suppressLineNumbers w:val="0"/>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vMerge w:val="continue"/>
            <w:vAlign w:val="center"/>
          </w:tcPr>
          <w:p>
            <w:pPr>
              <w:keepNext w:val="0"/>
              <w:keepLines w:val="0"/>
              <w:widowControl/>
              <w:suppressLineNumbers w:val="0"/>
              <w:jc w:val="both"/>
              <w:rPr>
                <w:rFonts w:hint="eastAsia" w:ascii="宋体" w:hAnsi="宋体" w:eastAsia="宋体" w:cs="宋体"/>
                <w:sz w:val="24"/>
                <w:szCs w:val="24"/>
                <w:vertAlign w:val="baseline"/>
              </w:rPr>
            </w:pPr>
          </w:p>
        </w:tc>
        <w:tc>
          <w:tcPr>
            <w:tcW w:w="3528" w:type="dxa"/>
            <w:vAlign w:val="center"/>
          </w:tcPr>
          <w:p>
            <w:pPr>
              <w:keepNext w:val="0"/>
              <w:keepLines w:val="0"/>
              <w:widowControl/>
              <w:suppressLineNumbers w:val="0"/>
              <w:spacing w:line="360" w:lineRule="auto"/>
              <w:jc w:val="left"/>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组织开展调查研究，对我区社会组织发展现状、需求以及发挥作用情况等进行深入调研，形成调研报告，为推动全区社会组织发展提供参考。</w:t>
            </w:r>
          </w:p>
        </w:tc>
        <w:tc>
          <w:tcPr>
            <w:tcW w:w="3756" w:type="dxa"/>
            <w:vAlign w:val="center"/>
          </w:tcPr>
          <w:p>
            <w:pPr>
              <w:keepNext w:val="0"/>
              <w:keepLines w:val="0"/>
              <w:widowControl/>
              <w:suppressLineNumbers w:val="0"/>
              <w:spacing w:line="360" w:lineRule="auto"/>
              <w:jc w:val="left"/>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未深入开展调查研究并形成数据翔实、有参考借鉴作用的调研报告的，视情扣分。</w:t>
            </w:r>
          </w:p>
        </w:tc>
        <w:tc>
          <w:tcPr>
            <w:tcW w:w="757" w:type="dxa"/>
            <w:vAlign w:val="center"/>
          </w:tcPr>
          <w:p>
            <w:pPr>
              <w:keepNext w:val="0"/>
              <w:keepLines w:val="0"/>
              <w:widowControl/>
              <w:suppressLineNumbers w:val="0"/>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vMerge w:val="continue"/>
            <w:vAlign w:val="center"/>
          </w:tcPr>
          <w:p>
            <w:pPr>
              <w:keepNext w:val="0"/>
              <w:keepLines w:val="0"/>
              <w:widowControl/>
              <w:suppressLineNumbers w:val="0"/>
              <w:jc w:val="both"/>
              <w:rPr>
                <w:rFonts w:hint="eastAsia" w:ascii="宋体" w:hAnsi="宋体" w:eastAsia="宋体" w:cs="宋体"/>
                <w:sz w:val="24"/>
                <w:szCs w:val="24"/>
                <w:vertAlign w:val="baseline"/>
              </w:rPr>
            </w:pPr>
          </w:p>
        </w:tc>
        <w:tc>
          <w:tcPr>
            <w:tcW w:w="3528" w:type="dxa"/>
            <w:vAlign w:val="center"/>
          </w:tcPr>
          <w:p>
            <w:pPr>
              <w:keepNext w:val="0"/>
              <w:keepLines w:val="0"/>
              <w:widowControl/>
              <w:suppressLineNumbers w:val="0"/>
              <w:spacing w:line="360" w:lineRule="auto"/>
              <w:jc w:val="left"/>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完成好区人社局（民政局）交办的其他工作。</w:t>
            </w:r>
          </w:p>
        </w:tc>
        <w:tc>
          <w:tcPr>
            <w:tcW w:w="3756" w:type="dxa"/>
            <w:vAlign w:val="center"/>
          </w:tcPr>
          <w:p>
            <w:pPr>
              <w:keepNext w:val="0"/>
              <w:keepLines w:val="0"/>
              <w:widowControl/>
              <w:suppressLineNumbers w:val="0"/>
              <w:spacing w:line="360" w:lineRule="auto"/>
              <w:jc w:val="left"/>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未完成区人社局（民政局）交办的任务的，视情扣分。</w:t>
            </w:r>
          </w:p>
        </w:tc>
        <w:tc>
          <w:tcPr>
            <w:tcW w:w="757" w:type="dxa"/>
            <w:vAlign w:val="center"/>
          </w:tcPr>
          <w:p>
            <w:pPr>
              <w:keepNext w:val="0"/>
              <w:keepLines w:val="0"/>
              <w:widowControl/>
              <w:suppressLineNumbers w:val="0"/>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vAlign w:val="center"/>
          </w:tcPr>
          <w:p>
            <w:pPr>
              <w:keepNext w:val="0"/>
              <w:keepLines w:val="0"/>
              <w:widowControl/>
              <w:suppressLineNumbers w:val="0"/>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加分项</w:t>
            </w:r>
          </w:p>
        </w:tc>
        <w:tc>
          <w:tcPr>
            <w:tcW w:w="3528" w:type="dxa"/>
            <w:vAlign w:val="center"/>
          </w:tcPr>
          <w:p>
            <w:pPr>
              <w:keepNext w:val="0"/>
              <w:keepLines w:val="0"/>
              <w:widowControl/>
              <w:suppressLineNumbers w:val="0"/>
              <w:spacing w:line="360" w:lineRule="auto"/>
              <w:jc w:val="left"/>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在推进全区社会组织发展方面工作成果显著，在省部级以上主流媒体进行宣传报道，或者工作成果获市级以上领导肯定批示的，给予加分。</w:t>
            </w:r>
          </w:p>
        </w:tc>
        <w:tc>
          <w:tcPr>
            <w:tcW w:w="3756" w:type="dxa"/>
            <w:vAlign w:val="center"/>
          </w:tcPr>
          <w:p>
            <w:pPr>
              <w:keepNext w:val="0"/>
              <w:keepLines w:val="0"/>
              <w:widowControl/>
              <w:suppressLineNumbers w:val="0"/>
              <w:spacing w:line="360" w:lineRule="auto"/>
              <w:jc w:val="left"/>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 xml:space="preserve">省委省政府、国家部委主办的官方网站、报刊杂志，每次加 1 分，《人民日报》、《求是》、《群众》等国家级党报党刊，每次加 3 分。获市领导批示的，每次加 2 分，获省、部级领导批示的，每次加 5 分。 </w:t>
            </w:r>
          </w:p>
        </w:tc>
        <w:tc>
          <w:tcPr>
            <w:tcW w:w="757" w:type="dxa"/>
            <w:vAlign w:val="center"/>
          </w:tcPr>
          <w:p>
            <w:pPr>
              <w:keepNext w:val="0"/>
              <w:keepLines w:val="0"/>
              <w:widowControl/>
              <w:suppressLineNumbers w:val="0"/>
              <w:jc w:val="both"/>
              <w:rPr>
                <w:rFonts w:hint="eastAsia" w:ascii="宋体" w:hAnsi="宋体" w:eastAsia="宋体" w:cs="宋体"/>
                <w:sz w:val="24"/>
                <w:szCs w:val="24"/>
                <w:vertAlign w:val="baseline"/>
              </w:rPr>
            </w:pPr>
          </w:p>
        </w:tc>
      </w:tr>
    </w:tbl>
    <w:p>
      <w:pPr>
        <w:keepNext w:val="0"/>
        <w:keepLines w:val="0"/>
        <w:widowControl/>
        <w:suppressLineNumbers w:val="0"/>
        <w:jc w:val="left"/>
      </w:pPr>
    </w:p>
    <w:p>
      <w:pPr>
        <w:keepNext w:val="0"/>
        <w:keepLines w:val="0"/>
        <w:widowControl/>
        <w:suppressLineNumbers w:val="0"/>
        <w:spacing w:line="360" w:lineRule="auto"/>
        <w:jc w:val="left"/>
      </w:pPr>
      <w:r>
        <w:rPr>
          <w:rFonts w:hint="eastAsia" w:ascii="宋体" w:hAnsi="宋体" w:eastAsia="宋体" w:cs="宋体"/>
          <w:b/>
          <w:bCs/>
          <w:color w:val="000000"/>
          <w:kern w:val="0"/>
          <w:sz w:val="24"/>
          <w:szCs w:val="24"/>
          <w:lang w:val="en-US" w:eastAsia="zh-CN" w:bidi="ar"/>
        </w:rPr>
        <w:t xml:space="preserve">五、报价要求 </w:t>
      </w:r>
    </w:p>
    <w:p>
      <w:pPr>
        <w:keepNext w:val="0"/>
        <w:keepLines w:val="0"/>
        <w:widowControl/>
        <w:suppressLineNumbers w:val="0"/>
        <w:spacing w:line="360" w:lineRule="auto"/>
        <w:ind w:firstLine="480" w:firstLineChars="200"/>
        <w:jc w:val="left"/>
      </w:pPr>
      <w:r>
        <w:rPr>
          <w:rFonts w:hint="eastAsia" w:ascii="宋体" w:hAnsi="宋体" w:eastAsia="宋体" w:cs="宋体"/>
          <w:color w:val="000000"/>
          <w:kern w:val="0"/>
          <w:sz w:val="24"/>
          <w:szCs w:val="24"/>
          <w:lang w:val="en-US" w:eastAsia="zh-CN" w:bidi="ar"/>
        </w:rPr>
        <w:t xml:space="preserve">1.供应商须对本项目中的所有内容进行投报，否则作无效投标处理。 </w:t>
      </w:r>
    </w:p>
    <w:p>
      <w:pPr>
        <w:keepNext w:val="0"/>
        <w:keepLines w:val="0"/>
        <w:widowControl/>
        <w:suppressLineNumbers w:val="0"/>
        <w:spacing w:line="360" w:lineRule="auto"/>
        <w:ind w:firstLine="480" w:firstLineChars="200"/>
        <w:jc w:val="left"/>
      </w:pPr>
      <w:r>
        <w:rPr>
          <w:rFonts w:hint="eastAsia" w:ascii="宋体" w:hAnsi="宋体" w:eastAsia="宋体" w:cs="宋体"/>
          <w:color w:val="000000"/>
          <w:kern w:val="0"/>
          <w:sz w:val="24"/>
          <w:szCs w:val="24"/>
          <w:lang w:val="en-US" w:eastAsia="zh-CN" w:bidi="ar"/>
        </w:rPr>
        <w:t>2.本项目报价为固定总价报价，投标总价不得高于项目最高限价，否则作无效响应处理。报价应包括完成采购文件规定的服务管理工作所涉及到的一切费用，包括但不仅限于服务期内需要的劳务费、办公耗材费、通讯费、资料费、宣传费、调查费、福利费、培训费、材料、管理、物价风险、政策性风险、合理利润、税费等一切费用。</w:t>
      </w:r>
    </w:p>
    <w:p>
      <w:pPr>
        <w:spacing w:line="360" w:lineRule="auto"/>
        <w:jc w:val="both"/>
        <w:outlineLvl w:val="0"/>
        <w:rPr>
          <w:rFonts w:ascii="宋体" w:hAnsi="宋体"/>
          <w:b/>
          <w:color w:val="000000"/>
          <w:sz w:val="36"/>
          <w:szCs w:val="36"/>
        </w:rPr>
        <w:sectPr>
          <w:headerReference r:id="rId13" w:type="first"/>
          <w:footerReference r:id="rId15" w:type="first"/>
          <w:headerReference r:id="rId12" w:type="even"/>
          <w:footerReference r:id="rId14" w:type="even"/>
          <w:pgSz w:w="11907" w:h="16840"/>
          <w:pgMar w:top="1418" w:right="1134" w:bottom="1418" w:left="1701" w:header="851" w:footer="851" w:gutter="0"/>
          <w:cols w:space="720" w:num="1"/>
          <w:docGrid w:linePitch="360" w:charSpace="0"/>
        </w:sectPr>
      </w:pPr>
    </w:p>
    <w:p>
      <w:pPr>
        <w:adjustRightInd w:val="0"/>
        <w:snapToGrid w:val="0"/>
        <w:spacing w:line="360" w:lineRule="auto"/>
        <w:contextualSpacing/>
        <w:jc w:val="center"/>
        <w:rPr>
          <w:rFonts w:ascii="宋体" w:hAnsi="宋体" w:cs="宋体"/>
          <w:sz w:val="18"/>
          <w:szCs w:val="18"/>
        </w:rPr>
      </w:pPr>
      <w:r>
        <w:rPr>
          <w:rFonts w:hint="eastAsia" w:ascii="宋体" w:hAnsi="宋体" w:cs="宋体"/>
          <w:b/>
          <w:sz w:val="36"/>
          <w:szCs w:val="36"/>
        </w:rPr>
        <w:t>第五章 合同草案条款</w:t>
      </w:r>
    </w:p>
    <w:p>
      <w:pPr>
        <w:keepNext w:val="0"/>
        <w:keepLines w:val="0"/>
        <w:widowControl/>
        <w:suppressLineNumbers w:val="0"/>
        <w:jc w:val="center"/>
        <w:rPr>
          <w:rFonts w:hint="eastAsia" w:ascii="宋体" w:hAnsi="宋体" w:eastAsia="宋体" w:cs="宋体"/>
          <w:b/>
          <w:bCs/>
          <w:color w:val="000000"/>
          <w:kern w:val="0"/>
          <w:sz w:val="30"/>
          <w:szCs w:val="30"/>
          <w:lang w:val="en-US" w:eastAsia="zh-CN" w:bidi="ar"/>
        </w:rPr>
      </w:pPr>
      <w:r>
        <w:rPr>
          <w:rFonts w:hint="eastAsia" w:ascii="宋体" w:hAnsi="宋体" w:eastAsia="宋体" w:cs="宋体"/>
          <w:b/>
          <w:bCs/>
          <w:color w:val="000000"/>
          <w:kern w:val="0"/>
          <w:sz w:val="30"/>
          <w:szCs w:val="30"/>
          <w:lang w:val="en-US" w:eastAsia="zh-CN" w:bidi="ar"/>
        </w:rPr>
        <w:t>北斗星公益园运营管理采购项目合同</w:t>
      </w:r>
    </w:p>
    <w:p>
      <w:pPr>
        <w:keepNext w:val="0"/>
        <w:keepLines w:val="0"/>
        <w:widowControl/>
        <w:suppressLineNumbers w:val="0"/>
        <w:jc w:val="center"/>
        <w:rPr>
          <w:rFonts w:hint="eastAsia" w:ascii="宋体" w:hAnsi="宋体" w:eastAsia="宋体" w:cs="宋体"/>
          <w:b/>
          <w:bCs/>
          <w:color w:val="000000"/>
          <w:kern w:val="0"/>
          <w:sz w:val="30"/>
          <w:szCs w:val="30"/>
          <w:lang w:val="en-US" w:eastAsia="zh-CN" w:bidi="ar"/>
        </w:rPr>
      </w:pPr>
    </w:p>
    <w:p>
      <w:pPr>
        <w:adjustRightInd w:val="0"/>
        <w:snapToGrid w:val="0"/>
        <w:spacing w:line="360" w:lineRule="auto"/>
        <w:rPr>
          <w:rFonts w:ascii="宋体" w:hAnsi="宋体" w:cs="宋体"/>
          <w:szCs w:val="21"/>
        </w:rPr>
      </w:pPr>
      <w:r>
        <w:rPr>
          <w:rFonts w:hint="eastAsia" w:ascii="宋体" w:hAnsi="宋体" w:cs="宋体"/>
          <w:szCs w:val="21"/>
        </w:rPr>
        <w:t>甲方：常州国家高新区（新北区）人力资源和社会保障局     签订地点：江苏省常州市</w:t>
      </w:r>
    </w:p>
    <w:p>
      <w:pPr>
        <w:adjustRightInd w:val="0"/>
        <w:snapToGrid w:val="0"/>
        <w:spacing w:line="360" w:lineRule="auto"/>
        <w:rPr>
          <w:rFonts w:ascii="宋体" w:hAnsi="宋体" w:cs="宋体"/>
          <w:szCs w:val="21"/>
        </w:rPr>
      </w:pPr>
      <w:r>
        <w:rPr>
          <w:rFonts w:hint="eastAsia" w:ascii="宋体" w:hAnsi="宋体" w:cs="宋体"/>
          <w:szCs w:val="21"/>
        </w:rPr>
        <w:t>乙方：                                                 签订时间：   年  月  日</w:t>
      </w:r>
    </w:p>
    <w:p>
      <w:pPr>
        <w:keepNext w:val="0"/>
        <w:keepLines w:val="0"/>
        <w:widowControl/>
        <w:suppressLineNumbers w:val="0"/>
        <w:spacing w:line="360" w:lineRule="auto"/>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根据常州</w:t>
      </w:r>
      <w:r>
        <w:rPr>
          <w:rFonts w:hint="eastAsia" w:ascii="宋体" w:hAnsi="宋体" w:cs="宋体"/>
          <w:color w:val="000000"/>
          <w:kern w:val="0"/>
          <w:sz w:val="21"/>
          <w:szCs w:val="21"/>
          <w:lang w:val="en-US" w:eastAsia="zh-CN" w:bidi="ar"/>
        </w:rPr>
        <w:t>新禾</w:t>
      </w:r>
      <w:r>
        <w:rPr>
          <w:rFonts w:hint="eastAsia" w:ascii="宋体" w:hAnsi="宋体" w:eastAsia="宋体" w:cs="宋体"/>
          <w:color w:val="000000"/>
          <w:kern w:val="0"/>
          <w:sz w:val="21"/>
          <w:szCs w:val="21"/>
          <w:lang w:val="en-US" w:eastAsia="zh-CN" w:bidi="ar"/>
        </w:rPr>
        <w:t>招投标有限公司</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年</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月</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日进行的</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号采购，甲、乙、代理采购机构三方就乙方中标的</w:t>
      </w:r>
      <w:r>
        <w:rPr>
          <w:rFonts w:hint="eastAsia" w:ascii="宋体" w:hAnsi="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号北斗星公益园运营管理采购项目，本着平等互利的原则，通过共同协商，根据《中华人民共和国政府采购法》、《中华人民共和国民法典》及有关法律法规，就相关事宜达成如下合同。</w:t>
      </w:r>
    </w:p>
    <w:p>
      <w:pPr>
        <w:keepNext w:val="0"/>
        <w:keepLines w:val="0"/>
        <w:widowControl/>
        <w:suppressLineNumbers w:val="0"/>
        <w:spacing w:line="360" w:lineRule="auto"/>
        <w:jc w:val="left"/>
        <w:rPr>
          <w:sz w:val="21"/>
          <w:szCs w:val="21"/>
        </w:rPr>
      </w:pPr>
      <w:r>
        <w:rPr>
          <w:rFonts w:hint="eastAsia" w:ascii="宋体" w:hAnsi="宋体" w:eastAsia="宋体" w:cs="宋体"/>
          <w:b/>
          <w:bCs/>
          <w:color w:val="000000"/>
          <w:kern w:val="0"/>
          <w:sz w:val="21"/>
          <w:szCs w:val="21"/>
          <w:lang w:val="en-US" w:eastAsia="zh-CN" w:bidi="ar"/>
        </w:rPr>
        <w:t xml:space="preserve">一、总则 </w:t>
      </w:r>
    </w:p>
    <w:p>
      <w:pPr>
        <w:keepNext w:val="0"/>
        <w:keepLines w:val="0"/>
        <w:widowControl/>
        <w:suppressLineNumbers w:val="0"/>
        <w:spacing w:line="360" w:lineRule="auto"/>
        <w:ind w:firstLine="420" w:firstLineChars="200"/>
        <w:jc w:val="left"/>
        <w:rPr>
          <w:sz w:val="21"/>
          <w:szCs w:val="21"/>
        </w:rPr>
      </w:pPr>
      <w:r>
        <w:rPr>
          <w:rFonts w:hint="eastAsia" w:ascii="宋体" w:hAnsi="宋体" w:eastAsia="宋体" w:cs="宋体"/>
          <w:color w:val="000000"/>
          <w:kern w:val="0"/>
          <w:sz w:val="21"/>
          <w:szCs w:val="21"/>
          <w:lang w:val="en-US" w:eastAsia="zh-CN" w:bidi="ar"/>
        </w:rPr>
        <w:t>乙方按甲方要求，为甲方提供的</w:t>
      </w:r>
      <w:r>
        <w:rPr>
          <w:rFonts w:hint="eastAsia" w:ascii="宋体" w:hAnsi="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 xml:space="preserve">号北斗星公益园运营管理采购项目服务； </w:t>
      </w:r>
    </w:p>
    <w:p>
      <w:pPr>
        <w:keepNext w:val="0"/>
        <w:keepLines w:val="0"/>
        <w:widowControl/>
        <w:suppressLineNumbers w:val="0"/>
        <w:spacing w:line="360" w:lineRule="auto"/>
        <w:ind w:firstLine="420" w:firstLineChars="200"/>
        <w:jc w:val="left"/>
        <w:rPr>
          <w:sz w:val="21"/>
          <w:szCs w:val="21"/>
        </w:rPr>
      </w:pPr>
      <w:r>
        <w:rPr>
          <w:rFonts w:hint="eastAsia" w:ascii="宋体" w:hAnsi="宋体" w:eastAsia="宋体" w:cs="宋体"/>
          <w:color w:val="000000"/>
          <w:kern w:val="0"/>
          <w:sz w:val="21"/>
          <w:szCs w:val="21"/>
          <w:lang w:val="en-US" w:eastAsia="zh-CN" w:bidi="ar"/>
        </w:rPr>
        <w:t xml:space="preserve">北斗星公益园运营管理采购项目包含北斗星公益园运营管理业务和社会组织党群服务两个板块，项目经费相应由运营管理业务经费和社会组织党群服务专项经费两部分组成。其中，社会组织党群服务专项经费需在区社会组织综合党委指导下限定用于推动全区社会组织党建工作、促进党建引领社会组织发展取得更大成效。 </w:t>
      </w:r>
    </w:p>
    <w:p>
      <w:pPr>
        <w:keepNext w:val="0"/>
        <w:keepLines w:val="0"/>
        <w:widowControl/>
        <w:suppressLineNumbers w:val="0"/>
        <w:spacing w:line="360" w:lineRule="auto"/>
        <w:ind w:firstLine="420" w:firstLineChars="200"/>
        <w:jc w:val="left"/>
        <w:rPr>
          <w:sz w:val="21"/>
          <w:szCs w:val="21"/>
        </w:rPr>
      </w:pPr>
      <w:r>
        <w:rPr>
          <w:rFonts w:hint="eastAsia" w:ascii="宋体" w:hAnsi="宋体" w:eastAsia="宋体" w:cs="宋体"/>
          <w:color w:val="000000"/>
          <w:kern w:val="0"/>
          <w:sz w:val="21"/>
          <w:szCs w:val="21"/>
          <w:lang w:val="en-US" w:eastAsia="zh-CN" w:bidi="ar"/>
        </w:rPr>
        <w:t xml:space="preserve">北斗星公益园运营管理业务主要包含“园区运营管理”、“承办北斗星社创+活动”、“信息宣传和北斗星简报编印”、“社会组织建设工作”四个部分。 </w:t>
      </w:r>
    </w:p>
    <w:p>
      <w:pPr>
        <w:keepNext w:val="0"/>
        <w:keepLines w:val="0"/>
        <w:widowControl/>
        <w:suppressLineNumbers w:val="0"/>
        <w:spacing w:line="360" w:lineRule="auto"/>
        <w:ind w:firstLine="420" w:firstLineChars="200"/>
        <w:jc w:val="left"/>
        <w:rPr>
          <w:sz w:val="21"/>
          <w:szCs w:val="21"/>
        </w:rPr>
      </w:pPr>
      <w:r>
        <w:rPr>
          <w:rFonts w:hint="eastAsia" w:ascii="宋体" w:hAnsi="宋体" w:eastAsia="宋体" w:cs="宋体"/>
          <w:color w:val="000000"/>
          <w:kern w:val="0"/>
          <w:sz w:val="21"/>
          <w:szCs w:val="21"/>
          <w:lang w:val="en-US" w:eastAsia="zh-CN" w:bidi="ar"/>
        </w:rPr>
        <w:t>合同金额为人民币大写:</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元，小写:¥</w:t>
      </w:r>
      <w:r>
        <w:rPr>
          <w:rFonts w:hint="eastAsia" w:ascii="宋体" w:hAnsi="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 xml:space="preserve">元。 </w:t>
      </w:r>
    </w:p>
    <w:p>
      <w:pPr>
        <w:keepNext w:val="0"/>
        <w:keepLines w:val="0"/>
        <w:widowControl/>
        <w:suppressLineNumbers w:val="0"/>
        <w:spacing w:line="360" w:lineRule="auto"/>
        <w:ind w:firstLine="420" w:firstLineChars="200"/>
        <w:jc w:val="left"/>
        <w:rPr>
          <w:rFonts w:hint="eastAsia" w:ascii="宋体" w:hAnsi="宋体" w:cs="宋体"/>
          <w:b/>
          <w:bCs/>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项目报价明细如下:</w:t>
      </w:r>
      <w:r>
        <w:rPr>
          <w:rFonts w:hint="eastAsia" w:ascii="宋体" w:hAnsi="宋体" w:eastAsia="宋体" w:cs="宋体"/>
          <w:b/>
          <w:bCs/>
          <w:color w:val="000000"/>
          <w:kern w:val="0"/>
          <w:sz w:val="21"/>
          <w:szCs w:val="21"/>
          <w:lang w:val="en-US" w:eastAsia="zh-CN" w:bidi="ar"/>
        </w:rPr>
        <w:t>（格式仅供参考，可按甲方要求添加</w:t>
      </w:r>
      <w:r>
        <w:rPr>
          <w:rFonts w:hint="eastAsia" w:ascii="宋体" w:hAnsi="宋体" w:cs="宋体"/>
          <w:b/>
          <w:bCs/>
          <w:color w:val="000000"/>
          <w:kern w:val="0"/>
          <w:sz w:val="21"/>
          <w:szCs w:val="21"/>
          <w:lang w:val="en-US" w:eastAsia="zh-CN" w:bidi="ar"/>
        </w:rPr>
        <w:t>）</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7"/>
        <w:gridCol w:w="1992"/>
        <w:gridCol w:w="1920"/>
        <w:gridCol w:w="900"/>
        <w:gridCol w:w="852"/>
        <w:gridCol w:w="912"/>
        <w:gridCol w:w="840"/>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67" w:type="dxa"/>
            <w:vAlign w:val="center"/>
          </w:tcPr>
          <w:p>
            <w:pPr>
              <w:keepNext w:val="0"/>
              <w:keepLines w:val="0"/>
              <w:widowControl/>
              <w:suppressLineNumbers w:val="0"/>
              <w:spacing w:line="360" w:lineRule="auto"/>
              <w:jc w:val="center"/>
              <w:rPr>
                <w:rFonts w:hint="default" w:ascii="宋体" w:hAnsi="宋体" w:cs="宋体"/>
                <w:b/>
                <w:bCs/>
                <w:color w:val="000000"/>
                <w:kern w:val="0"/>
                <w:sz w:val="21"/>
                <w:szCs w:val="21"/>
                <w:vertAlign w:val="baseline"/>
                <w:lang w:val="en-US" w:eastAsia="zh-CN" w:bidi="ar"/>
              </w:rPr>
            </w:pPr>
            <w:r>
              <w:rPr>
                <w:rFonts w:hint="eastAsia" w:ascii="宋体" w:hAnsi="宋体" w:cs="宋体"/>
                <w:b/>
                <w:bCs/>
                <w:color w:val="000000"/>
                <w:kern w:val="0"/>
                <w:sz w:val="21"/>
                <w:szCs w:val="21"/>
                <w:vertAlign w:val="baseline"/>
                <w:lang w:val="en-US" w:eastAsia="zh-CN" w:bidi="ar"/>
              </w:rPr>
              <w:t>序号</w:t>
            </w:r>
          </w:p>
        </w:tc>
        <w:tc>
          <w:tcPr>
            <w:tcW w:w="1992" w:type="dxa"/>
            <w:vAlign w:val="center"/>
          </w:tcPr>
          <w:p>
            <w:pPr>
              <w:keepNext w:val="0"/>
              <w:keepLines w:val="0"/>
              <w:widowControl/>
              <w:suppressLineNumbers w:val="0"/>
              <w:spacing w:line="360" w:lineRule="auto"/>
              <w:jc w:val="center"/>
              <w:rPr>
                <w:rFonts w:hint="default" w:ascii="宋体" w:hAnsi="宋体" w:cs="宋体"/>
                <w:b/>
                <w:bCs/>
                <w:color w:val="000000"/>
                <w:kern w:val="0"/>
                <w:sz w:val="21"/>
                <w:szCs w:val="21"/>
                <w:vertAlign w:val="baseline"/>
                <w:lang w:val="en-US" w:eastAsia="zh-CN" w:bidi="ar"/>
              </w:rPr>
            </w:pPr>
            <w:r>
              <w:rPr>
                <w:rFonts w:hint="eastAsia" w:ascii="宋体" w:hAnsi="宋体" w:cs="宋体"/>
                <w:b/>
                <w:bCs/>
                <w:color w:val="000000"/>
                <w:kern w:val="0"/>
                <w:sz w:val="21"/>
                <w:szCs w:val="21"/>
                <w:vertAlign w:val="baseline"/>
                <w:lang w:val="en-US" w:eastAsia="zh-CN" w:bidi="ar"/>
              </w:rPr>
              <w:t>项目名称</w:t>
            </w:r>
          </w:p>
        </w:tc>
        <w:tc>
          <w:tcPr>
            <w:tcW w:w="1920" w:type="dxa"/>
            <w:vAlign w:val="center"/>
          </w:tcPr>
          <w:p>
            <w:pPr>
              <w:keepNext w:val="0"/>
              <w:keepLines w:val="0"/>
              <w:widowControl/>
              <w:suppressLineNumbers w:val="0"/>
              <w:spacing w:line="360" w:lineRule="auto"/>
              <w:jc w:val="center"/>
              <w:rPr>
                <w:rFonts w:hint="default" w:ascii="宋体" w:hAnsi="宋体" w:cs="宋体"/>
                <w:b/>
                <w:bCs/>
                <w:color w:val="000000"/>
                <w:kern w:val="0"/>
                <w:sz w:val="21"/>
                <w:szCs w:val="21"/>
                <w:vertAlign w:val="baseline"/>
                <w:lang w:val="en-US" w:eastAsia="zh-CN" w:bidi="ar"/>
              </w:rPr>
            </w:pPr>
            <w:r>
              <w:rPr>
                <w:rFonts w:hint="eastAsia" w:ascii="宋体" w:hAnsi="宋体" w:cs="宋体"/>
                <w:b/>
                <w:bCs/>
                <w:color w:val="000000"/>
                <w:kern w:val="0"/>
                <w:sz w:val="21"/>
                <w:szCs w:val="21"/>
                <w:vertAlign w:val="baseline"/>
                <w:lang w:val="en-US" w:eastAsia="zh-CN" w:bidi="ar"/>
              </w:rPr>
              <w:t>项目内容</w:t>
            </w:r>
          </w:p>
        </w:tc>
        <w:tc>
          <w:tcPr>
            <w:tcW w:w="900" w:type="dxa"/>
            <w:vAlign w:val="center"/>
          </w:tcPr>
          <w:p>
            <w:pPr>
              <w:keepNext w:val="0"/>
              <w:keepLines w:val="0"/>
              <w:widowControl/>
              <w:suppressLineNumbers w:val="0"/>
              <w:spacing w:line="360" w:lineRule="auto"/>
              <w:jc w:val="center"/>
              <w:rPr>
                <w:rFonts w:hint="default" w:ascii="宋体" w:hAnsi="宋体" w:cs="宋体"/>
                <w:b/>
                <w:bCs/>
                <w:color w:val="000000"/>
                <w:kern w:val="0"/>
                <w:sz w:val="21"/>
                <w:szCs w:val="21"/>
                <w:vertAlign w:val="baseline"/>
                <w:lang w:val="en-US" w:eastAsia="zh-CN" w:bidi="ar"/>
              </w:rPr>
            </w:pPr>
            <w:r>
              <w:rPr>
                <w:rFonts w:hint="eastAsia" w:ascii="宋体" w:hAnsi="宋体" w:cs="宋体"/>
                <w:b/>
                <w:bCs/>
                <w:color w:val="000000"/>
                <w:kern w:val="0"/>
                <w:sz w:val="21"/>
                <w:szCs w:val="21"/>
                <w:vertAlign w:val="baseline"/>
                <w:lang w:val="en-US" w:eastAsia="zh-CN" w:bidi="ar"/>
              </w:rPr>
              <w:t>数量</w:t>
            </w:r>
          </w:p>
        </w:tc>
        <w:tc>
          <w:tcPr>
            <w:tcW w:w="852" w:type="dxa"/>
            <w:vAlign w:val="center"/>
          </w:tcPr>
          <w:p>
            <w:pPr>
              <w:keepNext w:val="0"/>
              <w:keepLines w:val="0"/>
              <w:widowControl/>
              <w:suppressLineNumbers w:val="0"/>
              <w:spacing w:line="360" w:lineRule="auto"/>
              <w:jc w:val="center"/>
              <w:rPr>
                <w:rFonts w:hint="default" w:ascii="宋体" w:hAnsi="宋体" w:cs="宋体"/>
                <w:b/>
                <w:bCs/>
                <w:color w:val="000000"/>
                <w:kern w:val="0"/>
                <w:sz w:val="21"/>
                <w:szCs w:val="21"/>
                <w:vertAlign w:val="baseline"/>
                <w:lang w:val="en-US" w:eastAsia="zh-CN" w:bidi="ar"/>
              </w:rPr>
            </w:pPr>
            <w:r>
              <w:rPr>
                <w:rFonts w:hint="eastAsia" w:ascii="宋体" w:hAnsi="宋体" w:cs="宋体"/>
                <w:b/>
                <w:bCs/>
                <w:color w:val="000000"/>
                <w:kern w:val="0"/>
                <w:sz w:val="21"/>
                <w:szCs w:val="21"/>
                <w:vertAlign w:val="baseline"/>
                <w:lang w:val="en-US" w:eastAsia="zh-CN" w:bidi="ar"/>
              </w:rPr>
              <w:t>单位</w:t>
            </w:r>
          </w:p>
        </w:tc>
        <w:tc>
          <w:tcPr>
            <w:tcW w:w="912" w:type="dxa"/>
            <w:vAlign w:val="center"/>
          </w:tcPr>
          <w:p>
            <w:pPr>
              <w:keepNext w:val="0"/>
              <w:keepLines w:val="0"/>
              <w:widowControl/>
              <w:suppressLineNumbers w:val="0"/>
              <w:spacing w:line="360" w:lineRule="auto"/>
              <w:jc w:val="center"/>
              <w:rPr>
                <w:rFonts w:hint="default" w:ascii="宋体" w:hAnsi="宋体" w:cs="宋体"/>
                <w:b/>
                <w:bCs/>
                <w:color w:val="000000"/>
                <w:kern w:val="0"/>
                <w:sz w:val="21"/>
                <w:szCs w:val="21"/>
                <w:vertAlign w:val="baseline"/>
                <w:lang w:val="en-US" w:eastAsia="zh-CN" w:bidi="ar"/>
              </w:rPr>
            </w:pPr>
            <w:r>
              <w:rPr>
                <w:rFonts w:hint="eastAsia" w:ascii="宋体" w:hAnsi="宋体" w:cs="宋体"/>
                <w:b/>
                <w:bCs/>
                <w:color w:val="000000"/>
                <w:kern w:val="0"/>
                <w:sz w:val="21"/>
                <w:szCs w:val="21"/>
                <w:vertAlign w:val="baseline"/>
                <w:lang w:val="en-US" w:eastAsia="zh-CN" w:bidi="ar"/>
              </w:rPr>
              <w:t>单价</w:t>
            </w:r>
          </w:p>
        </w:tc>
        <w:tc>
          <w:tcPr>
            <w:tcW w:w="840" w:type="dxa"/>
            <w:vAlign w:val="center"/>
          </w:tcPr>
          <w:p>
            <w:pPr>
              <w:keepNext w:val="0"/>
              <w:keepLines w:val="0"/>
              <w:widowControl/>
              <w:suppressLineNumbers w:val="0"/>
              <w:spacing w:line="360" w:lineRule="auto"/>
              <w:jc w:val="center"/>
              <w:rPr>
                <w:rFonts w:hint="default" w:ascii="宋体" w:hAnsi="宋体" w:cs="宋体"/>
                <w:b/>
                <w:bCs/>
                <w:color w:val="000000"/>
                <w:kern w:val="0"/>
                <w:sz w:val="21"/>
                <w:szCs w:val="21"/>
                <w:vertAlign w:val="baseline"/>
                <w:lang w:val="en-US" w:eastAsia="zh-CN" w:bidi="ar"/>
              </w:rPr>
            </w:pPr>
            <w:r>
              <w:rPr>
                <w:rFonts w:hint="eastAsia" w:ascii="宋体" w:hAnsi="宋体" w:cs="宋体"/>
                <w:b/>
                <w:bCs/>
                <w:color w:val="000000"/>
                <w:kern w:val="0"/>
                <w:sz w:val="21"/>
                <w:szCs w:val="21"/>
                <w:vertAlign w:val="baseline"/>
                <w:lang w:val="en-US" w:eastAsia="zh-CN" w:bidi="ar"/>
              </w:rPr>
              <w:t>小计</w:t>
            </w:r>
          </w:p>
        </w:tc>
        <w:tc>
          <w:tcPr>
            <w:tcW w:w="805" w:type="dxa"/>
            <w:vAlign w:val="center"/>
          </w:tcPr>
          <w:p>
            <w:pPr>
              <w:keepNext w:val="0"/>
              <w:keepLines w:val="0"/>
              <w:widowControl/>
              <w:suppressLineNumbers w:val="0"/>
              <w:spacing w:line="360" w:lineRule="auto"/>
              <w:jc w:val="center"/>
              <w:rPr>
                <w:rFonts w:hint="default" w:ascii="宋体" w:hAnsi="宋体" w:cs="宋体"/>
                <w:b/>
                <w:bCs/>
                <w:color w:val="000000"/>
                <w:kern w:val="0"/>
                <w:sz w:val="21"/>
                <w:szCs w:val="21"/>
                <w:vertAlign w:val="baseline"/>
                <w:lang w:val="en-US" w:eastAsia="zh-CN" w:bidi="ar"/>
              </w:rPr>
            </w:pPr>
            <w:r>
              <w:rPr>
                <w:rFonts w:hint="eastAsia" w:ascii="宋体" w:hAnsi="宋体" w:cs="宋体"/>
                <w:b/>
                <w:bCs/>
                <w:color w:val="000000"/>
                <w:kern w:val="0"/>
                <w:sz w:val="21"/>
                <w:szCs w:val="21"/>
                <w:vertAlign w:val="baseli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Align w:val="center"/>
          </w:tcPr>
          <w:p>
            <w:pPr>
              <w:keepNext w:val="0"/>
              <w:keepLines w:val="0"/>
              <w:widowControl/>
              <w:suppressLineNumbers w:val="0"/>
              <w:spacing w:line="360" w:lineRule="auto"/>
              <w:jc w:val="center"/>
              <w:rPr>
                <w:rFonts w:hint="default" w:ascii="宋体" w:hAnsi="宋体" w:cs="宋体"/>
                <w:b w:val="0"/>
                <w:bCs w:val="0"/>
                <w:color w:val="000000"/>
                <w:kern w:val="0"/>
                <w:sz w:val="21"/>
                <w:szCs w:val="21"/>
                <w:vertAlign w:val="baseline"/>
                <w:lang w:val="en-US" w:eastAsia="zh-CN" w:bidi="ar"/>
              </w:rPr>
            </w:pPr>
            <w:r>
              <w:rPr>
                <w:rFonts w:hint="eastAsia" w:ascii="宋体" w:hAnsi="宋体" w:cs="宋体"/>
                <w:b w:val="0"/>
                <w:bCs w:val="0"/>
                <w:color w:val="000000"/>
                <w:kern w:val="0"/>
                <w:sz w:val="21"/>
                <w:szCs w:val="21"/>
                <w:vertAlign w:val="baseline"/>
                <w:lang w:val="en-US" w:eastAsia="zh-CN" w:bidi="ar"/>
              </w:rPr>
              <w:t>1</w:t>
            </w:r>
          </w:p>
        </w:tc>
        <w:tc>
          <w:tcPr>
            <w:tcW w:w="1992" w:type="dxa"/>
            <w:vAlign w:val="center"/>
          </w:tcPr>
          <w:p>
            <w:pPr>
              <w:keepNext w:val="0"/>
              <w:keepLines w:val="0"/>
              <w:widowControl/>
              <w:suppressLineNumbers w:val="0"/>
              <w:spacing w:line="360" w:lineRule="auto"/>
              <w:jc w:val="center"/>
              <w:rPr>
                <w:rFonts w:hint="eastAsia" w:ascii="宋体" w:hAnsi="宋体" w:cs="宋体"/>
                <w:b/>
                <w:bCs/>
                <w:color w:val="000000"/>
                <w:kern w:val="0"/>
                <w:sz w:val="21"/>
                <w:szCs w:val="21"/>
                <w:vertAlign w:val="baseline"/>
                <w:lang w:val="en-US" w:eastAsia="zh-CN" w:bidi="ar"/>
              </w:rPr>
            </w:pPr>
          </w:p>
        </w:tc>
        <w:tc>
          <w:tcPr>
            <w:tcW w:w="1920" w:type="dxa"/>
            <w:vAlign w:val="center"/>
          </w:tcPr>
          <w:p>
            <w:pPr>
              <w:keepNext w:val="0"/>
              <w:keepLines w:val="0"/>
              <w:widowControl/>
              <w:suppressLineNumbers w:val="0"/>
              <w:spacing w:line="360" w:lineRule="auto"/>
              <w:jc w:val="center"/>
              <w:rPr>
                <w:rFonts w:hint="eastAsia" w:ascii="宋体" w:hAnsi="宋体" w:cs="宋体"/>
                <w:b/>
                <w:bCs/>
                <w:color w:val="000000"/>
                <w:kern w:val="0"/>
                <w:sz w:val="21"/>
                <w:szCs w:val="21"/>
                <w:vertAlign w:val="baseline"/>
                <w:lang w:val="en-US" w:eastAsia="zh-CN" w:bidi="ar"/>
              </w:rPr>
            </w:pPr>
          </w:p>
        </w:tc>
        <w:tc>
          <w:tcPr>
            <w:tcW w:w="900" w:type="dxa"/>
            <w:vAlign w:val="center"/>
          </w:tcPr>
          <w:p>
            <w:pPr>
              <w:keepNext w:val="0"/>
              <w:keepLines w:val="0"/>
              <w:widowControl/>
              <w:suppressLineNumbers w:val="0"/>
              <w:spacing w:line="360" w:lineRule="auto"/>
              <w:jc w:val="center"/>
              <w:rPr>
                <w:rFonts w:hint="eastAsia" w:ascii="宋体" w:hAnsi="宋体" w:cs="宋体"/>
                <w:b/>
                <w:bCs/>
                <w:color w:val="000000"/>
                <w:kern w:val="0"/>
                <w:sz w:val="21"/>
                <w:szCs w:val="21"/>
                <w:vertAlign w:val="baseline"/>
                <w:lang w:val="en-US" w:eastAsia="zh-CN" w:bidi="ar"/>
              </w:rPr>
            </w:pPr>
          </w:p>
        </w:tc>
        <w:tc>
          <w:tcPr>
            <w:tcW w:w="852" w:type="dxa"/>
            <w:vAlign w:val="center"/>
          </w:tcPr>
          <w:p>
            <w:pPr>
              <w:keepNext w:val="0"/>
              <w:keepLines w:val="0"/>
              <w:widowControl/>
              <w:suppressLineNumbers w:val="0"/>
              <w:spacing w:line="360" w:lineRule="auto"/>
              <w:jc w:val="center"/>
              <w:rPr>
                <w:rFonts w:hint="eastAsia" w:ascii="宋体" w:hAnsi="宋体" w:cs="宋体"/>
                <w:b/>
                <w:bCs/>
                <w:color w:val="000000"/>
                <w:kern w:val="0"/>
                <w:sz w:val="21"/>
                <w:szCs w:val="21"/>
                <w:vertAlign w:val="baseline"/>
                <w:lang w:val="en-US" w:eastAsia="zh-CN" w:bidi="ar"/>
              </w:rPr>
            </w:pPr>
          </w:p>
        </w:tc>
        <w:tc>
          <w:tcPr>
            <w:tcW w:w="912" w:type="dxa"/>
            <w:vAlign w:val="center"/>
          </w:tcPr>
          <w:p>
            <w:pPr>
              <w:keepNext w:val="0"/>
              <w:keepLines w:val="0"/>
              <w:widowControl/>
              <w:suppressLineNumbers w:val="0"/>
              <w:spacing w:line="360" w:lineRule="auto"/>
              <w:jc w:val="center"/>
              <w:rPr>
                <w:rFonts w:hint="eastAsia" w:ascii="宋体" w:hAnsi="宋体" w:cs="宋体"/>
                <w:b/>
                <w:bCs/>
                <w:color w:val="000000"/>
                <w:kern w:val="0"/>
                <w:sz w:val="21"/>
                <w:szCs w:val="21"/>
                <w:vertAlign w:val="baseline"/>
                <w:lang w:val="en-US" w:eastAsia="zh-CN" w:bidi="ar"/>
              </w:rPr>
            </w:pPr>
          </w:p>
        </w:tc>
        <w:tc>
          <w:tcPr>
            <w:tcW w:w="840" w:type="dxa"/>
            <w:vAlign w:val="center"/>
          </w:tcPr>
          <w:p>
            <w:pPr>
              <w:keepNext w:val="0"/>
              <w:keepLines w:val="0"/>
              <w:widowControl/>
              <w:suppressLineNumbers w:val="0"/>
              <w:spacing w:line="360" w:lineRule="auto"/>
              <w:jc w:val="center"/>
              <w:rPr>
                <w:rFonts w:hint="eastAsia" w:ascii="宋体" w:hAnsi="宋体" w:cs="宋体"/>
                <w:b/>
                <w:bCs/>
                <w:color w:val="000000"/>
                <w:kern w:val="0"/>
                <w:sz w:val="21"/>
                <w:szCs w:val="21"/>
                <w:vertAlign w:val="baseline"/>
                <w:lang w:val="en-US" w:eastAsia="zh-CN" w:bidi="ar"/>
              </w:rPr>
            </w:pPr>
          </w:p>
        </w:tc>
        <w:tc>
          <w:tcPr>
            <w:tcW w:w="805" w:type="dxa"/>
            <w:vAlign w:val="center"/>
          </w:tcPr>
          <w:p>
            <w:pPr>
              <w:keepNext w:val="0"/>
              <w:keepLines w:val="0"/>
              <w:widowControl/>
              <w:suppressLineNumbers w:val="0"/>
              <w:spacing w:line="360" w:lineRule="auto"/>
              <w:jc w:val="center"/>
              <w:rPr>
                <w:rFonts w:hint="eastAsia" w:ascii="宋体" w:hAnsi="宋体" w:cs="宋体"/>
                <w:b/>
                <w:bCs/>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Align w:val="center"/>
          </w:tcPr>
          <w:p>
            <w:pPr>
              <w:keepNext w:val="0"/>
              <w:keepLines w:val="0"/>
              <w:widowControl/>
              <w:suppressLineNumbers w:val="0"/>
              <w:spacing w:line="360" w:lineRule="auto"/>
              <w:jc w:val="center"/>
              <w:rPr>
                <w:rFonts w:hint="default" w:ascii="宋体" w:hAnsi="宋体" w:cs="宋体"/>
                <w:b w:val="0"/>
                <w:bCs w:val="0"/>
                <w:color w:val="000000"/>
                <w:kern w:val="0"/>
                <w:sz w:val="21"/>
                <w:szCs w:val="21"/>
                <w:vertAlign w:val="baseline"/>
                <w:lang w:val="en-US" w:eastAsia="zh-CN" w:bidi="ar"/>
              </w:rPr>
            </w:pPr>
            <w:r>
              <w:rPr>
                <w:rFonts w:hint="eastAsia" w:ascii="宋体" w:hAnsi="宋体" w:cs="宋体"/>
                <w:b w:val="0"/>
                <w:bCs w:val="0"/>
                <w:color w:val="000000"/>
                <w:kern w:val="0"/>
                <w:sz w:val="21"/>
                <w:szCs w:val="21"/>
                <w:vertAlign w:val="baseline"/>
                <w:lang w:val="en-US" w:eastAsia="zh-CN" w:bidi="ar"/>
              </w:rPr>
              <w:t>2</w:t>
            </w:r>
          </w:p>
        </w:tc>
        <w:tc>
          <w:tcPr>
            <w:tcW w:w="1992" w:type="dxa"/>
            <w:vAlign w:val="center"/>
          </w:tcPr>
          <w:p>
            <w:pPr>
              <w:keepNext w:val="0"/>
              <w:keepLines w:val="0"/>
              <w:widowControl/>
              <w:suppressLineNumbers w:val="0"/>
              <w:spacing w:line="360" w:lineRule="auto"/>
              <w:jc w:val="center"/>
              <w:rPr>
                <w:rFonts w:hint="eastAsia" w:ascii="宋体" w:hAnsi="宋体" w:cs="宋体"/>
                <w:b/>
                <w:bCs/>
                <w:color w:val="000000"/>
                <w:kern w:val="0"/>
                <w:sz w:val="21"/>
                <w:szCs w:val="21"/>
                <w:vertAlign w:val="baseline"/>
                <w:lang w:val="en-US" w:eastAsia="zh-CN" w:bidi="ar"/>
              </w:rPr>
            </w:pPr>
          </w:p>
        </w:tc>
        <w:tc>
          <w:tcPr>
            <w:tcW w:w="1920" w:type="dxa"/>
            <w:vAlign w:val="center"/>
          </w:tcPr>
          <w:p>
            <w:pPr>
              <w:keepNext w:val="0"/>
              <w:keepLines w:val="0"/>
              <w:widowControl/>
              <w:suppressLineNumbers w:val="0"/>
              <w:spacing w:line="360" w:lineRule="auto"/>
              <w:jc w:val="center"/>
              <w:rPr>
                <w:rFonts w:hint="eastAsia" w:ascii="宋体" w:hAnsi="宋体" w:cs="宋体"/>
                <w:b/>
                <w:bCs/>
                <w:color w:val="000000"/>
                <w:kern w:val="0"/>
                <w:sz w:val="21"/>
                <w:szCs w:val="21"/>
                <w:vertAlign w:val="baseline"/>
                <w:lang w:val="en-US" w:eastAsia="zh-CN" w:bidi="ar"/>
              </w:rPr>
            </w:pPr>
          </w:p>
        </w:tc>
        <w:tc>
          <w:tcPr>
            <w:tcW w:w="900" w:type="dxa"/>
            <w:vAlign w:val="center"/>
          </w:tcPr>
          <w:p>
            <w:pPr>
              <w:keepNext w:val="0"/>
              <w:keepLines w:val="0"/>
              <w:widowControl/>
              <w:suppressLineNumbers w:val="0"/>
              <w:spacing w:line="360" w:lineRule="auto"/>
              <w:jc w:val="center"/>
              <w:rPr>
                <w:rFonts w:hint="eastAsia" w:ascii="宋体" w:hAnsi="宋体" w:cs="宋体"/>
                <w:b/>
                <w:bCs/>
                <w:color w:val="000000"/>
                <w:kern w:val="0"/>
                <w:sz w:val="21"/>
                <w:szCs w:val="21"/>
                <w:vertAlign w:val="baseline"/>
                <w:lang w:val="en-US" w:eastAsia="zh-CN" w:bidi="ar"/>
              </w:rPr>
            </w:pPr>
          </w:p>
        </w:tc>
        <w:tc>
          <w:tcPr>
            <w:tcW w:w="852" w:type="dxa"/>
            <w:vAlign w:val="center"/>
          </w:tcPr>
          <w:p>
            <w:pPr>
              <w:keepNext w:val="0"/>
              <w:keepLines w:val="0"/>
              <w:widowControl/>
              <w:suppressLineNumbers w:val="0"/>
              <w:spacing w:line="360" w:lineRule="auto"/>
              <w:jc w:val="center"/>
              <w:rPr>
                <w:rFonts w:hint="eastAsia" w:ascii="宋体" w:hAnsi="宋体" w:cs="宋体"/>
                <w:b/>
                <w:bCs/>
                <w:color w:val="000000"/>
                <w:kern w:val="0"/>
                <w:sz w:val="21"/>
                <w:szCs w:val="21"/>
                <w:vertAlign w:val="baseline"/>
                <w:lang w:val="en-US" w:eastAsia="zh-CN" w:bidi="ar"/>
              </w:rPr>
            </w:pPr>
          </w:p>
        </w:tc>
        <w:tc>
          <w:tcPr>
            <w:tcW w:w="912" w:type="dxa"/>
            <w:vAlign w:val="center"/>
          </w:tcPr>
          <w:p>
            <w:pPr>
              <w:keepNext w:val="0"/>
              <w:keepLines w:val="0"/>
              <w:widowControl/>
              <w:suppressLineNumbers w:val="0"/>
              <w:spacing w:line="360" w:lineRule="auto"/>
              <w:jc w:val="center"/>
              <w:rPr>
                <w:rFonts w:hint="eastAsia" w:ascii="宋体" w:hAnsi="宋体" w:cs="宋体"/>
                <w:b/>
                <w:bCs/>
                <w:color w:val="000000"/>
                <w:kern w:val="0"/>
                <w:sz w:val="21"/>
                <w:szCs w:val="21"/>
                <w:vertAlign w:val="baseline"/>
                <w:lang w:val="en-US" w:eastAsia="zh-CN" w:bidi="ar"/>
              </w:rPr>
            </w:pPr>
          </w:p>
        </w:tc>
        <w:tc>
          <w:tcPr>
            <w:tcW w:w="840" w:type="dxa"/>
            <w:vAlign w:val="center"/>
          </w:tcPr>
          <w:p>
            <w:pPr>
              <w:keepNext w:val="0"/>
              <w:keepLines w:val="0"/>
              <w:widowControl/>
              <w:suppressLineNumbers w:val="0"/>
              <w:spacing w:line="360" w:lineRule="auto"/>
              <w:jc w:val="center"/>
              <w:rPr>
                <w:rFonts w:hint="eastAsia" w:ascii="宋体" w:hAnsi="宋体" w:cs="宋体"/>
                <w:b/>
                <w:bCs/>
                <w:color w:val="000000"/>
                <w:kern w:val="0"/>
                <w:sz w:val="21"/>
                <w:szCs w:val="21"/>
                <w:vertAlign w:val="baseline"/>
                <w:lang w:val="en-US" w:eastAsia="zh-CN" w:bidi="ar"/>
              </w:rPr>
            </w:pPr>
          </w:p>
        </w:tc>
        <w:tc>
          <w:tcPr>
            <w:tcW w:w="805" w:type="dxa"/>
            <w:vAlign w:val="center"/>
          </w:tcPr>
          <w:p>
            <w:pPr>
              <w:keepNext w:val="0"/>
              <w:keepLines w:val="0"/>
              <w:widowControl/>
              <w:suppressLineNumbers w:val="0"/>
              <w:spacing w:line="360" w:lineRule="auto"/>
              <w:jc w:val="center"/>
              <w:rPr>
                <w:rFonts w:hint="eastAsia" w:ascii="宋体" w:hAnsi="宋体" w:cs="宋体"/>
                <w:b/>
                <w:bCs/>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Align w:val="center"/>
          </w:tcPr>
          <w:p>
            <w:pPr>
              <w:keepNext w:val="0"/>
              <w:keepLines w:val="0"/>
              <w:widowControl/>
              <w:suppressLineNumbers w:val="0"/>
              <w:spacing w:line="360" w:lineRule="auto"/>
              <w:jc w:val="center"/>
              <w:rPr>
                <w:rFonts w:hint="default" w:ascii="宋体" w:hAnsi="宋体" w:cs="宋体"/>
                <w:b w:val="0"/>
                <w:bCs w:val="0"/>
                <w:color w:val="000000"/>
                <w:kern w:val="0"/>
                <w:sz w:val="21"/>
                <w:szCs w:val="21"/>
                <w:vertAlign w:val="baseline"/>
                <w:lang w:val="en-US" w:eastAsia="zh-CN" w:bidi="ar"/>
              </w:rPr>
            </w:pPr>
            <w:r>
              <w:rPr>
                <w:rFonts w:hint="eastAsia" w:ascii="宋体" w:hAnsi="宋体" w:cs="宋体"/>
                <w:b w:val="0"/>
                <w:bCs w:val="0"/>
                <w:color w:val="000000"/>
                <w:kern w:val="0"/>
                <w:sz w:val="21"/>
                <w:szCs w:val="21"/>
                <w:vertAlign w:val="baseline"/>
                <w:lang w:val="en-US" w:eastAsia="zh-CN" w:bidi="ar"/>
              </w:rPr>
              <w:t>3</w:t>
            </w:r>
          </w:p>
        </w:tc>
        <w:tc>
          <w:tcPr>
            <w:tcW w:w="1992" w:type="dxa"/>
            <w:vAlign w:val="center"/>
          </w:tcPr>
          <w:p>
            <w:pPr>
              <w:keepNext w:val="0"/>
              <w:keepLines w:val="0"/>
              <w:widowControl/>
              <w:suppressLineNumbers w:val="0"/>
              <w:spacing w:line="360" w:lineRule="auto"/>
              <w:jc w:val="center"/>
              <w:rPr>
                <w:rFonts w:hint="eastAsia" w:ascii="宋体" w:hAnsi="宋体" w:cs="宋体"/>
                <w:b/>
                <w:bCs/>
                <w:color w:val="000000"/>
                <w:kern w:val="0"/>
                <w:sz w:val="21"/>
                <w:szCs w:val="21"/>
                <w:vertAlign w:val="baseline"/>
                <w:lang w:val="en-US" w:eastAsia="zh-CN" w:bidi="ar"/>
              </w:rPr>
            </w:pPr>
          </w:p>
        </w:tc>
        <w:tc>
          <w:tcPr>
            <w:tcW w:w="1920" w:type="dxa"/>
            <w:vAlign w:val="center"/>
          </w:tcPr>
          <w:p>
            <w:pPr>
              <w:keepNext w:val="0"/>
              <w:keepLines w:val="0"/>
              <w:widowControl/>
              <w:suppressLineNumbers w:val="0"/>
              <w:spacing w:line="360" w:lineRule="auto"/>
              <w:jc w:val="center"/>
              <w:rPr>
                <w:rFonts w:hint="eastAsia" w:ascii="宋体" w:hAnsi="宋体" w:cs="宋体"/>
                <w:b/>
                <w:bCs/>
                <w:color w:val="000000"/>
                <w:kern w:val="0"/>
                <w:sz w:val="21"/>
                <w:szCs w:val="21"/>
                <w:vertAlign w:val="baseline"/>
                <w:lang w:val="en-US" w:eastAsia="zh-CN" w:bidi="ar"/>
              </w:rPr>
            </w:pPr>
          </w:p>
        </w:tc>
        <w:tc>
          <w:tcPr>
            <w:tcW w:w="900" w:type="dxa"/>
            <w:vAlign w:val="center"/>
          </w:tcPr>
          <w:p>
            <w:pPr>
              <w:keepNext w:val="0"/>
              <w:keepLines w:val="0"/>
              <w:widowControl/>
              <w:suppressLineNumbers w:val="0"/>
              <w:spacing w:line="360" w:lineRule="auto"/>
              <w:jc w:val="center"/>
              <w:rPr>
                <w:rFonts w:hint="eastAsia" w:ascii="宋体" w:hAnsi="宋体" w:cs="宋体"/>
                <w:b/>
                <w:bCs/>
                <w:color w:val="000000"/>
                <w:kern w:val="0"/>
                <w:sz w:val="21"/>
                <w:szCs w:val="21"/>
                <w:vertAlign w:val="baseline"/>
                <w:lang w:val="en-US" w:eastAsia="zh-CN" w:bidi="ar"/>
              </w:rPr>
            </w:pPr>
          </w:p>
        </w:tc>
        <w:tc>
          <w:tcPr>
            <w:tcW w:w="852" w:type="dxa"/>
            <w:vAlign w:val="center"/>
          </w:tcPr>
          <w:p>
            <w:pPr>
              <w:keepNext w:val="0"/>
              <w:keepLines w:val="0"/>
              <w:widowControl/>
              <w:suppressLineNumbers w:val="0"/>
              <w:spacing w:line="360" w:lineRule="auto"/>
              <w:jc w:val="center"/>
              <w:rPr>
                <w:rFonts w:hint="eastAsia" w:ascii="宋体" w:hAnsi="宋体" w:cs="宋体"/>
                <w:b/>
                <w:bCs/>
                <w:color w:val="000000"/>
                <w:kern w:val="0"/>
                <w:sz w:val="21"/>
                <w:szCs w:val="21"/>
                <w:vertAlign w:val="baseline"/>
                <w:lang w:val="en-US" w:eastAsia="zh-CN" w:bidi="ar"/>
              </w:rPr>
            </w:pPr>
          </w:p>
        </w:tc>
        <w:tc>
          <w:tcPr>
            <w:tcW w:w="912" w:type="dxa"/>
            <w:vAlign w:val="center"/>
          </w:tcPr>
          <w:p>
            <w:pPr>
              <w:keepNext w:val="0"/>
              <w:keepLines w:val="0"/>
              <w:widowControl/>
              <w:suppressLineNumbers w:val="0"/>
              <w:spacing w:line="360" w:lineRule="auto"/>
              <w:jc w:val="center"/>
              <w:rPr>
                <w:rFonts w:hint="eastAsia" w:ascii="宋体" w:hAnsi="宋体" w:cs="宋体"/>
                <w:b/>
                <w:bCs/>
                <w:color w:val="000000"/>
                <w:kern w:val="0"/>
                <w:sz w:val="21"/>
                <w:szCs w:val="21"/>
                <w:vertAlign w:val="baseline"/>
                <w:lang w:val="en-US" w:eastAsia="zh-CN" w:bidi="ar"/>
              </w:rPr>
            </w:pPr>
          </w:p>
        </w:tc>
        <w:tc>
          <w:tcPr>
            <w:tcW w:w="840" w:type="dxa"/>
            <w:vAlign w:val="center"/>
          </w:tcPr>
          <w:p>
            <w:pPr>
              <w:keepNext w:val="0"/>
              <w:keepLines w:val="0"/>
              <w:widowControl/>
              <w:suppressLineNumbers w:val="0"/>
              <w:spacing w:line="360" w:lineRule="auto"/>
              <w:jc w:val="center"/>
              <w:rPr>
                <w:rFonts w:hint="eastAsia" w:ascii="宋体" w:hAnsi="宋体" w:cs="宋体"/>
                <w:b/>
                <w:bCs/>
                <w:color w:val="000000"/>
                <w:kern w:val="0"/>
                <w:sz w:val="21"/>
                <w:szCs w:val="21"/>
                <w:vertAlign w:val="baseline"/>
                <w:lang w:val="en-US" w:eastAsia="zh-CN" w:bidi="ar"/>
              </w:rPr>
            </w:pPr>
          </w:p>
        </w:tc>
        <w:tc>
          <w:tcPr>
            <w:tcW w:w="805" w:type="dxa"/>
            <w:vAlign w:val="center"/>
          </w:tcPr>
          <w:p>
            <w:pPr>
              <w:keepNext w:val="0"/>
              <w:keepLines w:val="0"/>
              <w:widowControl/>
              <w:suppressLineNumbers w:val="0"/>
              <w:spacing w:line="360" w:lineRule="auto"/>
              <w:jc w:val="center"/>
              <w:rPr>
                <w:rFonts w:hint="eastAsia" w:ascii="宋体" w:hAnsi="宋体" w:cs="宋体"/>
                <w:b/>
                <w:bCs/>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Align w:val="center"/>
          </w:tcPr>
          <w:p>
            <w:pPr>
              <w:keepNext w:val="0"/>
              <w:keepLines w:val="0"/>
              <w:widowControl/>
              <w:suppressLineNumbers w:val="0"/>
              <w:spacing w:line="360" w:lineRule="auto"/>
              <w:jc w:val="center"/>
              <w:rPr>
                <w:rFonts w:hint="default" w:ascii="宋体" w:hAnsi="宋体" w:cs="宋体"/>
                <w:b w:val="0"/>
                <w:bCs w:val="0"/>
                <w:color w:val="000000"/>
                <w:kern w:val="0"/>
                <w:sz w:val="21"/>
                <w:szCs w:val="21"/>
                <w:vertAlign w:val="baseline"/>
                <w:lang w:val="en-US" w:eastAsia="zh-CN" w:bidi="ar"/>
              </w:rPr>
            </w:pPr>
            <w:r>
              <w:rPr>
                <w:rFonts w:hint="eastAsia" w:ascii="宋体" w:hAnsi="宋体" w:cs="宋体"/>
                <w:b w:val="0"/>
                <w:bCs w:val="0"/>
                <w:color w:val="000000"/>
                <w:kern w:val="0"/>
                <w:sz w:val="21"/>
                <w:szCs w:val="21"/>
                <w:vertAlign w:val="baseline"/>
                <w:lang w:val="en-US" w:eastAsia="zh-CN" w:bidi="ar"/>
              </w:rPr>
              <w:t>4</w:t>
            </w:r>
          </w:p>
        </w:tc>
        <w:tc>
          <w:tcPr>
            <w:tcW w:w="1992" w:type="dxa"/>
            <w:vAlign w:val="center"/>
          </w:tcPr>
          <w:p>
            <w:pPr>
              <w:keepNext w:val="0"/>
              <w:keepLines w:val="0"/>
              <w:widowControl/>
              <w:suppressLineNumbers w:val="0"/>
              <w:spacing w:line="360" w:lineRule="auto"/>
              <w:jc w:val="center"/>
              <w:rPr>
                <w:rFonts w:hint="eastAsia" w:ascii="宋体" w:hAnsi="宋体" w:cs="宋体"/>
                <w:b/>
                <w:bCs/>
                <w:color w:val="000000"/>
                <w:kern w:val="0"/>
                <w:sz w:val="21"/>
                <w:szCs w:val="21"/>
                <w:vertAlign w:val="baseline"/>
                <w:lang w:val="en-US" w:eastAsia="zh-CN" w:bidi="ar"/>
              </w:rPr>
            </w:pPr>
          </w:p>
        </w:tc>
        <w:tc>
          <w:tcPr>
            <w:tcW w:w="1920" w:type="dxa"/>
            <w:vAlign w:val="center"/>
          </w:tcPr>
          <w:p>
            <w:pPr>
              <w:keepNext w:val="0"/>
              <w:keepLines w:val="0"/>
              <w:widowControl/>
              <w:suppressLineNumbers w:val="0"/>
              <w:spacing w:line="360" w:lineRule="auto"/>
              <w:jc w:val="center"/>
              <w:rPr>
                <w:rFonts w:hint="eastAsia" w:ascii="宋体" w:hAnsi="宋体" w:cs="宋体"/>
                <w:b/>
                <w:bCs/>
                <w:color w:val="000000"/>
                <w:kern w:val="0"/>
                <w:sz w:val="21"/>
                <w:szCs w:val="21"/>
                <w:vertAlign w:val="baseline"/>
                <w:lang w:val="en-US" w:eastAsia="zh-CN" w:bidi="ar"/>
              </w:rPr>
            </w:pPr>
          </w:p>
        </w:tc>
        <w:tc>
          <w:tcPr>
            <w:tcW w:w="900" w:type="dxa"/>
            <w:vAlign w:val="center"/>
          </w:tcPr>
          <w:p>
            <w:pPr>
              <w:keepNext w:val="0"/>
              <w:keepLines w:val="0"/>
              <w:widowControl/>
              <w:suppressLineNumbers w:val="0"/>
              <w:spacing w:line="360" w:lineRule="auto"/>
              <w:jc w:val="center"/>
              <w:rPr>
                <w:rFonts w:hint="eastAsia" w:ascii="宋体" w:hAnsi="宋体" w:cs="宋体"/>
                <w:b/>
                <w:bCs/>
                <w:color w:val="000000"/>
                <w:kern w:val="0"/>
                <w:sz w:val="21"/>
                <w:szCs w:val="21"/>
                <w:vertAlign w:val="baseline"/>
                <w:lang w:val="en-US" w:eastAsia="zh-CN" w:bidi="ar"/>
              </w:rPr>
            </w:pPr>
          </w:p>
        </w:tc>
        <w:tc>
          <w:tcPr>
            <w:tcW w:w="852" w:type="dxa"/>
            <w:vAlign w:val="center"/>
          </w:tcPr>
          <w:p>
            <w:pPr>
              <w:keepNext w:val="0"/>
              <w:keepLines w:val="0"/>
              <w:widowControl/>
              <w:suppressLineNumbers w:val="0"/>
              <w:spacing w:line="360" w:lineRule="auto"/>
              <w:jc w:val="center"/>
              <w:rPr>
                <w:rFonts w:hint="eastAsia" w:ascii="宋体" w:hAnsi="宋体" w:cs="宋体"/>
                <w:b/>
                <w:bCs/>
                <w:color w:val="000000"/>
                <w:kern w:val="0"/>
                <w:sz w:val="21"/>
                <w:szCs w:val="21"/>
                <w:vertAlign w:val="baseline"/>
                <w:lang w:val="en-US" w:eastAsia="zh-CN" w:bidi="ar"/>
              </w:rPr>
            </w:pPr>
          </w:p>
        </w:tc>
        <w:tc>
          <w:tcPr>
            <w:tcW w:w="912" w:type="dxa"/>
            <w:vAlign w:val="center"/>
          </w:tcPr>
          <w:p>
            <w:pPr>
              <w:keepNext w:val="0"/>
              <w:keepLines w:val="0"/>
              <w:widowControl/>
              <w:suppressLineNumbers w:val="0"/>
              <w:spacing w:line="360" w:lineRule="auto"/>
              <w:jc w:val="center"/>
              <w:rPr>
                <w:rFonts w:hint="eastAsia" w:ascii="宋体" w:hAnsi="宋体" w:cs="宋体"/>
                <w:b/>
                <w:bCs/>
                <w:color w:val="000000"/>
                <w:kern w:val="0"/>
                <w:sz w:val="21"/>
                <w:szCs w:val="21"/>
                <w:vertAlign w:val="baseline"/>
                <w:lang w:val="en-US" w:eastAsia="zh-CN" w:bidi="ar"/>
              </w:rPr>
            </w:pPr>
          </w:p>
        </w:tc>
        <w:tc>
          <w:tcPr>
            <w:tcW w:w="840" w:type="dxa"/>
            <w:vAlign w:val="center"/>
          </w:tcPr>
          <w:p>
            <w:pPr>
              <w:keepNext w:val="0"/>
              <w:keepLines w:val="0"/>
              <w:widowControl/>
              <w:suppressLineNumbers w:val="0"/>
              <w:spacing w:line="360" w:lineRule="auto"/>
              <w:jc w:val="center"/>
              <w:rPr>
                <w:rFonts w:hint="eastAsia" w:ascii="宋体" w:hAnsi="宋体" w:cs="宋体"/>
                <w:b/>
                <w:bCs/>
                <w:color w:val="000000"/>
                <w:kern w:val="0"/>
                <w:sz w:val="21"/>
                <w:szCs w:val="21"/>
                <w:vertAlign w:val="baseline"/>
                <w:lang w:val="en-US" w:eastAsia="zh-CN" w:bidi="ar"/>
              </w:rPr>
            </w:pPr>
          </w:p>
        </w:tc>
        <w:tc>
          <w:tcPr>
            <w:tcW w:w="805" w:type="dxa"/>
            <w:vAlign w:val="center"/>
          </w:tcPr>
          <w:p>
            <w:pPr>
              <w:keepNext w:val="0"/>
              <w:keepLines w:val="0"/>
              <w:widowControl/>
              <w:suppressLineNumbers w:val="0"/>
              <w:spacing w:line="360" w:lineRule="auto"/>
              <w:jc w:val="center"/>
              <w:rPr>
                <w:rFonts w:hint="eastAsia" w:ascii="宋体" w:hAnsi="宋体" w:cs="宋体"/>
                <w:b/>
                <w:bCs/>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Align w:val="center"/>
          </w:tcPr>
          <w:p>
            <w:pPr>
              <w:keepNext w:val="0"/>
              <w:keepLines w:val="0"/>
              <w:widowControl/>
              <w:suppressLineNumbers w:val="0"/>
              <w:spacing w:line="360" w:lineRule="auto"/>
              <w:jc w:val="center"/>
              <w:rPr>
                <w:rFonts w:hint="default" w:ascii="宋体" w:hAnsi="宋体" w:cs="宋体"/>
                <w:b w:val="0"/>
                <w:bCs w:val="0"/>
                <w:color w:val="000000"/>
                <w:kern w:val="0"/>
                <w:sz w:val="21"/>
                <w:szCs w:val="21"/>
                <w:vertAlign w:val="baseline"/>
                <w:lang w:val="en-US" w:eastAsia="zh-CN" w:bidi="ar"/>
              </w:rPr>
            </w:pPr>
            <w:r>
              <w:rPr>
                <w:rFonts w:hint="eastAsia" w:ascii="宋体" w:hAnsi="宋体" w:cs="宋体"/>
                <w:b w:val="0"/>
                <w:bCs w:val="0"/>
                <w:color w:val="000000"/>
                <w:kern w:val="0"/>
                <w:sz w:val="21"/>
                <w:szCs w:val="21"/>
                <w:vertAlign w:val="baseline"/>
                <w:lang w:val="en-US" w:eastAsia="zh-CN" w:bidi="ar"/>
              </w:rPr>
              <w:t>5</w:t>
            </w:r>
          </w:p>
        </w:tc>
        <w:tc>
          <w:tcPr>
            <w:tcW w:w="1992" w:type="dxa"/>
            <w:vAlign w:val="center"/>
          </w:tcPr>
          <w:p>
            <w:pPr>
              <w:keepNext w:val="0"/>
              <w:keepLines w:val="0"/>
              <w:widowControl/>
              <w:suppressLineNumbers w:val="0"/>
              <w:spacing w:line="360" w:lineRule="auto"/>
              <w:jc w:val="center"/>
              <w:rPr>
                <w:rFonts w:hint="eastAsia" w:ascii="宋体" w:hAnsi="宋体" w:cs="宋体"/>
                <w:b/>
                <w:bCs/>
                <w:color w:val="000000"/>
                <w:kern w:val="0"/>
                <w:sz w:val="21"/>
                <w:szCs w:val="21"/>
                <w:vertAlign w:val="baseline"/>
                <w:lang w:val="en-US" w:eastAsia="zh-CN" w:bidi="ar"/>
              </w:rPr>
            </w:pPr>
          </w:p>
        </w:tc>
        <w:tc>
          <w:tcPr>
            <w:tcW w:w="1920" w:type="dxa"/>
            <w:vAlign w:val="center"/>
          </w:tcPr>
          <w:p>
            <w:pPr>
              <w:keepNext w:val="0"/>
              <w:keepLines w:val="0"/>
              <w:widowControl/>
              <w:suppressLineNumbers w:val="0"/>
              <w:spacing w:line="360" w:lineRule="auto"/>
              <w:jc w:val="center"/>
              <w:rPr>
                <w:rFonts w:hint="eastAsia" w:ascii="宋体" w:hAnsi="宋体" w:cs="宋体"/>
                <w:b/>
                <w:bCs/>
                <w:color w:val="000000"/>
                <w:kern w:val="0"/>
                <w:sz w:val="21"/>
                <w:szCs w:val="21"/>
                <w:vertAlign w:val="baseline"/>
                <w:lang w:val="en-US" w:eastAsia="zh-CN" w:bidi="ar"/>
              </w:rPr>
            </w:pPr>
          </w:p>
        </w:tc>
        <w:tc>
          <w:tcPr>
            <w:tcW w:w="900" w:type="dxa"/>
            <w:vAlign w:val="center"/>
          </w:tcPr>
          <w:p>
            <w:pPr>
              <w:keepNext w:val="0"/>
              <w:keepLines w:val="0"/>
              <w:widowControl/>
              <w:suppressLineNumbers w:val="0"/>
              <w:spacing w:line="360" w:lineRule="auto"/>
              <w:jc w:val="center"/>
              <w:rPr>
                <w:rFonts w:hint="eastAsia" w:ascii="宋体" w:hAnsi="宋体" w:cs="宋体"/>
                <w:b/>
                <w:bCs/>
                <w:color w:val="000000"/>
                <w:kern w:val="0"/>
                <w:sz w:val="21"/>
                <w:szCs w:val="21"/>
                <w:vertAlign w:val="baseline"/>
                <w:lang w:val="en-US" w:eastAsia="zh-CN" w:bidi="ar"/>
              </w:rPr>
            </w:pPr>
          </w:p>
        </w:tc>
        <w:tc>
          <w:tcPr>
            <w:tcW w:w="852" w:type="dxa"/>
            <w:vAlign w:val="center"/>
          </w:tcPr>
          <w:p>
            <w:pPr>
              <w:keepNext w:val="0"/>
              <w:keepLines w:val="0"/>
              <w:widowControl/>
              <w:suppressLineNumbers w:val="0"/>
              <w:spacing w:line="360" w:lineRule="auto"/>
              <w:jc w:val="center"/>
              <w:rPr>
                <w:rFonts w:hint="eastAsia" w:ascii="宋体" w:hAnsi="宋体" w:cs="宋体"/>
                <w:b/>
                <w:bCs/>
                <w:color w:val="000000"/>
                <w:kern w:val="0"/>
                <w:sz w:val="21"/>
                <w:szCs w:val="21"/>
                <w:vertAlign w:val="baseline"/>
                <w:lang w:val="en-US" w:eastAsia="zh-CN" w:bidi="ar"/>
              </w:rPr>
            </w:pPr>
          </w:p>
        </w:tc>
        <w:tc>
          <w:tcPr>
            <w:tcW w:w="912" w:type="dxa"/>
            <w:vAlign w:val="center"/>
          </w:tcPr>
          <w:p>
            <w:pPr>
              <w:keepNext w:val="0"/>
              <w:keepLines w:val="0"/>
              <w:widowControl/>
              <w:suppressLineNumbers w:val="0"/>
              <w:spacing w:line="360" w:lineRule="auto"/>
              <w:jc w:val="center"/>
              <w:rPr>
                <w:rFonts w:hint="eastAsia" w:ascii="宋体" w:hAnsi="宋体" w:cs="宋体"/>
                <w:b/>
                <w:bCs/>
                <w:color w:val="000000"/>
                <w:kern w:val="0"/>
                <w:sz w:val="21"/>
                <w:szCs w:val="21"/>
                <w:vertAlign w:val="baseline"/>
                <w:lang w:val="en-US" w:eastAsia="zh-CN" w:bidi="ar"/>
              </w:rPr>
            </w:pPr>
          </w:p>
        </w:tc>
        <w:tc>
          <w:tcPr>
            <w:tcW w:w="840" w:type="dxa"/>
            <w:vAlign w:val="center"/>
          </w:tcPr>
          <w:p>
            <w:pPr>
              <w:keepNext w:val="0"/>
              <w:keepLines w:val="0"/>
              <w:widowControl/>
              <w:suppressLineNumbers w:val="0"/>
              <w:spacing w:line="360" w:lineRule="auto"/>
              <w:jc w:val="center"/>
              <w:rPr>
                <w:rFonts w:hint="eastAsia" w:ascii="宋体" w:hAnsi="宋体" w:cs="宋体"/>
                <w:b/>
                <w:bCs/>
                <w:color w:val="000000"/>
                <w:kern w:val="0"/>
                <w:sz w:val="21"/>
                <w:szCs w:val="21"/>
                <w:vertAlign w:val="baseline"/>
                <w:lang w:val="en-US" w:eastAsia="zh-CN" w:bidi="ar"/>
              </w:rPr>
            </w:pPr>
          </w:p>
        </w:tc>
        <w:tc>
          <w:tcPr>
            <w:tcW w:w="805" w:type="dxa"/>
            <w:vAlign w:val="center"/>
          </w:tcPr>
          <w:p>
            <w:pPr>
              <w:keepNext w:val="0"/>
              <w:keepLines w:val="0"/>
              <w:widowControl/>
              <w:suppressLineNumbers w:val="0"/>
              <w:spacing w:line="360" w:lineRule="auto"/>
              <w:jc w:val="center"/>
              <w:rPr>
                <w:rFonts w:hint="eastAsia" w:ascii="宋体" w:hAnsi="宋体" w:cs="宋体"/>
                <w:b/>
                <w:bCs/>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Align w:val="center"/>
          </w:tcPr>
          <w:p>
            <w:pPr>
              <w:keepNext w:val="0"/>
              <w:keepLines w:val="0"/>
              <w:widowControl/>
              <w:suppressLineNumbers w:val="0"/>
              <w:spacing w:line="360" w:lineRule="auto"/>
              <w:jc w:val="center"/>
              <w:rPr>
                <w:rFonts w:hint="default" w:ascii="宋体" w:hAnsi="宋体" w:cs="宋体"/>
                <w:b w:val="0"/>
                <w:bCs w:val="0"/>
                <w:color w:val="000000"/>
                <w:kern w:val="0"/>
                <w:sz w:val="21"/>
                <w:szCs w:val="21"/>
                <w:vertAlign w:val="baseline"/>
                <w:lang w:val="en-US" w:eastAsia="zh-CN" w:bidi="ar"/>
              </w:rPr>
            </w:pPr>
            <w:r>
              <w:rPr>
                <w:rFonts w:hint="eastAsia" w:ascii="宋体" w:hAnsi="宋体" w:cs="宋体"/>
                <w:b w:val="0"/>
                <w:bCs w:val="0"/>
                <w:color w:val="000000"/>
                <w:kern w:val="0"/>
                <w:sz w:val="21"/>
                <w:szCs w:val="21"/>
                <w:vertAlign w:val="baseline"/>
                <w:lang w:val="en-US" w:eastAsia="zh-CN" w:bidi="ar"/>
              </w:rPr>
              <w:t>...</w:t>
            </w:r>
          </w:p>
        </w:tc>
        <w:tc>
          <w:tcPr>
            <w:tcW w:w="1992" w:type="dxa"/>
            <w:vAlign w:val="center"/>
          </w:tcPr>
          <w:p>
            <w:pPr>
              <w:keepNext w:val="0"/>
              <w:keepLines w:val="0"/>
              <w:widowControl/>
              <w:suppressLineNumbers w:val="0"/>
              <w:spacing w:line="360" w:lineRule="auto"/>
              <w:jc w:val="center"/>
              <w:rPr>
                <w:rFonts w:hint="eastAsia" w:ascii="宋体" w:hAnsi="宋体" w:cs="宋体"/>
                <w:b/>
                <w:bCs/>
                <w:color w:val="000000"/>
                <w:kern w:val="0"/>
                <w:sz w:val="21"/>
                <w:szCs w:val="21"/>
                <w:vertAlign w:val="baseline"/>
                <w:lang w:val="en-US" w:eastAsia="zh-CN" w:bidi="ar"/>
              </w:rPr>
            </w:pPr>
          </w:p>
        </w:tc>
        <w:tc>
          <w:tcPr>
            <w:tcW w:w="1920" w:type="dxa"/>
            <w:vAlign w:val="center"/>
          </w:tcPr>
          <w:p>
            <w:pPr>
              <w:keepNext w:val="0"/>
              <w:keepLines w:val="0"/>
              <w:widowControl/>
              <w:suppressLineNumbers w:val="0"/>
              <w:spacing w:line="360" w:lineRule="auto"/>
              <w:jc w:val="center"/>
              <w:rPr>
                <w:rFonts w:hint="eastAsia" w:ascii="宋体" w:hAnsi="宋体" w:cs="宋体"/>
                <w:b/>
                <w:bCs/>
                <w:color w:val="000000"/>
                <w:kern w:val="0"/>
                <w:sz w:val="21"/>
                <w:szCs w:val="21"/>
                <w:vertAlign w:val="baseline"/>
                <w:lang w:val="en-US" w:eastAsia="zh-CN" w:bidi="ar"/>
              </w:rPr>
            </w:pPr>
          </w:p>
        </w:tc>
        <w:tc>
          <w:tcPr>
            <w:tcW w:w="900" w:type="dxa"/>
            <w:vAlign w:val="center"/>
          </w:tcPr>
          <w:p>
            <w:pPr>
              <w:keepNext w:val="0"/>
              <w:keepLines w:val="0"/>
              <w:widowControl/>
              <w:suppressLineNumbers w:val="0"/>
              <w:spacing w:line="360" w:lineRule="auto"/>
              <w:jc w:val="center"/>
              <w:rPr>
                <w:rFonts w:hint="eastAsia" w:ascii="宋体" w:hAnsi="宋体" w:cs="宋体"/>
                <w:b/>
                <w:bCs/>
                <w:color w:val="000000"/>
                <w:kern w:val="0"/>
                <w:sz w:val="21"/>
                <w:szCs w:val="21"/>
                <w:vertAlign w:val="baseline"/>
                <w:lang w:val="en-US" w:eastAsia="zh-CN" w:bidi="ar"/>
              </w:rPr>
            </w:pPr>
          </w:p>
        </w:tc>
        <w:tc>
          <w:tcPr>
            <w:tcW w:w="852" w:type="dxa"/>
            <w:vAlign w:val="center"/>
          </w:tcPr>
          <w:p>
            <w:pPr>
              <w:keepNext w:val="0"/>
              <w:keepLines w:val="0"/>
              <w:widowControl/>
              <w:suppressLineNumbers w:val="0"/>
              <w:spacing w:line="360" w:lineRule="auto"/>
              <w:jc w:val="center"/>
              <w:rPr>
                <w:rFonts w:hint="eastAsia" w:ascii="宋体" w:hAnsi="宋体" w:cs="宋体"/>
                <w:b/>
                <w:bCs/>
                <w:color w:val="000000"/>
                <w:kern w:val="0"/>
                <w:sz w:val="21"/>
                <w:szCs w:val="21"/>
                <w:vertAlign w:val="baseline"/>
                <w:lang w:val="en-US" w:eastAsia="zh-CN" w:bidi="ar"/>
              </w:rPr>
            </w:pPr>
          </w:p>
        </w:tc>
        <w:tc>
          <w:tcPr>
            <w:tcW w:w="912" w:type="dxa"/>
            <w:vAlign w:val="center"/>
          </w:tcPr>
          <w:p>
            <w:pPr>
              <w:keepNext w:val="0"/>
              <w:keepLines w:val="0"/>
              <w:widowControl/>
              <w:suppressLineNumbers w:val="0"/>
              <w:spacing w:line="360" w:lineRule="auto"/>
              <w:jc w:val="center"/>
              <w:rPr>
                <w:rFonts w:hint="eastAsia" w:ascii="宋体" w:hAnsi="宋体" w:cs="宋体"/>
                <w:b/>
                <w:bCs/>
                <w:color w:val="000000"/>
                <w:kern w:val="0"/>
                <w:sz w:val="21"/>
                <w:szCs w:val="21"/>
                <w:vertAlign w:val="baseline"/>
                <w:lang w:val="en-US" w:eastAsia="zh-CN" w:bidi="ar"/>
              </w:rPr>
            </w:pPr>
          </w:p>
        </w:tc>
        <w:tc>
          <w:tcPr>
            <w:tcW w:w="840" w:type="dxa"/>
            <w:vAlign w:val="center"/>
          </w:tcPr>
          <w:p>
            <w:pPr>
              <w:keepNext w:val="0"/>
              <w:keepLines w:val="0"/>
              <w:widowControl/>
              <w:suppressLineNumbers w:val="0"/>
              <w:spacing w:line="360" w:lineRule="auto"/>
              <w:jc w:val="center"/>
              <w:rPr>
                <w:rFonts w:hint="eastAsia" w:ascii="宋体" w:hAnsi="宋体" w:cs="宋体"/>
                <w:b/>
                <w:bCs/>
                <w:color w:val="000000"/>
                <w:kern w:val="0"/>
                <w:sz w:val="21"/>
                <w:szCs w:val="21"/>
                <w:vertAlign w:val="baseline"/>
                <w:lang w:val="en-US" w:eastAsia="zh-CN" w:bidi="ar"/>
              </w:rPr>
            </w:pPr>
          </w:p>
        </w:tc>
        <w:tc>
          <w:tcPr>
            <w:tcW w:w="805" w:type="dxa"/>
            <w:vAlign w:val="center"/>
          </w:tcPr>
          <w:p>
            <w:pPr>
              <w:keepNext w:val="0"/>
              <w:keepLines w:val="0"/>
              <w:widowControl/>
              <w:suppressLineNumbers w:val="0"/>
              <w:spacing w:line="360" w:lineRule="auto"/>
              <w:jc w:val="center"/>
              <w:rPr>
                <w:rFonts w:hint="eastAsia" w:ascii="宋体" w:hAnsi="宋体" w:cs="宋体"/>
                <w:b/>
                <w:bCs/>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Align w:val="center"/>
          </w:tcPr>
          <w:p>
            <w:pPr>
              <w:keepNext w:val="0"/>
              <w:keepLines w:val="0"/>
              <w:widowControl/>
              <w:suppressLineNumbers w:val="0"/>
              <w:spacing w:line="360" w:lineRule="auto"/>
              <w:jc w:val="center"/>
              <w:rPr>
                <w:rFonts w:hint="default" w:ascii="宋体" w:hAnsi="宋体" w:cs="宋体"/>
                <w:b/>
                <w:bCs/>
                <w:color w:val="000000"/>
                <w:kern w:val="0"/>
                <w:sz w:val="21"/>
                <w:szCs w:val="21"/>
                <w:vertAlign w:val="baseline"/>
                <w:lang w:val="en-US" w:eastAsia="zh-CN" w:bidi="ar"/>
              </w:rPr>
            </w:pPr>
            <w:r>
              <w:rPr>
                <w:rFonts w:hint="eastAsia" w:ascii="宋体" w:hAnsi="宋体" w:cs="宋体"/>
                <w:b/>
                <w:bCs/>
                <w:color w:val="000000"/>
                <w:kern w:val="0"/>
                <w:sz w:val="21"/>
                <w:szCs w:val="21"/>
                <w:vertAlign w:val="baseline"/>
                <w:lang w:val="en-US" w:eastAsia="zh-CN" w:bidi="ar"/>
              </w:rPr>
              <w:t>总价</w:t>
            </w:r>
          </w:p>
        </w:tc>
        <w:tc>
          <w:tcPr>
            <w:tcW w:w="8221" w:type="dxa"/>
            <w:gridSpan w:val="7"/>
            <w:vAlign w:val="center"/>
          </w:tcPr>
          <w:p>
            <w:pPr>
              <w:keepNext w:val="0"/>
              <w:keepLines w:val="0"/>
              <w:widowControl/>
              <w:suppressLineNumbers w:val="0"/>
              <w:jc w:val="center"/>
              <w:rPr>
                <w:rFonts w:hint="eastAsia" w:ascii="宋体" w:hAnsi="宋体" w:cs="宋体"/>
                <w:b/>
                <w:bCs/>
                <w:color w:val="000000"/>
                <w:kern w:val="0"/>
                <w:sz w:val="21"/>
                <w:szCs w:val="21"/>
                <w:vertAlign w:val="baseline"/>
                <w:lang w:val="en-US" w:eastAsia="zh-CN" w:bidi="ar"/>
              </w:rPr>
            </w:pPr>
            <w:r>
              <w:rPr>
                <w:rFonts w:hint="eastAsia" w:ascii="宋体" w:hAnsi="宋体" w:eastAsia="宋体" w:cs="宋体"/>
                <w:b/>
                <w:bCs/>
                <w:color w:val="000000"/>
                <w:kern w:val="0"/>
                <w:sz w:val="21"/>
                <w:szCs w:val="21"/>
                <w:lang w:val="en-US" w:eastAsia="zh-CN" w:bidi="ar"/>
              </w:rPr>
              <w:t>小写:</w:t>
            </w:r>
            <w:r>
              <w:rPr>
                <w:rFonts w:hint="eastAsia" w:ascii="宋体" w:hAnsi="宋体" w:eastAsia="宋体" w:cs="宋体"/>
                <w:b/>
                <w:bCs/>
                <w:color w:val="000000"/>
                <w:kern w:val="0"/>
                <w:sz w:val="21"/>
                <w:szCs w:val="21"/>
                <w:u w:val="single"/>
                <w:lang w:val="en-US" w:eastAsia="zh-CN" w:bidi="ar"/>
              </w:rPr>
              <w:t xml:space="preserve"> </w:t>
            </w:r>
            <w:r>
              <w:rPr>
                <w:rFonts w:hint="eastAsia" w:ascii="宋体" w:hAnsi="宋体" w:cs="宋体"/>
                <w:b/>
                <w:bCs/>
                <w:color w:val="000000"/>
                <w:kern w:val="0"/>
                <w:sz w:val="21"/>
                <w:szCs w:val="21"/>
                <w:u w:val="single"/>
                <w:lang w:val="en-US" w:eastAsia="zh-CN" w:bidi="ar"/>
              </w:rPr>
              <w:t xml:space="preserve">       </w:t>
            </w:r>
            <w:r>
              <w:rPr>
                <w:rFonts w:hint="eastAsia" w:ascii="宋体" w:hAnsi="宋体" w:eastAsia="宋体" w:cs="宋体"/>
                <w:b/>
                <w:bCs/>
                <w:color w:val="000000"/>
                <w:kern w:val="0"/>
                <w:sz w:val="21"/>
                <w:szCs w:val="21"/>
                <w:lang w:val="en-US" w:eastAsia="zh-CN" w:bidi="ar"/>
              </w:rPr>
              <w:t>元；大写:</w:t>
            </w:r>
            <w:r>
              <w:rPr>
                <w:rFonts w:hint="eastAsia" w:ascii="宋体" w:hAnsi="宋体" w:eastAsia="宋体" w:cs="宋体"/>
                <w:b/>
                <w:bCs/>
                <w:color w:val="000000"/>
                <w:kern w:val="0"/>
                <w:sz w:val="21"/>
                <w:szCs w:val="21"/>
                <w:u w:val="single"/>
                <w:lang w:val="en-US" w:eastAsia="zh-CN" w:bidi="ar"/>
              </w:rPr>
              <w:t xml:space="preserve"> </w:t>
            </w:r>
            <w:r>
              <w:rPr>
                <w:rFonts w:hint="eastAsia" w:ascii="宋体" w:hAnsi="宋体" w:cs="宋体"/>
                <w:b/>
                <w:bCs/>
                <w:color w:val="000000"/>
                <w:kern w:val="0"/>
                <w:sz w:val="21"/>
                <w:szCs w:val="21"/>
                <w:u w:val="single"/>
                <w:lang w:val="en-US" w:eastAsia="zh-CN" w:bidi="ar"/>
              </w:rPr>
              <w:t xml:space="preserve">       </w:t>
            </w:r>
            <w:r>
              <w:rPr>
                <w:rFonts w:hint="eastAsia" w:ascii="宋体" w:hAnsi="宋体" w:eastAsia="宋体" w:cs="宋体"/>
                <w:b/>
                <w:bCs/>
                <w:color w:val="000000"/>
                <w:kern w:val="0"/>
                <w:sz w:val="21"/>
                <w:szCs w:val="21"/>
                <w:lang w:val="en-US" w:eastAsia="zh-CN" w:bidi="ar"/>
              </w:rPr>
              <w:t>元整。</w:t>
            </w:r>
          </w:p>
        </w:tc>
      </w:tr>
    </w:tbl>
    <w:p>
      <w:pPr>
        <w:keepNext w:val="0"/>
        <w:keepLines w:val="0"/>
        <w:widowControl/>
        <w:suppressLineNumbers w:val="0"/>
        <w:jc w:val="left"/>
        <w:rPr>
          <w:rFonts w:hint="eastAsia" w:ascii="宋体" w:hAnsi="宋体" w:eastAsia="宋体" w:cs="宋体"/>
          <w:b/>
          <w:bCs/>
          <w:color w:val="000000"/>
          <w:kern w:val="0"/>
          <w:sz w:val="20"/>
          <w:szCs w:val="20"/>
          <w:lang w:val="en-US" w:eastAsia="zh-CN" w:bidi="ar"/>
        </w:rPr>
      </w:pPr>
    </w:p>
    <w:p>
      <w:pPr>
        <w:keepNext w:val="0"/>
        <w:keepLines w:val="0"/>
        <w:widowControl/>
        <w:suppressLineNumbers w:val="0"/>
        <w:spacing w:line="360" w:lineRule="auto"/>
        <w:jc w:val="left"/>
        <w:rPr>
          <w:sz w:val="21"/>
          <w:szCs w:val="21"/>
        </w:rPr>
      </w:pPr>
      <w:r>
        <w:rPr>
          <w:rFonts w:hint="eastAsia" w:ascii="宋体" w:hAnsi="宋体" w:eastAsia="宋体" w:cs="宋体"/>
          <w:b/>
          <w:bCs/>
          <w:color w:val="000000"/>
          <w:kern w:val="0"/>
          <w:sz w:val="21"/>
          <w:szCs w:val="21"/>
          <w:lang w:val="en-US" w:eastAsia="zh-CN" w:bidi="ar"/>
        </w:rPr>
        <w:t xml:space="preserve">二、合同文件 </w:t>
      </w:r>
    </w:p>
    <w:p>
      <w:pPr>
        <w:keepNext w:val="0"/>
        <w:keepLines w:val="0"/>
        <w:widowControl/>
        <w:suppressLineNumbers w:val="0"/>
        <w:spacing w:line="360" w:lineRule="auto"/>
        <w:ind w:firstLine="420" w:firstLineChars="200"/>
        <w:jc w:val="left"/>
        <w:rPr>
          <w:sz w:val="21"/>
          <w:szCs w:val="21"/>
        </w:rPr>
      </w:pPr>
      <w:r>
        <w:rPr>
          <w:rFonts w:hint="eastAsia" w:ascii="宋体" w:hAnsi="宋体" w:eastAsia="宋体" w:cs="宋体"/>
          <w:color w:val="000000"/>
          <w:kern w:val="0"/>
          <w:sz w:val="21"/>
          <w:szCs w:val="21"/>
          <w:lang w:val="en-US" w:eastAsia="zh-CN" w:bidi="ar"/>
        </w:rPr>
        <w:t xml:space="preserve">下列文件是构成合同不可分割的部分，并与本合同具有同等法律效力，这些文件包括但不限于: </w:t>
      </w:r>
    </w:p>
    <w:p>
      <w:pPr>
        <w:keepNext w:val="0"/>
        <w:keepLines w:val="0"/>
        <w:widowControl/>
        <w:numPr>
          <w:ilvl w:val="0"/>
          <w:numId w:val="15"/>
        </w:numPr>
        <w:suppressLineNumbers w:val="0"/>
        <w:spacing w:line="360" w:lineRule="auto"/>
        <w:ind w:firstLine="420" w:firstLineChars="200"/>
        <w:jc w:val="left"/>
        <w:rPr>
          <w:sz w:val="21"/>
          <w:szCs w:val="21"/>
        </w:rPr>
      </w:pPr>
      <w:r>
        <w:rPr>
          <w:rFonts w:hint="eastAsia" w:ascii="宋体" w:hAnsi="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 xml:space="preserve">号北斗星公益园运营管理采购项目采购文件。 </w:t>
      </w:r>
    </w:p>
    <w:p>
      <w:pPr>
        <w:keepNext w:val="0"/>
        <w:keepLines w:val="0"/>
        <w:widowControl/>
        <w:suppressLineNumbers w:val="0"/>
        <w:spacing w:line="360" w:lineRule="auto"/>
        <w:ind w:firstLine="420" w:firstLineChars="200"/>
        <w:jc w:val="left"/>
        <w:rPr>
          <w:sz w:val="21"/>
          <w:szCs w:val="21"/>
        </w:rPr>
      </w:pPr>
      <w:r>
        <w:rPr>
          <w:rFonts w:hint="eastAsia" w:ascii="宋体" w:hAnsi="宋体" w:eastAsia="宋体" w:cs="宋体"/>
          <w:color w:val="000000"/>
          <w:kern w:val="0"/>
          <w:sz w:val="21"/>
          <w:szCs w:val="21"/>
          <w:lang w:val="en-US" w:eastAsia="zh-CN" w:bidi="ar"/>
        </w:rPr>
        <w:t xml:space="preserve">2.乙方的响应文件； </w:t>
      </w:r>
    </w:p>
    <w:p>
      <w:pPr>
        <w:keepNext w:val="0"/>
        <w:keepLines w:val="0"/>
        <w:widowControl/>
        <w:suppressLineNumbers w:val="0"/>
        <w:spacing w:line="360" w:lineRule="auto"/>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3.中标(成交)通知书；</w:t>
      </w:r>
    </w:p>
    <w:p>
      <w:pPr>
        <w:keepNext w:val="0"/>
        <w:keepLines w:val="0"/>
        <w:widowControl/>
        <w:suppressLineNumbers w:val="0"/>
        <w:spacing w:line="360" w:lineRule="auto"/>
        <w:ind w:firstLine="420" w:firstLineChars="200"/>
        <w:jc w:val="left"/>
        <w:rPr>
          <w:sz w:val="21"/>
          <w:szCs w:val="21"/>
        </w:rPr>
      </w:pPr>
      <w:r>
        <w:rPr>
          <w:rFonts w:hint="eastAsia" w:ascii="宋体" w:hAnsi="宋体" w:eastAsia="宋体" w:cs="宋体"/>
          <w:color w:val="000000"/>
          <w:kern w:val="0"/>
          <w:sz w:val="21"/>
          <w:szCs w:val="21"/>
          <w:lang w:val="en-US" w:eastAsia="zh-CN" w:bidi="ar"/>
        </w:rPr>
        <w:t xml:space="preserve">4.甲乙双方商定的其他文件。 </w:t>
      </w:r>
    </w:p>
    <w:p>
      <w:pPr>
        <w:keepNext w:val="0"/>
        <w:keepLines w:val="0"/>
        <w:widowControl/>
        <w:suppressLineNumbers w:val="0"/>
        <w:spacing w:line="360" w:lineRule="auto"/>
        <w:ind w:firstLine="420" w:firstLineChars="200"/>
        <w:jc w:val="left"/>
        <w:rPr>
          <w:sz w:val="21"/>
          <w:szCs w:val="21"/>
        </w:rPr>
      </w:pPr>
      <w:r>
        <w:rPr>
          <w:rFonts w:hint="eastAsia" w:ascii="宋体" w:hAnsi="宋体" w:eastAsia="宋体" w:cs="宋体"/>
          <w:color w:val="000000"/>
          <w:kern w:val="0"/>
          <w:sz w:val="21"/>
          <w:szCs w:val="21"/>
          <w:lang w:val="en-US" w:eastAsia="zh-CN" w:bidi="ar"/>
        </w:rPr>
        <w:t xml:space="preserve">5.北斗星公益园运营管理项目年度考核表。 </w:t>
      </w:r>
    </w:p>
    <w:p>
      <w:pPr>
        <w:keepNext w:val="0"/>
        <w:keepLines w:val="0"/>
        <w:widowControl/>
        <w:suppressLineNumbers w:val="0"/>
        <w:spacing w:line="360" w:lineRule="auto"/>
        <w:jc w:val="left"/>
        <w:rPr>
          <w:sz w:val="21"/>
          <w:szCs w:val="21"/>
        </w:rPr>
      </w:pPr>
      <w:r>
        <w:rPr>
          <w:rFonts w:hint="eastAsia" w:ascii="宋体" w:hAnsi="宋体" w:eastAsia="宋体" w:cs="宋体"/>
          <w:b/>
          <w:bCs/>
          <w:color w:val="000000"/>
          <w:kern w:val="0"/>
          <w:sz w:val="21"/>
          <w:szCs w:val="21"/>
          <w:lang w:val="en-US" w:eastAsia="zh-CN" w:bidi="ar"/>
        </w:rPr>
        <w:t xml:space="preserve">三、合同有效期限 </w:t>
      </w:r>
    </w:p>
    <w:p>
      <w:pPr>
        <w:keepNext w:val="0"/>
        <w:keepLines w:val="0"/>
        <w:widowControl/>
        <w:suppressLineNumbers w:val="0"/>
        <w:spacing w:line="360" w:lineRule="auto"/>
        <w:ind w:firstLine="420" w:firstLineChars="200"/>
        <w:jc w:val="left"/>
        <w:rPr>
          <w:sz w:val="21"/>
          <w:szCs w:val="21"/>
        </w:rPr>
      </w:pPr>
      <w:r>
        <w:rPr>
          <w:rFonts w:hint="eastAsia" w:ascii="宋体" w:hAnsi="宋体" w:eastAsia="宋体" w:cs="宋体"/>
          <w:color w:val="000000"/>
          <w:kern w:val="0"/>
          <w:sz w:val="21"/>
          <w:szCs w:val="21"/>
          <w:lang w:val="en-US" w:eastAsia="zh-CN" w:bidi="ar"/>
        </w:rPr>
        <w:t xml:space="preserve">一年，自合同签订之日起。 </w:t>
      </w:r>
    </w:p>
    <w:p>
      <w:pPr>
        <w:keepNext w:val="0"/>
        <w:keepLines w:val="0"/>
        <w:widowControl/>
        <w:suppressLineNumbers w:val="0"/>
        <w:spacing w:line="360" w:lineRule="auto"/>
        <w:ind w:firstLine="420" w:firstLineChars="200"/>
        <w:jc w:val="left"/>
        <w:rPr>
          <w:sz w:val="21"/>
          <w:szCs w:val="21"/>
        </w:rPr>
      </w:pPr>
      <w:r>
        <w:rPr>
          <w:rFonts w:hint="eastAsia" w:ascii="宋体" w:hAnsi="宋体" w:eastAsia="宋体" w:cs="宋体"/>
          <w:color w:val="000000"/>
          <w:kern w:val="0"/>
          <w:sz w:val="21"/>
          <w:szCs w:val="21"/>
          <w:lang w:val="en-US" w:eastAsia="zh-CN" w:bidi="ar"/>
        </w:rPr>
        <w:t>本项目服务期自</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年</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月</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日至</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年</w:t>
      </w:r>
      <w:r>
        <w:rPr>
          <w:rFonts w:hint="eastAsia" w:ascii="宋体" w:hAnsi="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月</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 xml:space="preserve">日。 </w:t>
      </w:r>
    </w:p>
    <w:p>
      <w:pPr>
        <w:keepNext w:val="0"/>
        <w:keepLines w:val="0"/>
        <w:widowControl/>
        <w:suppressLineNumbers w:val="0"/>
        <w:spacing w:line="360" w:lineRule="auto"/>
        <w:jc w:val="left"/>
        <w:rPr>
          <w:sz w:val="21"/>
          <w:szCs w:val="21"/>
        </w:rPr>
      </w:pPr>
      <w:r>
        <w:rPr>
          <w:rFonts w:hint="eastAsia" w:ascii="宋体" w:hAnsi="宋体" w:eastAsia="宋体" w:cs="宋体"/>
          <w:b/>
          <w:bCs/>
          <w:color w:val="000000"/>
          <w:kern w:val="0"/>
          <w:sz w:val="21"/>
          <w:szCs w:val="21"/>
          <w:lang w:val="en-US" w:eastAsia="zh-CN" w:bidi="ar"/>
        </w:rPr>
        <w:t xml:space="preserve">四、付款及结算方式 </w:t>
      </w:r>
    </w:p>
    <w:p>
      <w:pPr>
        <w:keepNext w:val="0"/>
        <w:keepLines w:val="0"/>
        <w:widowControl/>
        <w:suppressLineNumbers w:val="0"/>
        <w:spacing w:line="360" w:lineRule="auto"/>
        <w:ind w:firstLine="420" w:firstLineChars="200"/>
        <w:jc w:val="left"/>
        <w:rPr>
          <w:sz w:val="21"/>
          <w:szCs w:val="21"/>
        </w:rPr>
      </w:pPr>
      <w:r>
        <w:rPr>
          <w:rFonts w:hint="eastAsia" w:ascii="宋体" w:hAnsi="宋体" w:eastAsia="宋体" w:cs="宋体"/>
          <w:color w:val="000000"/>
          <w:kern w:val="0"/>
          <w:sz w:val="21"/>
          <w:szCs w:val="21"/>
          <w:lang w:val="en-US" w:eastAsia="zh-CN" w:bidi="ar"/>
        </w:rPr>
        <w:t xml:space="preserve">本项目按固定总价进行结算，甲方购买乙方服务经费由北斗星公益园运营管理业务经费和社会组织党群服务专项经费构成，其中，社会组织党群服务专项经费12万元，由甲方根据情况按协议拨付至乙方账户；北斗星公益园运营管理业务经费分三次拨付，合同签订后十五个工作日内支付40%，服务期满6个月支付30%；剩余 30%尾款根据考核得分情况支付:考核分值大于等于100分则 30%尾款全额支付，考核分值低于10分，则每低1分减少支付1%，考核分值低于70分则剩余30%尾款不再支付。 </w:t>
      </w:r>
    </w:p>
    <w:p>
      <w:pPr>
        <w:keepNext w:val="0"/>
        <w:keepLines w:val="0"/>
        <w:widowControl/>
        <w:suppressLineNumbers w:val="0"/>
        <w:spacing w:line="360" w:lineRule="auto"/>
        <w:jc w:val="left"/>
        <w:rPr>
          <w:sz w:val="21"/>
          <w:szCs w:val="21"/>
        </w:rPr>
      </w:pPr>
      <w:r>
        <w:rPr>
          <w:rFonts w:hint="eastAsia" w:ascii="宋体" w:hAnsi="宋体" w:eastAsia="宋体" w:cs="宋体"/>
          <w:b/>
          <w:bCs/>
          <w:color w:val="000000"/>
          <w:kern w:val="0"/>
          <w:sz w:val="21"/>
          <w:szCs w:val="21"/>
          <w:lang w:val="en-US" w:eastAsia="zh-CN" w:bidi="ar"/>
        </w:rPr>
        <w:t xml:space="preserve">五、服务要求 </w:t>
      </w:r>
    </w:p>
    <w:p>
      <w:pPr>
        <w:keepNext w:val="0"/>
        <w:keepLines w:val="0"/>
        <w:widowControl/>
        <w:suppressLineNumbers w:val="0"/>
        <w:spacing w:line="360" w:lineRule="auto"/>
        <w:jc w:val="left"/>
        <w:rPr>
          <w:sz w:val="21"/>
          <w:szCs w:val="21"/>
        </w:rPr>
      </w:pPr>
      <w:r>
        <w:rPr>
          <w:rFonts w:hint="eastAsia" w:ascii="宋体" w:hAnsi="宋体" w:eastAsia="宋体" w:cs="宋体"/>
          <w:b/>
          <w:bCs/>
          <w:color w:val="000000"/>
          <w:kern w:val="0"/>
          <w:sz w:val="21"/>
          <w:szCs w:val="21"/>
          <w:lang w:val="en-US" w:eastAsia="zh-CN" w:bidi="ar"/>
        </w:rPr>
        <w:t xml:space="preserve">（一）园区运营管理 </w:t>
      </w:r>
    </w:p>
    <w:p>
      <w:pPr>
        <w:keepNext w:val="0"/>
        <w:keepLines w:val="0"/>
        <w:widowControl/>
        <w:suppressLineNumbers w:val="0"/>
        <w:spacing w:line="360" w:lineRule="auto"/>
        <w:ind w:firstLine="420" w:firstLineChars="200"/>
        <w:jc w:val="left"/>
        <w:rPr>
          <w:sz w:val="21"/>
          <w:szCs w:val="21"/>
        </w:rPr>
      </w:pPr>
      <w:r>
        <w:rPr>
          <w:rFonts w:hint="eastAsia" w:ascii="宋体" w:hAnsi="宋体" w:eastAsia="宋体" w:cs="宋体"/>
          <w:color w:val="000000"/>
          <w:kern w:val="0"/>
          <w:sz w:val="21"/>
          <w:szCs w:val="21"/>
          <w:lang w:val="en-US" w:eastAsia="zh-CN" w:bidi="ar"/>
        </w:rPr>
        <w:t xml:space="preserve">1.加强北斗星公益园园区日常管理，做好接待学习交流参访工作，支持社会组织开展各类公益服务活动。 </w:t>
      </w:r>
    </w:p>
    <w:p>
      <w:pPr>
        <w:keepNext w:val="0"/>
        <w:keepLines w:val="0"/>
        <w:widowControl/>
        <w:suppressLineNumbers w:val="0"/>
        <w:spacing w:line="360" w:lineRule="auto"/>
        <w:ind w:firstLine="420" w:firstLineChars="200"/>
        <w:jc w:val="left"/>
        <w:rPr>
          <w:sz w:val="21"/>
          <w:szCs w:val="21"/>
        </w:rPr>
      </w:pPr>
      <w:r>
        <w:rPr>
          <w:rFonts w:hint="eastAsia" w:ascii="宋体" w:hAnsi="宋体" w:eastAsia="宋体" w:cs="宋体"/>
          <w:color w:val="000000"/>
          <w:kern w:val="0"/>
          <w:sz w:val="21"/>
          <w:szCs w:val="21"/>
          <w:lang w:val="en-US" w:eastAsia="zh-CN" w:bidi="ar"/>
        </w:rPr>
        <w:t xml:space="preserve">2.落实北斗星公益园运营管理专职人员，并按甲方的要求建立完善对专职人员的与工作绩效和考核结果相挂钩的薪酬制度，实行规范化管理。 </w:t>
      </w:r>
    </w:p>
    <w:p>
      <w:pPr>
        <w:keepNext w:val="0"/>
        <w:keepLines w:val="0"/>
        <w:widowControl/>
        <w:suppressLineNumbers w:val="0"/>
        <w:spacing w:line="360" w:lineRule="auto"/>
        <w:ind w:firstLine="420" w:firstLineChars="200"/>
        <w:jc w:val="left"/>
        <w:rPr>
          <w:sz w:val="21"/>
          <w:szCs w:val="21"/>
        </w:rPr>
      </w:pPr>
      <w:r>
        <w:rPr>
          <w:rFonts w:hint="eastAsia" w:ascii="宋体" w:hAnsi="宋体" w:eastAsia="宋体" w:cs="宋体"/>
          <w:color w:val="000000"/>
          <w:kern w:val="0"/>
          <w:sz w:val="21"/>
          <w:szCs w:val="21"/>
          <w:lang w:val="en-US" w:eastAsia="zh-CN" w:bidi="ar"/>
        </w:rPr>
        <w:t xml:space="preserve">3.做好社会组织注册咨询、指导，年检辅助等工作。 </w:t>
      </w:r>
    </w:p>
    <w:p>
      <w:pPr>
        <w:keepNext w:val="0"/>
        <w:keepLines w:val="0"/>
        <w:widowControl/>
        <w:suppressLineNumbers w:val="0"/>
        <w:spacing w:line="360" w:lineRule="auto"/>
        <w:ind w:firstLine="420" w:firstLineChars="200"/>
        <w:jc w:val="left"/>
        <w:rPr>
          <w:sz w:val="21"/>
          <w:szCs w:val="21"/>
        </w:rPr>
      </w:pPr>
      <w:r>
        <w:rPr>
          <w:rFonts w:hint="eastAsia" w:ascii="宋体" w:hAnsi="宋体" w:eastAsia="宋体" w:cs="宋体"/>
          <w:color w:val="000000"/>
          <w:kern w:val="0"/>
          <w:sz w:val="21"/>
          <w:szCs w:val="21"/>
          <w:lang w:val="en-US" w:eastAsia="zh-CN" w:bidi="ar"/>
        </w:rPr>
        <w:t xml:space="preserve">4.发挥北斗星公益园区级枢纽作用，强化资源链接功能，为政府部门、社会机构和有需要的人员提供相关资源的协调对接服务。 </w:t>
      </w:r>
    </w:p>
    <w:p>
      <w:pPr>
        <w:keepNext w:val="0"/>
        <w:keepLines w:val="0"/>
        <w:widowControl/>
        <w:suppressLineNumbers w:val="0"/>
        <w:spacing w:line="360" w:lineRule="auto"/>
        <w:ind w:firstLine="420" w:firstLineChars="200"/>
        <w:jc w:val="left"/>
        <w:rPr>
          <w:sz w:val="21"/>
          <w:szCs w:val="21"/>
        </w:rPr>
      </w:pPr>
      <w:r>
        <w:rPr>
          <w:rFonts w:hint="eastAsia" w:ascii="宋体" w:hAnsi="宋体" w:eastAsia="宋体" w:cs="宋体"/>
          <w:color w:val="000000"/>
          <w:kern w:val="0"/>
          <w:sz w:val="21"/>
          <w:szCs w:val="21"/>
          <w:lang w:val="en-US" w:eastAsia="zh-CN" w:bidi="ar"/>
        </w:rPr>
        <w:t xml:space="preserve">5.通过人员培训、能力训练、学习参访等方式，提升北斗星公益园内入驻社会组织以及其他公益服务类组织的专业化能力和规范化水平。 </w:t>
      </w:r>
    </w:p>
    <w:p>
      <w:pPr>
        <w:keepNext w:val="0"/>
        <w:keepLines w:val="0"/>
        <w:widowControl/>
        <w:suppressLineNumbers w:val="0"/>
        <w:spacing w:line="360" w:lineRule="auto"/>
        <w:ind w:firstLine="420" w:firstLineChars="200"/>
        <w:jc w:val="left"/>
        <w:rPr>
          <w:sz w:val="21"/>
          <w:szCs w:val="21"/>
        </w:rPr>
      </w:pPr>
      <w:r>
        <w:rPr>
          <w:rFonts w:hint="eastAsia" w:ascii="宋体" w:hAnsi="宋体" w:eastAsia="宋体" w:cs="宋体"/>
          <w:color w:val="000000"/>
          <w:kern w:val="0"/>
          <w:sz w:val="21"/>
          <w:szCs w:val="21"/>
          <w:lang w:val="en-US" w:eastAsia="zh-CN" w:bidi="ar"/>
        </w:rPr>
        <w:t xml:space="preserve">6.进一步梳理完善北斗星公益园促进社会组织培育发展的经验做法和标准化服务内容。 </w:t>
      </w:r>
    </w:p>
    <w:p>
      <w:pPr>
        <w:keepNext w:val="0"/>
        <w:keepLines w:val="0"/>
        <w:widowControl/>
        <w:suppressLineNumbers w:val="0"/>
        <w:spacing w:line="360" w:lineRule="auto"/>
        <w:ind w:firstLine="420" w:firstLineChars="200"/>
        <w:jc w:val="left"/>
        <w:rPr>
          <w:sz w:val="21"/>
          <w:szCs w:val="21"/>
        </w:rPr>
      </w:pPr>
      <w:r>
        <w:rPr>
          <w:rFonts w:hint="eastAsia" w:ascii="宋体" w:hAnsi="宋体" w:eastAsia="宋体" w:cs="宋体"/>
          <w:color w:val="000000"/>
          <w:kern w:val="0"/>
          <w:sz w:val="21"/>
          <w:szCs w:val="21"/>
          <w:lang w:val="en-US" w:eastAsia="zh-CN" w:bidi="ar"/>
        </w:rPr>
        <w:t xml:space="preserve">7.指导新北区各镇（街道）社会组织服务平台的运营管理，根据镇（街道）需求，为镇（街道）社会组织服务平台提供人才培养和业务培训服务。 </w:t>
      </w:r>
    </w:p>
    <w:p>
      <w:pPr>
        <w:keepNext w:val="0"/>
        <w:keepLines w:val="0"/>
        <w:widowControl/>
        <w:suppressLineNumbers w:val="0"/>
        <w:spacing w:line="360" w:lineRule="auto"/>
        <w:jc w:val="left"/>
        <w:rPr>
          <w:sz w:val="21"/>
          <w:szCs w:val="21"/>
        </w:rPr>
      </w:pPr>
      <w:r>
        <w:rPr>
          <w:rFonts w:hint="eastAsia" w:ascii="宋体" w:hAnsi="宋体" w:eastAsia="宋体" w:cs="宋体"/>
          <w:b/>
          <w:bCs/>
          <w:color w:val="000000"/>
          <w:kern w:val="0"/>
          <w:sz w:val="21"/>
          <w:szCs w:val="21"/>
          <w:lang w:val="en-US" w:eastAsia="zh-CN" w:bidi="ar"/>
        </w:rPr>
        <w:t xml:space="preserve">（二）承办北斗星社创+活动 </w:t>
      </w:r>
    </w:p>
    <w:p>
      <w:pPr>
        <w:keepNext w:val="0"/>
        <w:keepLines w:val="0"/>
        <w:widowControl/>
        <w:suppressLineNumbers w:val="0"/>
        <w:spacing w:line="360" w:lineRule="auto"/>
        <w:ind w:firstLine="420" w:firstLineChars="200"/>
        <w:jc w:val="left"/>
        <w:rPr>
          <w:sz w:val="21"/>
          <w:szCs w:val="21"/>
        </w:rPr>
      </w:pPr>
      <w:r>
        <w:rPr>
          <w:rFonts w:hint="eastAsia" w:ascii="宋体" w:hAnsi="宋体" w:eastAsia="宋体" w:cs="宋体"/>
          <w:color w:val="000000"/>
          <w:kern w:val="0"/>
          <w:sz w:val="21"/>
          <w:szCs w:val="21"/>
          <w:lang w:val="en-US" w:eastAsia="zh-CN" w:bidi="ar"/>
        </w:rPr>
        <w:t xml:space="preserve">1.按照区人社局的要求，结合上年度“北斗星•社创+”活动开展情况，做好当年度“北斗星•社创+”活动的具体组织实施方案设计、前期情况调研等工作，组织开展社会服务项目申报和评选，分层、分类提供能力提升训练和相关业务培训服务。 </w:t>
      </w:r>
    </w:p>
    <w:p>
      <w:pPr>
        <w:keepNext w:val="0"/>
        <w:keepLines w:val="0"/>
        <w:widowControl/>
        <w:suppressLineNumbers w:val="0"/>
        <w:spacing w:line="360" w:lineRule="auto"/>
        <w:ind w:firstLine="420" w:firstLineChars="200"/>
        <w:jc w:val="left"/>
        <w:rPr>
          <w:sz w:val="21"/>
          <w:szCs w:val="21"/>
        </w:rPr>
      </w:pPr>
      <w:r>
        <w:rPr>
          <w:rFonts w:hint="eastAsia" w:ascii="宋体" w:hAnsi="宋体" w:eastAsia="宋体" w:cs="宋体"/>
          <w:color w:val="000000"/>
          <w:kern w:val="0"/>
          <w:sz w:val="21"/>
          <w:szCs w:val="21"/>
          <w:lang w:val="en-US" w:eastAsia="zh-CN" w:bidi="ar"/>
        </w:rPr>
        <w:t xml:space="preserve">2.做好当年度“北斗星•社创+”活动的组织实施和项目的跟踪指导和评估。 </w:t>
      </w:r>
    </w:p>
    <w:p>
      <w:pPr>
        <w:keepNext w:val="0"/>
        <w:keepLines w:val="0"/>
        <w:widowControl/>
        <w:suppressLineNumbers w:val="0"/>
        <w:spacing w:line="360" w:lineRule="auto"/>
        <w:ind w:firstLine="420" w:firstLineChars="200"/>
        <w:jc w:val="left"/>
        <w:rPr>
          <w:sz w:val="21"/>
          <w:szCs w:val="21"/>
        </w:rPr>
      </w:pPr>
      <w:r>
        <w:rPr>
          <w:rFonts w:hint="eastAsia" w:ascii="宋体" w:hAnsi="宋体" w:eastAsia="宋体" w:cs="宋体"/>
          <w:color w:val="000000"/>
          <w:kern w:val="0"/>
          <w:sz w:val="21"/>
          <w:szCs w:val="21"/>
          <w:lang w:val="en-US" w:eastAsia="zh-CN" w:bidi="ar"/>
        </w:rPr>
        <w:t xml:space="preserve">3.做好活动入围项目的资金审核和使用监管。 </w:t>
      </w:r>
    </w:p>
    <w:p>
      <w:pPr>
        <w:keepNext w:val="0"/>
        <w:keepLines w:val="0"/>
        <w:widowControl/>
        <w:suppressLineNumbers w:val="0"/>
        <w:spacing w:line="360" w:lineRule="auto"/>
        <w:ind w:firstLine="420" w:firstLineChars="200"/>
        <w:jc w:val="left"/>
        <w:rPr>
          <w:sz w:val="21"/>
          <w:szCs w:val="21"/>
        </w:rPr>
      </w:pPr>
      <w:r>
        <w:rPr>
          <w:rFonts w:hint="eastAsia" w:ascii="宋体" w:hAnsi="宋体" w:eastAsia="宋体" w:cs="宋体"/>
          <w:color w:val="000000"/>
          <w:kern w:val="0"/>
          <w:sz w:val="21"/>
          <w:szCs w:val="21"/>
          <w:lang w:val="en-US" w:eastAsia="zh-CN" w:bidi="ar"/>
        </w:rPr>
        <w:t xml:space="preserve">4.总结梳理当年度北斗星社创+活动成效，及时做好项目结项报告，向区人社局提出改进提升的意见建议。 </w:t>
      </w:r>
    </w:p>
    <w:p>
      <w:pPr>
        <w:keepNext w:val="0"/>
        <w:keepLines w:val="0"/>
        <w:widowControl/>
        <w:suppressLineNumbers w:val="0"/>
        <w:spacing w:line="360" w:lineRule="auto"/>
        <w:jc w:val="left"/>
        <w:rPr>
          <w:sz w:val="21"/>
          <w:szCs w:val="21"/>
        </w:rPr>
      </w:pPr>
      <w:r>
        <w:rPr>
          <w:rFonts w:hint="eastAsia" w:ascii="宋体" w:hAnsi="宋体" w:eastAsia="宋体" w:cs="宋体"/>
          <w:b/>
          <w:bCs/>
          <w:color w:val="000000"/>
          <w:kern w:val="0"/>
          <w:sz w:val="21"/>
          <w:szCs w:val="21"/>
          <w:lang w:val="en-US" w:eastAsia="zh-CN" w:bidi="ar"/>
        </w:rPr>
        <w:t>（三）信息宣传和北斗星简报编印</w:t>
      </w:r>
    </w:p>
    <w:p>
      <w:pPr>
        <w:keepNext w:val="0"/>
        <w:keepLines w:val="0"/>
        <w:widowControl/>
        <w:suppressLineNumbers w:val="0"/>
        <w:spacing w:line="360" w:lineRule="auto"/>
        <w:ind w:firstLine="420" w:firstLineChars="200"/>
        <w:jc w:val="left"/>
        <w:rPr>
          <w:sz w:val="21"/>
          <w:szCs w:val="21"/>
        </w:rPr>
      </w:pPr>
      <w:r>
        <w:rPr>
          <w:rFonts w:hint="eastAsia" w:ascii="宋体" w:hAnsi="宋体" w:eastAsia="宋体" w:cs="宋体"/>
          <w:color w:val="000000"/>
          <w:kern w:val="0"/>
          <w:sz w:val="21"/>
          <w:szCs w:val="21"/>
          <w:lang w:val="en-US" w:eastAsia="zh-CN" w:bidi="ar"/>
        </w:rPr>
        <w:t xml:space="preserve">1.做好社会组织相关工作的宣传，每月向区人社局报送北斗星公益园及社会组织相关动态、信息摘编、理论研究等信息条数不少于 10 条。 </w:t>
      </w:r>
    </w:p>
    <w:p>
      <w:pPr>
        <w:keepNext w:val="0"/>
        <w:keepLines w:val="0"/>
        <w:widowControl/>
        <w:suppressLineNumbers w:val="0"/>
        <w:spacing w:line="360" w:lineRule="auto"/>
        <w:ind w:firstLine="420" w:firstLineChars="200"/>
        <w:jc w:val="left"/>
        <w:rPr>
          <w:sz w:val="21"/>
          <w:szCs w:val="21"/>
        </w:rPr>
      </w:pPr>
      <w:r>
        <w:rPr>
          <w:rFonts w:hint="eastAsia" w:ascii="宋体" w:hAnsi="宋体" w:eastAsia="宋体" w:cs="宋体"/>
          <w:color w:val="000000"/>
          <w:kern w:val="0"/>
          <w:sz w:val="21"/>
          <w:szCs w:val="21"/>
          <w:lang w:val="en-US" w:eastAsia="zh-CN" w:bidi="ar"/>
        </w:rPr>
        <w:t xml:space="preserve">2.全年由市级以上政府部门网站、区级以上报刊、电视台等权威媒体上录用的信息数量不少于 24 条；区政府网站上录用信息不少于 48 条。 </w:t>
      </w:r>
    </w:p>
    <w:p>
      <w:pPr>
        <w:keepNext w:val="0"/>
        <w:keepLines w:val="0"/>
        <w:widowControl/>
        <w:suppressLineNumbers w:val="0"/>
        <w:spacing w:line="360" w:lineRule="auto"/>
        <w:ind w:firstLine="420" w:firstLineChars="200"/>
        <w:jc w:val="left"/>
        <w:rPr>
          <w:sz w:val="21"/>
          <w:szCs w:val="21"/>
        </w:rPr>
      </w:pPr>
      <w:r>
        <w:rPr>
          <w:rFonts w:hint="eastAsia" w:ascii="宋体" w:hAnsi="宋体" w:eastAsia="宋体" w:cs="宋体"/>
          <w:color w:val="000000"/>
          <w:kern w:val="0"/>
          <w:sz w:val="21"/>
          <w:szCs w:val="21"/>
          <w:lang w:val="en-US" w:eastAsia="zh-CN" w:bidi="ar"/>
        </w:rPr>
        <w:t xml:space="preserve">3.做好《北斗星简报》的编撰工作，根据社会组织重点工作和政策导向，有计划有重点的策划编撰简报内容，经区人社局审核通过后印发。 </w:t>
      </w:r>
    </w:p>
    <w:p>
      <w:pPr>
        <w:keepNext w:val="0"/>
        <w:keepLines w:val="0"/>
        <w:widowControl/>
        <w:suppressLineNumbers w:val="0"/>
        <w:spacing w:line="360" w:lineRule="auto"/>
        <w:ind w:firstLine="420" w:firstLineChars="200"/>
        <w:jc w:val="left"/>
        <w:rPr>
          <w:sz w:val="21"/>
          <w:szCs w:val="21"/>
        </w:rPr>
      </w:pPr>
      <w:r>
        <w:rPr>
          <w:rFonts w:hint="eastAsia" w:ascii="宋体" w:hAnsi="宋体" w:eastAsia="宋体" w:cs="宋体"/>
          <w:color w:val="000000"/>
          <w:kern w:val="0"/>
          <w:sz w:val="21"/>
          <w:szCs w:val="21"/>
          <w:lang w:val="en-US" w:eastAsia="zh-CN" w:bidi="ar"/>
        </w:rPr>
        <w:t xml:space="preserve">4.按照不低于每 2 个月一期的频率，及时做好《北斗星简报》的印发工作，全年简报常规期刊印发期数不少于 6 期。 </w:t>
      </w:r>
    </w:p>
    <w:p>
      <w:pPr>
        <w:keepNext w:val="0"/>
        <w:keepLines w:val="0"/>
        <w:widowControl/>
        <w:suppressLineNumbers w:val="0"/>
        <w:spacing w:line="360" w:lineRule="auto"/>
        <w:ind w:firstLine="420" w:firstLineChars="200"/>
        <w:jc w:val="left"/>
        <w:rPr>
          <w:sz w:val="21"/>
          <w:szCs w:val="21"/>
        </w:rPr>
      </w:pPr>
      <w:r>
        <w:rPr>
          <w:rFonts w:hint="eastAsia" w:ascii="宋体" w:hAnsi="宋体" w:eastAsia="宋体" w:cs="宋体"/>
          <w:color w:val="000000"/>
          <w:kern w:val="0"/>
          <w:sz w:val="21"/>
          <w:szCs w:val="21"/>
          <w:lang w:val="en-US" w:eastAsia="zh-CN" w:bidi="ar"/>
        </w:rPr>
        <w:t xml:space="preserve">5.根据年度工作需要，按区人社局的要求编印一期专刊（增刊），内容不少于常规期刊的 2 倍。 </w:t>
      </w:r>
    </w:p>
    <w:p>
      <w:pPr>
        <w:keepNext w:val="0"/>
        <w:keepLines w:val="0"/>
        <w:widowControl/>
        <w:suppressLineNumbers w:val="0"/>
        <w:spacing w:line="360" w:lineRule="auto"/>
        <w:ind w:firstLine="420" w:firstLineChars="200"/>
        <w:jc w:val="left"/>
        <w:rPr>
          <w:sz w:val="21"/>
          <w:szCs w:val="21"/>
        </w:rPr>
      </w:pPr>
      <w:r>
        <w:rPr>
          <w:rFonts w:hint="eastAsia" w:ascii="宋体" w:hAnsi="宋体" w:eastAsia="宋体" w:cs="宋体"/>
          <w:color w:val="000000"/>
          <w:kern w:val="0"/>
          <w:sz w:val="21"/>
          <w:szCs w:val="21"/>
          <w:lang w:val="en-US" w:eastAsia="zh-CN" w:bidi="ar"/>
        </w:rPr>
        <w:t xml:space="preserve">6.北斗星简报发放范围应覆盖新北区所有镇（街道）和村（社区）。 </w:t>
      </w:r>
    </w:p>
    <w:p>
      <w:pPr>
        <w:keepNext w:val="0"/>
        <w:keepLines w:val="0"/>
        <w:widowControl/>
        <w:suppressLineNumbers w:val="0"/>
        <w:spacing w:line="360" w:lineRule="auto"/>
        <w:jc w:val="left"/>
        <w:rPr>
          <w:sz w:val="21"/>
          <w:szCs w:val="21"/>
        </w:rPr>
      </w:pPr>
      <w:r>
        <w:rPr>
          <w:rFonts w:hint="eastAsia" w:ascii="宋体" w:hAnsi="宋体" w:eastAsia="宋体" w:cs="宋体"/>
          <w:b/>
          <w:bCs/>
          <w:color w:val="000000"/>
          <w:kern w:val="0"/>
          <w:sz w:val="21"/>
          <w:szCs w:val="21"/>
          <w:lang w:val="en-US" w:eastAsia="zh-CN" w:bidi="ar"/>
        </w:rPr>
        <w:t xml:space="preserve">（四）社会组织建设工作 </w:t>
      </w:r>
    </w:p>
    <w:p>
      <w:pPr>
        <w:keepNext w:val="0"/>
        <w:keepLines w:val="0"/>
        <w:widowControl/>
        <w:suppressLineNumbers w:val="0"/>
        <w:spacing w:line="360" w:lineRule="auto"/>
        <w:ind w:firstLine="420" w:firstLineChars="200"/>
        <w:jc w:val="left"/>
        <w:rPr>
          <w:sz w:val="21"/>
          <w:szCs w:val="21"/>
        </w:rPr>
      </w:pPr>
      <w:r>
        <w:rPr>
          <w:rFonts w:hint="eastAsia" w:ascii="宋体" w:hAnsi="宋体" w:eastAsia="宋体" w:cs="宋体"/>
          <w:color w:val="000000"/>
          <w:kern w:val="0"/>
          <w:sz w:val="21"/>
          <w:szCs w:val="21"/>
          <w:lang w:val="en-US" w:eastAsia="zh-CN" w:bidi="ar"/>
        </w:rPr>
        <w:t xml:space="preserve">1.按照区人社局的要求，举办一场促进社会组织发展、展示社会组织作用和成果的主题活动。 </w:t>
      </w:r>
    </w:p>
    <w:p>
      <w:pPr>
        <w:keepNext w:val="0"/>
        <w:keepLines w:val="0"/>
        <w:widowControl/>
        <w:suppressLineNumbers w:val="0"/>
        <w:spacing w:line="360" w:lineRule="auto"/>
        <w:ind w:firstLine="420" w:firstLineChars="200"/>
        <w:jc w:val="left"/>
        <w:rPr>
          <w:sz w:val="21"/>
          <w:szCs w:val="21"/>
        </w:rPr>
      </w:pPr>
      <w:r>
        <w:rPr>
          <w:rFonts w:hint="eastAsia" w:ascii="宋体" w:hAnsi="宋体" w:eastAsia="宋体" w:cs="宋体"/>
          <w:color w:val="000000"/>
          <w:kern w:val="0"/>
          <w:sz w:val="21"/>
          <w:szCs w:val="21"/>
          <w:lang w:val="en-US" w:eastAsia="zh-CN" w:bidi="ar"/>
        </w:rPr>
        <w:t xml:space="preserve">2.按区人社局要求建立完善社会组织、社会组织人才等资源库，为政府部门购买服务、咨询培训等提供信息和服务。 </w:t>
      </w:r>
    </w:p>
    <w:p>
      <w:pPr>
        <w:keepNext w:val="0"/>
        <w:keepLines w:val="0"/>
        <w:widowControl/>
        <w:suppressLineNumbers w:val="0"/>
        <w:spacing w:line="360" w:lineRule="auto"/>
        <w:ind w:firstLine="420" w:firstLineChars="200"/>
        <w:jc w:val="left"/>
        <w:rPr>
          <w:sz w:val="21"/>
          <w:szCs w:val="21"/>
        </w:rPr>
      </w:pPr>
      <w:r>
        <w:rPr>
          <w:rFonts w:hint="eastAsia" w:ascii="宋体" w:hAnsi="宋体" w:eastAsia="宋体" w:cs="宋体"/>
          <w:color w:val="000000"/>
          <w:kern w:val="0"/>
          <w:sz w:val="21"/>
          <w:szCs w:val="21"/>
          <w:lang w:val="en-US" w:eastAsia="zh-CN" w:bidi="ar"/>
        </w:rPr>
        <w:t xml:space="preserve">3.组织开展调查研究，对我区社会组织发展现状、需求以及发挥作用情况等进行深入调研，形成调研报告，为推动全区社会组织发展提供参考。 </w:t>
      </w:r>
    </w:p>
    <w:p>
      <w:pPr>
        <w:keepNext w:val="0"/>
        <w:keepLines w:val="0"/>
        <w:widowControl/>
        <w:suppressLineNumbers w:val="0"/>
        <w:spacing w:line="360" w:lineRule="auto"/>
        <w:ind w:firstLine="420" w:firstLineChars="200"/>
        <w:jc w:val="left"/>
        <w:rPr>
          <w:sz w:val="21"/>
          <w:szCs w:val="21"/>
        </w:rPr>
      </w:pPr>
      <w:r>
        <w:rPr>
          <w:rFonts w:hint="eastAsia" w:ascii="宋体" w:hAnsi="宋体" w:eastAsia="宋体" w:cs="宋体"/>
          <w:color w:val="000000"/>
          <w:kern w:val="0"/>
          <w:sz w:val="21"/>
          <w:szCs w:val="21"/>
          <w:lang w:val="en-US" w:eastAsia="zh-CN" w:bidi="ar"/>
        </w:rPr>
        <w:t xml:space="preserve">4.完成好区人社局（民政局）交办的其他工作。 </w:t>
      </w:r>
    </w:p>
    <w:p>
      <w:pPr>
        <w:keepNext w:val="0"/>
        <w:keepLines w:val="0"/>
        <w:widowControl/>
        <w:suppressLineNumbers w:val="0"/>
        <w:spacing w:line="360" w:lineRule="auto"/>
        <w:jc w:val="left"/>
        <w:rPr>
          <w:sz w:val="21"/>
          <w:szCs w:val="21"/>
        </w:rPr>
      </w:pPr>
      <w:r>
        <w:rPr>
          <w:rFonts w:hint="eastAsia" w:ascii="宋体" w:hAnsi="宋体" w:eastAsia="宋体" w:cs="宋体"/>
          <w:b/>
          <w:bCs/>
          <w:color w:val="000000"/>
          <w:kern w:val="0"/>
          <w:sz w:val="21"/>
          <w:szCs w:val="21"/>
          <w:lang w:val="en-US" w:eastAsia="zh-CN" w:bidi="ar"/>
        </w:rPr>
        <w:t xml:space="preserve">六、其它要求 </w:t>
      </w:r>
    </w:p>
    <w:p>
      <w:pPr>
        <w:keepNext w:val="0"/>
        <w:keepLines w:val="0"/>
        <w:widowControl/>
        <w:suppressLineNumbers w:val="0"/>
        <w:spacing w:line="360" w:lineRule="auto"/>
        <w:ind w:firstLine="420" w:firstLineChars="200"/>
        <w:jc w:val="left"/>
        <w:rPr>
          <w:sz w:val="21"/>
          <w:szCs w:val="21"/>
        </w:rPr>
      </w:pPr>
      <w:r>
        <w:rPr>
          <w:rFonts w:hint="eastAsia" w:ascii="宋体" w:hAnsi="宋体" w:eastAsia="宋体" w:cs="宋体"/>
          <w:color w:val="000000"/>
          <w:kern w:val="0"/>
          <w:sz w:val="21"/>
          <w:szCs w:val="21"/>
          <w:lang w:val="en-US" w:eastAsia="zh-CN" w:bidi="ar"/>
        </w:rPr>
        <w:t>1.本项目配备</w:t>
      </w:r>
      <w:r>
        <w:rPr>
          <w:rFonts w:hint="eastAsia" w:ascii="宋体" w:hAnsi="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名具有</w:t>
      </w:r>
      <w:r>
        <w:rPr>
          <w:rFonts w:hint="eastAsia" w:ascii="宋体" w:hAnsi="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 xml:space="preserve">学历的专职人员。 </w:t>
      </w:r>
    </w:p>
    <w:p>
      <w:pPr>
        <w:keepNext w:val="0"/>
        <w:keepLines w:val="0"/>
        <w:widowControl/>
        <w:suppressLineNumbers w:val="0"/>
        <w:spacing w:line="360" w:lineRule="auto"/>
        <w:ind w:firstLine="420" w:firstLineChars="200"/>
        <w:jc w:val="left"/>
        <w:rPr>
          <w:sz w:val="21"/>
          <w:szCs w:val="21"/>
        </w:rPr>
      </w:pPr>
      <w:r>
        <w:rPr>
          <w:rFonts w:hint="eastAsia" w:ascii="宋体" w:hAnsi="宋体" w:eastAsia="宋体" w:cs="宋体"/>
          <w:color w:val="000000"/>
          <w:kern w:val="0"/>
          <w:sz w:val="21"/>
          <w:szCs w:val="21"/>
          <w:lang w:val="en-US" w:eastAsia="zh-CN" w:bidi="ar"/>
        </w:rPr>
        <w:t xml:space="preserve">2.甲方根据工作计划对成交单位进行结项考核（详见下表），如因工作实际情况需要，甲方可以对服务内容、要求和考核表进行适当调整。 </w:t>
      </w:r>
    </w:p>
    <w:p>
      <w:pPr>
        <w:keepNext w:val="0"/>
        <w:keepLines w:val="0"/>
        <w:widowControl/>
        <w:suppressLineNumbers w:val="0"/>
        <w:spacing w:line="360" w:lineRule="auto"/>
        <w:jc w:val="center"/>
      </w:pPr>
      <w:r>
        <w:rPr>
          <w:rFonts w:hint="eastAsia" w:ascii="宋体" w:hAnsi="宋体" w:eastAsia="宋体" w:cs="宋体"/>
          <w:color w:val="000000"/>
          <w:kern w:val="0"/>
          <w:sz w:val="28"/>
          <w:szCs w:val="28"/>
          <w:lang w:val="en-US" w:eastAsia="zh-CN" w:bidi="ar"/>
        </w:rPr>
        <w:t>北斗星公益园运营管理项目年度考核表</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7"/>
        <w:gridCol w:w="3528"/>
        <w:gridCol w:w="3756"/>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47" w:type="dxa"/>
            <w:vAlign w:val="center"/>
          </w:tcPr>
          <w:p>
            <w:pPr>
              <w:keepNext w:val="0"/>
              <w:keepLines w:val="0"/>
              <w:widowControl/>
              <w:suppressLineNumbers w:val="0"/>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板块</w:t>
            </w:r>
          </w:p>
        </w:tc>
        <w:tc>
          <w:tcPr>
            <w:tcW w:w="3528" w:type="dxa"/>
            <w:vAlign w:val="center"/>
          </w:tcPr>
          <w:p>
            <w:pPr>
              <w:keepNext w:val="0"/>
              <w:keepLines w:val="0"/>
              <w:widowControl/>
              <w:suppressLineNumbers w:val="0"/>
              <w:jc w:val="center"/>
              <w:rPr>
                <w:rFonts w:hint="default" w:ascii="宋体" w:hAnsi="宋体" w:eastAsia="宋体" w:cs="宋体"/>
                <w:b/>
                <w:bCs/>
                <w:sz w:val="21"/>
                <w:szCs w:val="21"/>
                <w:vertAlign w:val="baseline"/>
                <w:lang w:val="en-US" w:eastAsia="zh-CN"/>
              </w:rPr>
            </w:pPr>
            <w:r>
              <w:rPr>
                <w:rFonts w:hint="eastAsia" w:ascii="宋体" w:hAnsi="宋体" w:cs="宋体"/>
                <w:b/>
                <w:bCs/>
                <w:sz w:val="21"/>
                <w:szCs w:val="21"/>
                <w:vertAlign w:val="baseline"/>
                <w:lang w:val="en-US" w:eastAsia="zh-CN"/>
              </w:rPr>
              <w:t>工作内容</w:t>
            </w:r>
          </w:p>
        </w:tc>
        <w:tc>
          <w:tcPr>
            <w:tcW w:w="3756" w:type="dxa"/>
            <w:vAlign w:val="center"/>
          </w:tcPr>
          <w:p>
            <w:pPr>
              <w:keepNext w:val="0"/>
              <w:keepLines w:val="0"/>
              <w:widowControl/>
              <w:suppressLineNumbers w:val="0"/>
              <w:jc w:val="center"/>
              <w:rPr>
                <w:rFonts w:hint="eastAsia" w:ascii="宋体" w:hAnsi="宋体" w:eastAsia="宋体" w:cs="宋体"/>
                <w:b/>
                <w:bCs/>
                <w:sz w:val="21"/>
                <w:szCs w:val="21"/>
                <w:vertAlign w:val="baseline"/>
                <w:lang w:val="en-US" w:eastAsia="zh-CN"/>
              </w:rPr>
            </w:pPr>
            <w:r>
              <w:rPr>
                <w:rFonts w:hint="eastAsia" w:ascii="宋体" w:hAnsi="宋体" w:cs="宋体"/>
                <w:b/>
                <w:bCs/>
                <w:sz w:val="21"/>
                <w:szCs w:val="21"/>
                <w:vertAlign w:val="baseline"/>
                <w:lang w:val="en-US" w:eastAsia="zh-CN"/>
              </w:rPr>
              <w:t>指标</w:t>
            </w:r>
          </w:p>
        </w:tc>
        <w:tc>
          <w:tcPr>
            <w:tcW w:w="757" w:type="dxa"/>
            <w:vAlign w:val="center"/>
          </w:tcPr>
          <w:p>
            <w:pPr>
              <w:keepNext w:val="0"/>
              <w:keepLines w:val="0"/>
              <w:widowControl/>
              <w:suppressLineNumbers w:val="0"/>
              <w:jc w:val="center"/>
              <w:rPr>
                <w:rFonts w:hint="eastAsia" w:ascii="宋体" w:hAnsi="宋体" w:eastAsia="宋体" w:cs="宋体"/>
                <w:b/>
                <w:bCs/>
                <w:sz w:val="21"/>
                <w:szCs w:val="21"/>
                <w:vertAlign w:val="baseline"/>
                <w:lang w:val="en-US" w:eastAsia="zh-CN"/>
              </w:rPr>
            </w:pPr>
            <w:r>
              <w:rPr>
                <w:rFonts w:hint="eastAsia" w:ascii="宋体" w:hAnsi="宋体" w:cs="宋体"/>
                <w:b/>
                <w:bCs/>
                <w:sz w:val="21"/>
                <w:szCs w:val="21"/>
                <w:vertAlign w:val="baseli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trPr>
        <w:tc>
          <w:tcPr>
            <w:tcW w:w="1247" w:type="dxa"/>
            <w:vMerge w:val="restart"/>
            <w:vAlign w:val="center"/>
          </w:tcPr>
          <w:p>
            <w:pPr>
              <w:keepNext w:val="0"/>
              <w:keepLines w:val="0"/>
              <w:widowControl/>
              <w:suppressLineNumbers w:val="0"/>
              <w:jc w:val="center"/>
              <w:rPr>
                <w:sz w:val="21"/>
                <w:szCs w:val="21"/>
              </w:rPr>
            </w:pPr>
            <w:r>
              <w:rPr>
                <w:rFonts w:hint="eastAsia" w:ascii="宋体" w:hAnsi="宋体" w:eastAsia="宋体" w:cs="宋体"/>
                <w:color w:val="000000"/>
                <w:kern w:val="0"/>
                <w:sz w:val="21"/>
                <w:szCs w:val="21"/>
                <w:lang w:val="en-US" w:eastAsia="zh-CN" w:bidi="ar"/>
              </w:rPr>
              <w:t>园区运</w:t>
            </w:r>
          </w:p>
          <w:p>
            <w:pPr>
              <w:keepNext w:val="0"/>
              <w:keepLines w:val="0"/>
              <w:widowControl/>
              <w:suppressLineNumbers w:val="0"/>
              <w:jc w:val="center"/>
              <w:rPr>
                <w:sz w:val="21"/>
                <w:szCs w:val="21"/>
              </w:rPr>
            </w:pPr>
            <w:r>
              <w:rPr>
                <w:rFonts w:hint="eastAsia" w:ascii="宋体" w:hAnsi="宋体" w:eastAsia="宋体" w:cs="宋体"/>
                <w:color w:val="000000"/>
                <w:kern w:val="0"/>
                <w:sz w:val="21"/>
                <w:szCs w:val="21"/>
                <w:lang w:val="en-US" w:eastAsia="zh-CN" w:bidi="ar"/>
              </w:rPr>
              <w:t>营管理</w:t>
            </w:r>
          </w:p>
          <w:p>
            <w:pPr>
              <w:keepNext w:val="0"/>
              <w:keepLines w:val="0"/>
              <w:widowControl/>
              <w:suppressLineNumbers w:val="0"/>
              <w:jc w:val="both"/>
              <w:rPr>
                <w:rFonts w:hint="eastAsia" w:ascii="宋体" w:hAnsi="宋体" w:eastAsia="宋体" w:cs="宋体"/>
                <w:sz w:val="21"/>
                <w:szCs w:val="21"/>
                <w:vertAlign w:val="baseline"/>
              </w:rPr>
            </w:pPr>
          </w:p>
        </w:tc>
        <w:tc>
          <w:tcPr>
            <w:tcW w:w="3528" w:type="dxa"/>
            <w:vAlign w:val="center"/>
          </w:tcPr>
          <w:p>
            <w:pPr>
              <w:keepNext w:val="0"/>
              <w:keepLines w:val="0"/>
              <w:widowControl/>
              <w:suppressLineNumbers w:val="0"/>
              <w:spacing w:line="360" w:lineRule="auto"/>
              <w:jc w:val="both"/>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加强北斗星公益园园区日常管理，做好接待学习 交流参访工作，支持社会组织开展各类公益服务活动。</w:t>
            </w:r>
          </w:p>
        </w:tc>
        <w:tc>
          <w:tcPr>
            <w:tcW w:w="3756" w:type="dxa"/>
            <w:vAlign w:val="center"/>
          </w:tcPr>
          <w:p>
            <w:pPr>
              <w:keepNext w:val="0"/>
              <w:keepLines w:val="0"/>
              <w:widowControl/>
              <w:suppressLineNumbers w:val="0"/>
              <w:jc w:val="both"/>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园区运营管理制度健全并落实到位，接待学习交流参访任务完成较好，每出现一次制度落实或任务完成不到位，扣0.5 分；无正当理由对社会组织开展公益活动不予支持的，每次扣 0.2 分。</w:t>
            </w:r>
          </w:p>
        </w:tc>
        <w:tc>
          <w:tcPr>
            <w:tcW w:w="757" w:type="dxa"/>
            <w:vAlign w:val="center"/>
          </w:tcPr>
          <w:p>
            <w:pPr>
              <w:keepNext w:val="0"/>
              <w:keepLines w:val="0"/>
              <w:widowControl/>
              <w:suppressLineNumbers w:val="0"/>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7" w:type="dxa"/>
            <w:vMerge w:val="continue"/>
            <w:vAlign w:val="center"/>
          </w:tcPr>
          <w:p>
            <w:pPr>
              <w:keepNext w:val="0"/>
              <w:keepLines w:val="0"/>
              <w:widowControl/>
              <w:suppressLineNumbers w:val="0"/>
              <w:jc w:val="both"/>
              <w:rPr>
                <w:rFonts w:hint="eastAsia" w:ascii="宋体" w:hAnsi="宋体" w:eastAsia="宋体" w:cs="宋体"/>
                <w:sz w:val="21"/>
                <w:szCs w:val="21"/>
                <w:vertAlign w:val="baseline"/>
              </w:rPr>
            </w:pPr>
          </w:p>
        </w:tc>
        <w:tc>
          <w:tcPr>
            <w:tcW w:w="3528" w:type="dxa"/>
            <w:vAlign w:val="center"/>
          </w:tcPr>
          <w:p>
            <w:pPr>
              <w:keepNext w:val="0"/>
              <w:keepLines w:val="0"/>
              <w:widowControl/>
              <w:suppressLineNumbers w:val="0"/>
              <w:spacing w:line="360" w:lineRule="auto"/>
              <w:jc w:val="both"/>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落实北斗星公益园运营管理专职人员，并按新北区人社局的要求对专职人员建立起与工作绩效和考核结果相挂钩的薪酬制度，实行规范化管理</w:t>
            </w:r>
            <w:r>
              <w:rPr>
                <w:rFonts w:hint="eastAsia" w:ascii="宋体" w:hAnsi="宋体" w:cs="宋体"/>
                <w:color w:val="000000"/>
                <w:kern w:val="0"/>
                <w:sz w:val="21"/>
                <w:szCs w:val="21"/>
                <w:lang w:val="en-US" w:eastAsia="zh-CN" w:bidi="ar"/>
              </w:rPr>
              <w:t>。</w:t>
            </w:r>
          </w:p>
        </w:tc>
        <w:tc>
          <w:tcPr>
            <w:tcW w:w="3756" w:type="dxa"/>
            <w:vAlign w:val="center"/>
          </w:tcPr>
          <w:p>
            <w:pPr>
              <w:keepNext w:val="0"/>
              <w:keepLines w:val="0"/>
              <w:widowControl/>
              <w:suppressLineNumbers w:val="0"/>
              <w:spacing w:line="360" w:lineRule="auto"/>
              <w:jc w:val="both"/>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未按要求对专职人员建立与工作绩效和考核结果相挂钩的薪酬制度，扣2分；制度落实不到位，扣</w:t>
            </w:r>
            <w:r>
              <w:rPr>
                <w:rFonts w:hint="eastAsia" w:ascii="宋体" w:hAnsi="宋体" w:cs="宋体"/>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分。</w:t>
            </w:r>
          </w:p>
        </w:tc>
        <w:tc>
          <w:tcPr>
            <w:tcW w:w="757" w:type="dxa"/>
            <w:vAlign w:val="center"/>
          </w:tcPr>
          <w:p>
            <w:pPr>
              <w:keepNext w:val="0"/>
              <w:keepLines w:val="0"/>
              <w:widowControl/>
              <w:suppressLineNumbers w:val="0"/>
              <w:jc w:val="center"/>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47" w:type="dxa"/>
            <w:vMerge w:val="continue"/>
            <w:vAlign w:val="center"/>
          </w:tcPr>
          <w:p>
            <w:pPr>
              <w:keepNext w:val="0"/>
              <w:keepLines w:val="0"/>
              <w:widowControl/>
              <w:suppressLineNumbers w:val="0"/>
              <w:jc w:val="both"/>
              <w:rPr>
                <w:rFonts w:hint="eastAsia" w:ascii="宋体" w:hAnsi="宋体" w:eastAsia="宋体" w:cs="宋体"/>
                <w:sz w:val="21"/>
                <w:szCs w:val="21"/>
                <w:vertAlign w:val="baseline"/>
              </w:rPr>
            </w:pPr>
          </w:p>
        </w:tc>
        <w:tc>
          <w:tcPr>
            <w:tcW w:w="3528" w:type="dxa"/>
            <w:vAlign w:val="center"/>
          </w:tcPr>
          <w:p>
            <w:pPr>
              <w:keepNext w:val="0"/>
              <w:keepLines w:val="0"/>
              <w:widowControl/>
              <w:suppressLineNumbers w:val="0"/>
              <w:spacing w:line="360" w:lineRule="auto"/>
              <w:jc w:val="both"/>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做好社会组织注册咨询、指导，年检辅助等工作。</w:t>
            </w:r>
          </w:p>
        </w:tc>
        <w:tc>
          <w:tcPr>
            <w:tcW w:w="3756" w:type="dxa"/>
            <w:vAlign w:val="center"/>
          </w:tcPr>
          <w:p>
            <w:pPr>
              <w:keepNext w:val="0"/>
              <w:keepLines w:val="0"/>
              <w:widowControl/>
              <w:suppressLineNumbers w:val="0"/>
              <w:spacing w:line="360" w:lineRule="auto"/>
              <w:jc w:val="both"/>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工作不到位，出现投诉且情况属实的，每次扣 0.5 分。</w:t>
            </w:r>
          </w:p>
        </w:tc>
        <w:tc>
          <w:tcPr>
            <w:tcW w:w="757" w:type="dxa"/>
            <w:vAlign w:val="center"/>
          </w:tcPr>
          <w:p>
            <w:pPr>
              <w:keepNext w:val="0"/>
              <w:keepLines w:val="0"/>
              <w:widowControl/>
              <w:suppressLineNumbers w:val="0"/>
              <w:jc w:val="center"/>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trPr>
        <w:tc>
          <w:tcPr>
            <w:tcW w:w="1247" w:type="dxa"/>
            <w:vMerge w:val="continue"/>
            <w:vAlign w:val="center"/>
          </w:tcPr>
          <w:p>
            <w:pPr>
              <w:keepNext w:val="0"/>
              <w:keepLines w:val="0"/>
              <w:widowControl/>
              <w:suppressLineNumbers w:val="0"/>
              <w:jc w:val="both"/>
              <w:rPr>
                <w:rFonts w:hint="eastAsia" w:ascii="宋体" w:hAnsi="宋体" w:eastAsia="宋体" w:cs="宋体"/>
                <w:sz w:val="21"/>
                <w:szCs w:val="21"/>
                <w:vertAlign w:val="baseline"/>
              </w:rPr>
            </w:pPr>
          </w:p>
        </w:tc>
        <w:tc>
          <w:tcPr>
            <w:tcW w:w="3528" w:type="dxa"/>
            <w:vAlign w:val="center"/>
          </w:tcPr>
          <w:p>
            <w:pPr>
              <w:keepNext w:val="0"/>
              <w:keepLines w:val="0"/>
              <w:widowControl/>
              <w:suppressLineNumbers w:val="0"/>
              <w:spacing w:line="360" w:lineRule="auto"/>
              <w:jc w:val="left"/>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发挥北斗星公益园区级枢纽作用，强化资源链接功能，为政府部门、社会机构和有需要的人员提供相关资源的协调对接服务。</w:t>
            </w:r>
          </w:p>
        </w:tc>
        <w:tc>
          <w:tcPr>
            <w:tcW w:w="3756" w:type="dxa"/>
            <w:vAlign w:val="center"/>
          </w:tcPr>
          <w:p>
            <w:pPr>
              <w:keepNext w:val="0"/>
              <w:keepLines w:val="0"/>
              <w:widowControl/>
              <w:suppressLineNumbers w:val="0"/>
              <w:spacing w:line="360" w:lineRule="auto"/>
              <w:jc w:val="left"/>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未全面梳理各类资源清单的，视情扣 0.2-2 分；资源链接服务不积极不到位 的，每次扣 0.2 分。</w:t>
            </w:r>
          </w:p>
        </w:tc>
        <w:tc>
          <w:tcPr>
            <w:tcW w:w="757" w:type="dxa"/>
            <w:vAlign w:val="center"/>
          </w:tcPr>
          <w:p>
            <w:pPr>
              <w:keepNext w:val="0"/>
              <w:keepLines w:val="0"/>
              <w:widowControl/>
              <w:suppressLineNumbers w:val="0"/>
              <w:jc w:val="center"/>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1247" w:type="dxa"/>
            <w:vMerge w:val="continue"/>
            <w:vAlign w:val="center"/>
          </w:tcPr>
          <w:p>
            <w:pPr>
              <w:keepNext w:val="0"/>
              <w:keepLines w:val="0"/>
              <w:widowControl/>
              <w:suppressLineNumbers w:val="0"/>
              <w:jc w:val="both"/>
              <w:rPr>
                <w:rFonts w:hint="eastAsia" w:ascii="宋体" w:hAnsi="宋体" w:eastAsia="宋体" w:cs="宋体"/>
                <w:sz w:val="21"/>
                <w:szCs w:val="21"/>
                <w:vertAlign w:val="baseline"/>
              </w:rPr>
            </w:pPr>
          </w:p>
        </w:tc>
        <w:tc>
          <w:tcPr>
            <w:tcW w:w="3528" w:type="dxa"/>
            <w:vAlign w:val="center"/>
          </w:tcPr>
          <w:p>
            <w:pPr>
              <w:keepNext w:val="0"/>
              <w:keepLines w:val="0"/>
              <w:widowControl/>
              <w:suppressLineNumbers w:val="0"/>
              <w:spacing w:line="360" w:lineRule="auto"/>
              <w:jc w:val="left"/>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通过人员培训、能力训练、学习参访等方式，提升北斗星公益园内入驻社会组织以及其他公益服务类组织的专业化能力和规范化水平。</w:t>
            </w:r>
          </w:p>
        </w:tc>
        <w:tc>
          <w:tcPr>
            <w:tcW w:w="3756" w:type="dxa"/>
            <w:vAlign w:val="center"/>
          </w:tcPr>
          <w:p>
            <w:pPr>
              <w:keepNext w:val="0"/>
              <w:keepLines w:val="0"/>
              <w:widowControl/>
              <w:suppressLineNumbers w:val="0"/>
              <w:spacing w:line="360" w:lineRule="auto"/>
              <w:jc w:val="left"/>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未制定社会组织专业化能力和规范化水平提升计划的，扣 2 分；计划实施不力影响成效的，视情扣分。</w:t>
            </w:r>
          </w:p>
        </w:tc>
        <w:tc>
          <w:tcPr>
            <w:tcW w:w="757" w:type="dxa"/>
            <w:vAlign w:val="center"/>
          </w:tcPr>
          <w:p>
            <w:pPr>
              <w:keepNext w:val="0"/>
              <w:keepLines w:val="0"/>
              <w:widowControl/>
              <w:suppressLineNumbers w:val="0"/>
              <w:jc w:val="center"/>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1247" w:type="dxa"/>
            <w:vMerge w:val="continue"/>
            <w:vAlign w:val="center"/>
          </w:tcPr>
          <w:p>
            <w:pPr>
              <w:keepNext w:val="0"/>
              <w:keepLines w:val="0"/>
              <w:widowControl/>
              <w:suppressLineNumbers w:val="0"/>
              <w:jc w:val="both"/>
              <w:rPr>
                <w:rFonts w:hint="eastAsia" w:ascii="宋体" w:hAnsi="宋体" w:eastAsia="宋体" w:cs="宋体"/>
                <w:sz w:val="21"/>
                <w:szCs w:val="21"/>
                <w:vertAlign w:val="baseline"/>
              </w:rPr>
            </w:pPr>
          </w:p>
        </w:tc>
        <w:tc>
          <w:tcPr>
            <w:tcW w:w="3528" w:type="dxa"/>
            <w:vAlign w:val="center"/>
          </w:tcPr>
          <w:p>
            <w:pPr>
              <w:keepNext w:val="0"/>
              <w:keepLines w:val="0"/>
              <w:widowControl/>
              <w:suppressLineNumbers w:val="0"/>
              <w:spacing w:line="360" w:lineRule="auto"/>
              <w:jc w:val="left"/>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进一步梳理完善北斗星公益园促进社会组织培育发展的经验做法和标准化服务内容。</w:t>
            </w:r>
          </w:p>
        </w:tc>
        <w:tc>
          <w:tcPr>
            <w:tcW w:w="3756" w:type="dxa"/>
            <w:vAlign w:val="center"/>
          </w:tcPr>
          <w:p>
            <w:pPr>
              <w:keepNext w:val="0"/>
              <w:keepLines w:val="0"/>
              <w:widowControl/>
              <w:suppressLineNumbers w:val="0"/>
              <w:spacing w:line="360" w:lineRule="auto"/>
              <w:jc w:val="left"/>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未进一步梳理完善社会组织培育发展经验做法和标准化服务内容，或内容质量不符合要求的，视情扣分。</w:t>
            </w:r>
          </w:p>
        </w:tc>
        <w:tc>
          <w:tcPr>
            <w:tcW w:w="757" w:type="dxa"/>
            <w:vAlign w:val="center"/>
          </w:tcPr>
          <w:p>
            <w:pPr>
              <w:keepNext w:val="0"/>
              <w:keepLines w:val="0"/>
              <w:widowControl/>
              <w:suppressLineNumbers w:val="0"/>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0" w:hRule="atLeast"/>
        </w:trPr>
        <w:tc>
          <w:tcPr>
            <w:tcW w:w="1247" w:type="dxa"/>
            <w:vMerge w:val="continue"/>
            <w:vAlign w:val="center"/>
          </w:tcPr>
          <w:p>
            <w:pPr>
              <w:keepNext w:val="0"/>
              <w:keepLines w:val="0"/>
              <w:widowControl/>
              <w:suppressLineNumbers w:val="0"/>
              <w:jc w:val="both"/>
              <w:rPr>
                <w:rFonts w:hint="eastAsia" w:ascii="宋体" w:hAnsi="宋体" w:eastAsia="宋体" w:cs="宋体"/>
                <w:sz w:val="21"/>
                <w:szCs w:val="21"/>
                <w:vertAlign w:val="baseline"/>
              </w:rPr>
            </w:pPr>
          </w:p>
        </w:tc>
        <w:tc>
          <w:tcPr>
            <w:tcW w:w="3528" w:type="dxa"/>
            <w:vAlign w:val="center"/>
          </w:tcPr>
          <w:p>
            <w:pPr>
              <w:keepNext w:val="0"/>
              <w:keepLines w:val="0"/>
              <w:widowControl/>
              <w:suppressLineNumbers w:val="0"/>
              <w:spacing w:line="360" w:lineRule="auto"/>
              <w:jc w:val="left"/>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指导新北区各镇（街道）社会组织服务中心运营管理，根据镇（街道）需求，为镇（街道）社会组织服务中心提供人才培养和业务培训服务。</w:t>
            </w:r>
          </w:p>
        </w:tc>
        <w:tc>
          <w:tcPr>
            <w:tcW w:w="3756" w:type="dxa"/>
            <w:vAlign w:val="center"/>
          </w:tcPr>
          <w:p>
            <w:pPr>
              <w:keepNext w:val="0"/>
              <w:keepLines w:val="0"/>
              <w:widowControl/>
              <w:suppressLineNumbers w:val="0"/>
              <w:spacing w:line="360" w:lineRule="auto"/>
              <w:jc w:val="left"/>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组织开展针对性的培训活动不少于两次，少一次扣 1 分</w:t>
            </w:r>
            <w:r>
              <w:rPr>
                <w:rFonts w:hint="eastAsia" w:ascii="宋体" w:hAnsi="宋体" w:cs="宋体"/>
                <w:color w:val="000000"/>
                <w:kern w:val="0"/>
                <w:sz w:val="21"/>
                <w:szCs w:val="21"/>
                <w:lang w:val="en-US" w:eastAsia="zh-CN" w:bidi="ar"/>
              </w:rPr>
              <w:t>。</w:t>
            </w:r>
          </w:p>
        </w:tc>
        <w:tc>
          <w:tcPr>
            <w:tcW w:w="757" w:type="dxa"/>
            <w:vAlign w:val="center"/>
          </w:tcPr>
          <w:p>
            <w:pPr>
              <w:keepNext w:val="0"/>
              <w:keepLines w:val="0"/>
              <w:widowControl/>
              <w:suppressLineNumbers w:val="0"/>
              <w:jc w:val="center"/>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7" w:hRule="atLeast"/>
        </w:trPr>
        <w:tc>
          <w:tcPr>
            <w:tcW w:w="1247" w:type="dxa"/>
            <w:vMerge w:val="restart"/>
            <w:vAlign w:val="center"/>
          </w:tcPr>
          <w:p>
            <w:pPr>
              <w:keepNext w:val="0"/>
              <w:keepLines w:val="0"/>
              <w:widowControl/>
              <w:suppressLineNumbers w:val="0"/>
              <w:jc w:val="center"/>
              <w:rPr>
                <w:sz w:val="21"/>
                <w:szCs w:val="21"/>
              </w:rPr>
            </w:pPr>
            <w:r>
              <w:rPr>
                <w:rFonts w:hint="eastAsia" w:ascii="宋体" w:hAnsi="宋体" w:eastAsia="宋体" w:cs="宋体"/>
                <w:color w:val="000000"/>
                <w:kern w:val="0"/>
                <w:sz w:val="21"/>
                <w:szCs w:val="21"/>
                <w:lang w:val="en-US" w:eastAsia="zh-CN" w:bidi="ar"/>
              </w:rPr>
              <w:t>承办北</w:t>
            </w:r>
          </w:p>
          <w:p>
            <w:pPr>
              <w:keepNext w:val="0"/>
              <w:keepLines w:val="0"/>
              <w:widowControl/>
              <w:suppressLineNumbers w:val="0"/>
              <w:jc w:val="center"/>
              <w:rPr>
                <w:sz w:val="21"/>
                <w:szCs w:val="21"/>
              </w:rPr>
            </w:pPr>
            <w:r>
              <w:rPr>
                <w:rFonts w:hint="eastAsia" w:ascii="宋体" w:hAnsi="宋体" w:eastAsia="宋体" w:cs="宋体"/>
                <w:color w:val="000000"/>
                <w:kern w:val="0"/>
                <w:sz w:val="21"/>
                <w:szCs w:val="21"/>
                <w:lang w:val="en-US" w:eastAsia="zh-CN" w:bidi="ar"/>
              </w:rPr>
              <w:t>斗星社</w:t>
            </w:r>
          </w:p>
          <w:p>
            <w:pPr>
              <w:keepNext w:val="0"/>
              <w:keepLines w:val="0"/>
              <w:widowControl/>
              <w:suppressLineNumbers w:val="0"/>
              <w:jc w:val="center"/>
              <w:rPr>
                <w:sz w:val="21"/>
                <w:szCs w:val="21"/>
              </w:rPr>
            </w:pPr>
            <w:r>
              <w:rPr>
                <w:rFonts w:hint="eastAsia" w:ascii="宋体" w:hAnsi="宋体" w:eastAsia="宋体" w:cs="宋体"/>
                <w:color w:val="000000"/>
                <w:kern w:val="0"/>
                <w:sz w:val="21"/>
                <w:szCs w:val="21"/>
                <w:lang w:val="en-US" w:eastAsia="zh-CN" w:bidi="ar"/>
              </w:rPr>
              <w:t>创+活</w:t>
            </w:r>
          </w:p>
          <w:p>
            <w:pPr>
              <w:keepNext w:val="0"/>
              <w:keepLines w:val="0"/>
              <w:widowControl/>
              <w:suppressLineNumbers w:val="0"/>
              <w:jc w:val="center"/>
              <w:rPr>
                <w:sz w:val="21"/>
                <w:szCs w:val="21"/>
              </w:rPr>
            </w:pPr>
            <w:r>
              <w:rPr>
                <w:rFonts w:hint="eastAsia" w:ascii="宋体" w:hAnsi="宋体" w:eastAsia="宋体" w:cs="宋体"/>
                <w:color w:val="000000"/>
                <w:kern w:val="0"/>
                <w:sz w:val="21"/>
                <w:szCs w:val="21"/>
                <w:lang w:val="en-US" w:eastAsia="zh-CN" w:bidi="ar"/>
              </w:rPr>
              <w:t>动</w:t>
            </w:r>
          </w:p>
          <w:p>
            <w:pPr>
              <w:keepNext w:val="0"/>
              <w:keepLines w:val="0"/>
              <w:widowControl/>
              <w:suppressLineNumbers w:val="0"/>
              <w:jc w:val="both"/>
              <w:rPr>
                <w:rFonts w:hint="eastAsia" w:ascii="宋体" w:hAnsi="宋体" w:eastAsia="宋体" w:cs="宋体"/>
                <w:sz w:val="21"/>
                <w:szCs w:val="21"/>
                <w:vertAlign w:val="baseline"/>
              </w:rPr>
            </w:pPr>
          </w:p>
        </w:tc>
        <w:tc>
          <w:tcPr>
            <w:tcW w:w="3528" w:type="dxa"/>
            <w:vAlign w:val="center"/>
          </w:tcPr>
          <w:p>
            <w:pPr>
              <w:keepNext w:val="0"/>
              <w:keepLines w:val="0"/>
              <w:widowControl/>
              <w:suppressLineNumbers w:val="0"/>
              <w:spacing w:line="360" w:lineRule="auto"/>
              <w:jc w:val="left"/>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按照区人社局的要求</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结合上年度“北斗星•社创+”活动开展情况</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做好当年度“北斗星•社创+”活动的具体组织实施方案设计、前期情况调研等工作</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组织开展社会服务项目申报和评选</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分层、分类提供能力提升训练和相关业务培训服务。</w:t>
            </w:r>
          </w:p>
        </w:tc>
        <w:tc>
          <w:tcPr>
            <w:tcW w:w="3756" w:type="dxa"/>
            <w:vAlign w:val="center"/>
          </w:tcPr>
          <w:p>
            <w:pPr>
              <w:keepNext w:val="0"/>
              <w:keepLines w:val="0"/>
              <w:widowControl/>
              <w:suppressLineNumbers w:val="0"/>
              <w:spacing w:line="360" w:lineRule="auto"/>
              <w:jc w:val="left"/>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活动的组织实施方案制定不合理，影响工作开展的，扣 2 分。未分层、分类制定能力训练和培训方案的，每缺 1 类扣 1 分；方案未落实的，每发现一次扣0.5 分。</w:t>
            </w:r>
          </w:p>
        </w:tc>
        <w:tc>
          <w:tcPr>
            <w:tcW w:w="757" w:type="dxa"/>
            <w:vAlign w:val="center"/>
          </w:tcPr>
          <w:p>
            <w:pPr>
              <w:keepNext w:val="0"/>
              <w:keepLines w:val="0"/>
              <w:widowControl/>
              <w:suppressLineNumbers w:val="0"/>
              <w:jc w:val="center"/>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247" w:type="dxa"/>
            <w:vMerge w:val="continue"/>
            <w:vAlign w:val="center"/>
          </w:tcPr>
          <w:p>
            <w:pPr>
              <w:keepNext w:val="0"/>
              <w:keepLines w:val="0"/>
              <w:widowControl/>
              <w:suppressLineNumbers w:val="0"/>
              <w:jc w:val="both"/>
              <w:rPr>
                <w:rFonts w:hint="eastAsia" w:ascii="宋体" w:hAnsi="宋体" w:eastAsia="宋体" w:cs="宋体"/>
                <w:sz w:val="21"/>
                <w:szCs w:val="21"/>
                <w:vertAlign w:val="baseline"/>
              </w:rPr>
            </w:pPr>
          </w:p>
        </w:tc>
        <w:tc>
          <w:tcPr>
            <w:tcW w:w="3528" w:type="dxa"/>
            <w:vAlign w:val="center"/>
          </w:tcPr>
          <w:p>
            <w:pPr>
              <w:keepNext w:val="0"/>
              <w:keepLines w:val="0"/>
              <w:widowControl/>
              <w:suppressLineNumbers w:val="0"/>
              <w:spacing w:line="360" w:lineRule="auto"/>
              <w:jc w:val="left"/>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做好 “北斗星•社创+”活动的组织实施和项目的跟踪指导和评估。</w:t>
            </w:r>
          </w:p>
        </w:tc>
        <w:tc>
          <w:tcPr>
            <w:tcW w:w="3756" w:type="dxa"/>
            <w:vAlign w:val="center"/>
          </w:tcPr>
          <w:p>
            <w:pPr>
              <w:keepNext w:val="0"/>
              <w:keepLines w:val="0"/>
              <w:widowControl/>
              <w:suppressLineNumbers w:val="0"/>
              <w:spacing w:line="360" w:lineRule="auto"/>
              <w:jc w:val="left"/>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项目跟踪指导和评估工作不到位的，每个项目扣 0.5 分。</w:t>
            </w:r>
          </w:p>
        </w:tc>
        <w:tc>
          <w:tcPr>
            <w:tcW w:w="757" w:type="dxa"/>
            <w:vAlign w:val="center"/>
          </w:tcPr>
          <w:p>
            <w:pPr>
              <w:keepNext w:val="0"/>
              <w:keepLines w:val="0"/>
              <w:widowControl/>
              <w:suppressLineNumbers w:val="0"/>
              <w:jc w:val="center"/>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247" w:type="dxa"/>
            <w:vMerge w:val="continue"/>
            <w:vAlign w:val="center"/>
          </w:tcPr>
          <w:p>
            <w:pPr>
              <w:keepNext w:val="0"/>
              <w:keepLines w:val="0"/>
              <w:widowControl/>
              <w:suppressLineNumbers w:val="0"/>
              <w:jc w:val="both"/>
              <w:rPr>
                <w:rFonts w:hint="eastAsia" w:ascii="宋体" w:hAnsi="宋体" w:eastAsia="宋体" w:cs="宋体"/>
                <w:sz w:val="21"/>
                <w:szCs w:val="21"/>
                <w:vertAlign w:val="baseline"/>
              </w:rPr>
            </w:pPr>
          </w:p>
        </w:tc>
        <w:tc>
          <w:tcPr>
            <w:tcW w:w="3528" w:type="dxa"/>
            <w:vAlign w:val="center"/>
          </w:tcPr>
          <w:p>
            <w:pPr>
              <w:keepNext w:val="0"/>
              <w:keepLines w:val="0"/>
              <w:widowControl/>
              <w:suppressLineNumbers w:val="0"/>
              <w:spacing w:line="360" w:lineRule="auto"/>
              <w:jc w:val="left"/>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做好活动入围项目的资金审核和使用监管。</w:t>
            </w:r>
          </w:p>
        </w:tc>
        <w:tc>
          <w:tcPr>
            <w:tcW w:w="3756" w:type="dxa"/>
            <w:vAlign w:val="center"/>
          </w:tcPr>
          <w:p>
            <w:pPr>
              <w:keepNext w:val="0"/>
              <w:keepLines w:val="0"/>
              <w:widowControl/>
              <w:suppressLineNumbers w:val="0"/>
              <w:spacing w:line="360" w:lineRule="auto"/>
              <w:jc w:val="left"/>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入围项目的资金审核和使用监管工作不到位的，每次扣 0.2 分。</w:t>
            </w:r>
          </w:p>
        </w:tc>
        <w:tc>
          <w:tcPr>
            <w:tcW w:w="757" w:type="dxa"/>
            <w:vAlign w:val="center"/>
          </w:tcPr>
          <w:p>
            <w:pPr>
              <w:keepNext w:val="0"/>
              <w:keepLines w:val="0"/>
              <w:widowControl/>
              <w:suppressLineNumbers w:val="0"/>
              <w:jc w:val="center"/>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1247" w:type="dxa"/>
            <w:vMerge w:val="continue"/>
            <w:vAlign w:val="center"/>
          </w:tcPr>
          <w:p>
            <w:pPr>
              <w:keepNext w:val="0"/>
              <w:keepLines w:val="0"/>
              <w:widowControl/>
              <w:suppressLineNumbers w:val="0"/>
              <w:jc w:val="both"/>
              <w:rPr>
                <w:rFonts w:hint="eastAsia" w:ascii="宋体" w:hAnsi="宋体" w:eastAsia="宋体" w:cs="宋体"/>
                <w:sz w:val="21"/>
                <w:szCs w:val="21"/>
                <w:vertAlign w:val="baseline"/>
              </w:rPr>
            </w:pPr>
          </w:p>
        </w:tc>
        <w:tc>
          <w:tcPr>
            <w:tcW w:w="3528" w:type="dxa"/>
            <w:vAlign w:val="center"/>
          </w:tcPr>
          <w:p>
            <w:pPr>
              <w:keepNext w:val="0"/>
              <w:keepLines w:val="0"/>
              <w:widowControl/>
              <w:suppressLineNumbers w:val="0"/>
              <w:spacing w:line="360" w:lineRule="auto"/>
              <w:jc w:val="left"/>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总结梳理北斗星社创+活动成效，及时做好项目结项报告，向区人社局提出改进提升的意见建议。</w:t>
            </w:r>
          </w:p>
        </w:tc>
        <w:tc>
          <w:tcPr>
            <w:tcW w:w="3756" w:type="dxa"/>
            <w:vAlign w:val="center"/>
          </w:tcPr>
          <w:p>
            <w:pPr>
              <w:keepNext w:val="0"/>
              <w:keepLines w:val="0"/>
              <w:widowControl/>
              <w:suppressLineNumbers w:val="0"/>
              <w:spacing w:line="360" w:lineRule="auto"/>
              <w:jc w:val="left"/>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未按时做好本项目结项报告的，根据情节扣分。</w:t>
            </w:r>
          </w:p>
        </w:tc>
        <w:tc>
          <w:tcPr>
            <w:tcW w:w="757" w:type="dxa"/>
            <w:vAlign w:val="center"/>
          </w:tcPr>
          <w:p>
            <w:pPr>
              <w:keepNext w:val="0"/>
              <w:keepLines w:val="0"/>
              <w:widowControl/>
              <w:suppressLineNumbers w:val="0"/>
              <w:jc w:val="center"/>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trPr>
        <w:tc>
          <w:tcPr>
            <w:tcW w:w="1247" w:type="dxa"/>
            <w:vMerge w:val="restart"/>
            <w:vAlign w:val="center"/>
          </w:tcPr>
          <w:p>
            <w:pPr>
              <w:keepNext w:val="0"/>
              <w:keepLines w:val="0"/>
              <w:widowControl/>
              <w:suppressLineNumbers w:val="0"/>
              <w:jc w:val="center"/>
              <w:rPr>
                <w:sz w:val="21"/>
                <w:szCs w:val="21"/>
              </w:rPr>
            </w:pPr>
            <w:r>
              <w:rPr>
                <w:rFonts w:hint="eastAsia" w:ascii="宋体" w:hAnsi="宋体" w:eastAsia="宋体" w:cs="宋体"/>
                <w:color w:val="000000"/>
                <w:kern w:val="0"/>
                <w:sz w:val="21"/>
                <w:szCs w:val="21"/>
                <w:lang w:val="en-US" w:eastAsia="zh-CN" w:bidi="ar"/>
              </w:rPr>
              <w:t>信息宣</w:t>
            </w:r>
          </w:p>
          <w:p>
            <w:pPr>
              <w:keepNext w:val="0"/>
              <w:keepLines w:val="0"/>
              <w:widowControl/>
              <w:suppressLineNumbers w:val="0"/>
              <w:jc w:val="center"/>
              <w:rPr>
                <w:sz w:val="21"/>
                <w:szCs w:val="21"/>
              </w:rPr>
            </w:pPr>
            <w:r>
              <w:rPr>
                <w:rFonts w:hint="eastAsia" w:ascii="宋体" w:hAnsi="宋体" w:eastAsia="宋体" w:cs="宋体"/>
                <w:color w:val="000000"/>
                <w:kern w:val="0"/>
                <w:sz w:val="21"/>
                <w:szCs w:val="21"/>
                <w:lang w:val="en-US" w:eastAsia="zh-CN" w:bidi="ar"/>
              </w:rPr>
              <w:t>传和北</w:t>
            </w:r>
          </w:p>
          <w:p>
            <w:pPr>
              <w:keepNext w:val="0"/>
              <w:keepLines w:val="0"/>
              <w:widowControl/>
              <w:suppressLineNumbers w:val="0"/>
              <w:jc w:val="center"/>
              <w:rPr>
                <w:sz w:val="21"/>
                <w:szCs w:val="21"/>
              </w:rPr>
            </w:pPr>
            <w:r>
              <w:rPr>
                <w:rFonts w:hint="eastAsia" w:ascii="宋体" w:hAnsi="宋体" w:eastAsia="宋体" w:cs="宋体"/>
                <w:color w:val="000000"/>
                <w:kern w:val="0"/>
                <w:sz w:val="21"/>
                <w:szCs w:val="21"/>
                <w:lang w:val="en-US" w:eastAsia="zh-CN" w:bidi="ar"/>
              </w:rPr>
              <w:t>斗星简</w:t>
            </w:r>
          </w:p>
          <w:p>
            <w:pPr>
              <w:keepNext w:val="0"/>
              <w:keepLines w:val="0"/>
              <w:widowControl/>
              <w:suppressLineNumbers w:val="0"/>
              <w:jc w:val="center"/>
              <w:rPr>
                <w:sz w:val="21"/>
                <w:szCs w:val="21"/>
              </w:rPr>
            </w:pPr>
            <w:r>
              <w:rPr>
                <w:rFonts w:hint="eastAsia" w:ascii="宋体" w:hAnsi="宋体" w:eastAsia="宋体" w:cs="宋体"/>
                <w:color w:val="000000"/>
                <w:kern w:val="0"/>
                <w:sz w:val="21"/>
                <w:szCs w:val="21"/>
                <w:lang w:val="en-US" w:eastAsia="zh-CN" w:bidi="ar"/>
              </w:rPr>
              <w:t>报编印</w:t>
            </w:r>
          </w:p>
          <w:p>
            <w:pPr>
              <w:keepNext w:val="0"/>
              <w:keepLines w:val="0"/>
              <w:widowControl/>
              <w:suppressLineNumbers w:val="0"/>
              <w:jc w:val="center"/>
              <w:rPr>
                <w:rFonts w:hint="eastAsia" w:ascii="宋体" w:hAnsi="宋体" w:eastAsia="宋体" w:cs="宋体"/>
                <w:sz w:val="21"/>
                <w:szCs w:val="21"/>
                <w:vertAlign w:val="baseline"/>
              </w:rPr>
            </w:pPr>
          </w:p>
        </w:tc>
        <w:tc>
          <w:tcPr>
            <w:tcW w:w="3528" w:type="dxa"/>
            <w:vAlign w:val="center"/>
          </w:tcPr>
          <w:p>
            <w:pPr>
              <w:keepNext w:val="0"/>
              <w:keepLines w:val="0"/>
              <w:widowControl/>
              <w:suppressLineNumbers w:val="0"/>
              <w:spacing w:line="360" w:lineRule="auto"/>
              <w:jc w:val="left"/>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做好社会组织相关工作的宣传，每月向区人社局报送公益园及社会组织相关动态、信息摘编、理论研究等信息条数不少于 10 条。</w:t>
            </w:r>
          </w:p>
        </w:tc>
        <w:tc>
          <w:tcPr>
            <w:tcW w:w="3756" w:type="dxa"/>
            <w:vAlign w:val="center"/>
          </w:tcPr>
          <w:p>
            <w:pPr>
              <w:keepNext w:val="0"/>
              <w:keepLines w:val="0"/>
              <w:widowControl/>
              <w:suppressLineNumbers w:val="0"/>
              <w:spacing w:line="360" w:lineRule="auto"/>
              <w:jc w:val="left"/>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每月报送信息数量不足 10 条的，每少 1 条扣 0.05 分，扣完为止。</w:t>
            </w:r>
          </w:p>
        </w:tc>
        <w:tc>
          <w:tcPr>
            <w:tcW w:w="757" w:type="dxa"/>
            <w:vAlign w:val="center"/>
          </w:tcPr>
          <w:p>
            <w:pPr>
              <w:keepNext w:val="0"/>
              <w:keepLines w:val="0"/>
              <w:widowControl/>
              <w:suppressLineNumbers w:val="0"/>
              <w:jc w:val="center"/>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4" w:hRule="atLeast"/>
        </w:trPr>
        <w:tc>
          <w:tcPr>
            <w:tcW w:w="1247" w:type="dxa"/>
            <w:vMerge w:val="continue"/>
            <w:vAlign w:val="center"/>
          </w:tcPr>
          <w:p>
            <w:pPr>
              <w:keepNext w:val="0"/>
              <w:keepLines w:val="0"/>
              <w:widowControl/>
              <w:suppressLineNumbers w:val="0"/>
              <w:jc w:val="both"/>
              <w:rPr>
                <w:rFonts w:hint="eastAsia" w:ascii="宋体" w:hAnsi="宋体" w:eastAsia="宋体" w:cs="宋体"/>
                <w:sz w:val="21"/>
                <w:szCs w:val="21"/>
                <w:vertAlign w:val="baseline"/>
              </w:rPr>
            </w:pPr>
          </w:p>
        </w:tc>
        <w:tc>
          <w:tcPr>
            <w:tcW w:w="3528" w:type="dxa"/>
            <w:vAlign w:val="center"/>
          </w:tcPr>
          <w:p>
            <w:pPr>
              <w:keepNext w:val="0"/>
              <w:keepLines w:val="0"/>
              <w:widowControl/>
              <w:suppressLineNumbers w:val="0"/>
              <w:spacing w:line="360" w:lineRule="auto"/>
              <w:jc w:val="left"/>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全年由市级以上政府部门网站、区级以上报刊、电视台等权威媒体上录用的信息数量不少于 24 条；区政府网站上录用信息不少于 48 条。</w:t>
            </w:r>
          </w:p>
        </w:tc>
        <w:tc>
          <w:tcPr>
            <w:tcW w:w="3756" w:type="dxa"/>
            <w:vAlign w:val="center"/>
          </w:tcPr>
          <w:p>
            <w:pPr>
              <w:keepNext w:val="0"/>
              <w:keepLines w:val="0"/>
              <w:widowControl/>
              <w:suppressLineNumbers w:val="0"/>
              <w:spacing w:line="360" w:lineRule="auto"/>
              <w:jc w:val="left"/>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权威媒体录用不足 24 条的，每少 1 条扣 0.2 分；区政府网站录用信息不足 48 条的，每少 1 条扣 0.05 分。</w:t>
            </w:r>
          </w:p>
        </w:tc>
        <w:tc>
          <w:tcPr>
            <w:tcW w:w="757" w:type="dxa"/>
            <w:vAlign w:val="center"/>
          </w:tcPr>
          <w:p>
            <w:pPr>
              <w:keepNext w:val="0"/>
              <w:keepLines w:val="0"/>
              <w:widowControl/>
              <w:suppressLineNumbers w:val="0"/>
              <w:jc w:val="center"/>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trPr>
        <w:tc>
          <w:tcPr>
            <w:tcW w:w="1247" w:type="dxa"/>
            <w:vMerge w:val="continue"/>
            <w:vAlign w:val="center"/>
          </w:tcPr>
          <w:p>
            <w:pPr>
              <w:keepNext w:val="0"/>
              <w:keepLines w:val="0"/>
              <w:widowControl/>
              <w:suppressLineNumbers w:val="0"/>
              <w:jc w:val="both"/>
              <w:rPr>
                <w:rFonts w:hint="eastAsia" w:ascii="宋体" w:hAnsi="宋体" w:eastAsia="宋体" w:cs="宋体"/>
                <w:sz w:val="21"/>
                <w:szCs w:val="21"/>
                <w:vertAlign w:val="baseline"/>
              </w:rPr>
            </w:pPr>
          </w:p>
        </w:tc>
        <w:tc>
          <w:tcPr>
            <w:tcW w:w="3528" w:type="dxa"/>
            <w:vAlign w:val="center"/>
          </w:tcPr>
          <w:p>
            <w:pPr>
              <w:keepNext w:val="0"/>
              <w:keepLines w:val="0"/>
              <w:widowControl/>
              <w:suppressLineNumbers w:val="0"/>
              <w:spacing w:line="360" w:lineRule="auto"/>
              <w:jc w:val="left"/>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做好《北斗星简报》的编撰工作，根据社会组织重点工作和政策导向，有计划有重点的策划编撰简报内容。</w:t>
            </w:r>
          </w:p>
        </w:tc>
        <w:tc>
          <w:tcPr>
            <w:tcW w:w="3756" w:type="dxa"/>
            <w:vAlign w:val="center"/>
          </w:tcPr>
          <w:p>
            <w:pPr>
              <w:keepNext w:val="0"/>
              <w:keepLines w:val="0"/>
              <w:widowControl/>
              <w:suppressLineNumbers w:val="0"/>
              <w:spacing w:line="360" w:lineRule="auto"/>
              <w:jc w:val="left"/>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简报编撰策划工作细致，有年度计划及每期重点内容，并认真落实的，得 1 分，否则不得分。</w:t>
            </w:r>
          </w:p>
        </w:tc>
        <w:tc>
          <w:tcPr>
            <w:tcW w:w="757" w:type="dxa"/>
            <w:vAlign w:val="center"/>
          </w:tcPr>
          <w:p>
            <w:pPr>
              <w:keepNext w:val="0"/>
              <w:keepLines w:val="0"/>
              <w:widowControl/>
              <w:suppressLineNumbers w:val="0"/>
              <w:jc w:val="center"/>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9" w:hRule="atLeast"/>
        </w:trPr>
        <w:tc>
          <w:tcPr>
            <w:tcW w:w="1247" w:type="dxa"/>
            <w:vMerge w:val="continue"/>
            <w:vAlign w:val="center"/>
          </w:tcPr>
          <w:p>
            <w:pPr>
              <w:keepNext w:val="0"/>
              <w:keepLines w:val="0"/>
              <w:widowControl/>
              <w:suppressLineNumbers w:val="0"/>
              <w:jc w:val="both"/>
              <w:rPr>
                <w:rFonts w:hint="eastAsia" w:ascii="宋体" w:hAnsi="宋体" w:eastAsia="宋体" w:cs="宋体"/>
                <w:sz w:val="21"/>
                <w:szCs w:val="21"/>
                <w:vertAlign w:val="baseline"/>
              </w:rPr>
            </w:pPr>
          </w:p>
        </w:tc>
        <w:tc>
          <w:tcPr>
            <w:tcW w:w="3528" w:type="dxa"/>
            <w:vAlign w:val="center"/>
          </w:tcPr>
          <w:p>
            <w:pPr>
              <w:keepNext w:val="0"/>
              <w:keepLines w:val="0"/>
              <w:widowControl/>
              <w:suppressLineNumbers w:val="0"/>
              <w:spacing w:line="360" w:lineRule="auto"/>
              <w:jc w:val="left"/>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按照每 2 月一期的频率，及时印发简报，全年简报常规期刊印发期数不少于 6 期。全年编印一期专刊（增刊），内容不少于常规期刊的 2 倍。简报发放范围覆盖新北区所有镇（街道）和村（社区）。</w:t>
            </w:r>
          </w:p>
        </w:tc>
        <w:tc>
          <w:tcPr>
            <w:tcW w:w="3756" w:type="dxa"/>
            <w:vAlign w:val="center"/>
          </w:tcPr>
          <w:p>
            <w:pPr>
              <w:keepNext w:val="0"/>
              <w:keepLines w:val="0"/>
              <w:widowControl/>
              <w:suppressLineNumbers w:val="0"/>
              <w:spacing w:line="360" w:lineRule="auto"/>
              <w:jc w:val="left"/>
              <w:rPr>
                <w:sz w:val="21"/>
                <w:szCs w:val="21"/>
              </w:rPr>
            </w:pPr>
            <w:r>
              <w:rPr>
                <w:rFonts w:hint="eastAsia" w:ascii="宋体" w:hAnsi="宋体" w:eastAsia="宋体" w:cs="宋体"/>
                <w:color w:val="000000"/>
                <w:kern w:val="0"/>
                <w:sz w:val="21"/>
                <w:szCs w:val="21"/>
                <w:lang w:val="en-US" w:eastAsia="zh-CN" w:bidi="ar"/>
              </w:rPr>
              <w:t xml:space="preserve">未按每 2 月一期要求及时印发简报，每出现 1 次扣 0.5 分；简报的常规期刊数量不足 6 期的，每少 1 期扣 1 分；未完成专刊编印任务，扣 2 分。简报发放不 </w:t>
            </w:r>
          </w:p>
          <w:p>
            <w:pPr>
              <w:keepNext w:val="0"/>
              <w:keepLines w:val="0"/>
              <w:widowControl/>
              <w:suppressLineNumbers w:val="0"/>
              <w:spacing w:line="360" w:lineRule="auto"/>
              <w:jc w:val="left"/>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到位的，视情扣分。</w:t>
            </w:r>
          </w:p>
        </w:tc>
        <w:tc>
          <w:tcPr>
            <w:tcW w:w="757" w:type="dxa"/>
            <w:vAlign w:val="center"/>
          </w:tcPr>
          <w:p>
            <w:pPr>
              <w:keepNext w:val="0"/>
              <w:keepLines w:val="0"/>
              <w:widowControl/>
              <w:suppressLineNumbers w:val="0"/>
              <w:jc w:val="center"/>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1247" w:type="dxa"/>
            <w:vMerge w:val="restart"/>
            <w:vAlign w:val="center"/>
          </w:tcPr>
          <w:p>
            <w:pPr>
              <w:keepNext w:val="0"/>
              <w:keepLines w:val="0"/>
              <w:widowControl/>
              <w:suppressLineNumbers w:val="0"/>
              <w:jc w:val="center"/>
              <w:rPr>
                <w:sz w:val="21"/>
                <w:szCs w:val="21"/>
              </w:rPr>
            </w:pPr>
            <w:r>
              <w:rPr>
                <w:rFonts w:hint="eastAsia" w:ascii="宋体" w:hAnsi="宋体" w:eastAsia="宋体" w:cs="宋体"/>
                <w:color w:val="000000"/>
                <w:kern w:val="0"/>
                <w:sz w:val="21"/>
                <w:szCs w:val="21"/>
                <w:lang w:val="en-US" w:eastAsia="zh-CN" w:bidi="ar"/>
              </w:rPr>
              <w:t>社会组</w:t>
            </w:r>
          </w:p>
          <w:p>
            <w:pPr>
              <w:keepNext w:val="0"/>
              <w:keepLines w:val="0"/>
              <w:widowControl/>
              <w:suppressLineNumbers w:val="0"/>
              <w:jc w:val="center"/>
              <w:rPr>
                <w:sz w:val="21"/>
                <w:szCs w:val="21"/>
              </w:rPr>
            </w:pPr>
            <w:r>
              <w:rPr>
                <w:rFonts w:hint="eastAsia" w:ascii="宋体" w:hAnsi="宋体" w:eastAsia="宋体" w:cs="宋体"/>
                <w:color w:val="000000"/>
                <w:kern w:val="0"/>
                <w:sz w:val="21"/>
                <w:szCs w:val="21"/>
                <w:lang w:val="en-US" w:eastAsia="zh-CN" w:bidi="ar"/>
              </w:rPr>
              <w:t>织建设</w:t>
            </w:r>
          </w:p>
          <w:p>
            <w:pPr>
              <w:keepNext w:val="0"/>
              <w:keepLines w:val="0"/>
              <w:widowControl/>
              <w:suppressLineNumbers w:val="0"/>
              <w:jc w:val="center"/>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工作</w:t>
            </w:r>
          </w:p>
        </w:tc>
        <w:tc>
          <w:tcPr>
            <w:tcW w:w="3528" w:type="dxa"/>
            <w:vAlign w:val="center"/>
          </w:tcPr>
          <w:p>
            <w:pPr>
              <w:keepNext w:val="0"/>
              <w:keepLines w:val="0"/>
              <w:widowControl/>
              <w:suppressLineNumbers w:val="0"/>
              <w:spacing w:line="360" w:lineRule="auto"/>
              <w:jc w:val="left"/>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按照区人社局的要求，举办一场促进社会组织发展、展示社会组织作用和成果的主题活动。</w:t>
            </w:r>
          </w:p>
        </w:tc>
        <w:tc>
          <w:tcPr>
            <w:tcW w:w="3756" w:type="dxa"/>
            <w:vAlign w:val="center"/>
          </w:tcPr>
          <w:p>
            <w:pPr>
              <w:keepNext w:val="0"/>
              <w:keepLines w:val="0"/>
              <w:widowControl/>
              <w:suppressLineNumbers w:val="0"/>
              <w:spacing w:line="360" w:lineRule="auto"/>
              <w:jc w:val="left"/>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未按照区人社局的要求筹备和组织开展活动的，视情扣分。</w:t>
            </w:r>
          </w:p>
        </w:tc>
        <w:tc>
          <w:tcPr>
            <w:tcW w:w="757" w:type="dxa"/>
            <w:vAlign w:val="center"/>
          </w:tcPr>
          <w:p>
            <w:pPr>
              <w:keepNext w:val="0"/>
              <w:keepLines w:val="0"/>
              <w:widowControl/>
              <w:suppressLineNumbers w:val="0"/>
              <w:jc w:val="center"/>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trPr>
        <w:tc>
          <w:tcPr>
            <w:tcW w:w="1247" w:type="dxa"/>
            <w:vMerge w:val="continue"/>
            <w:vAlign w:val="center"/>
          </w:tcPr>
          <w:p>
            <w:pPr>
              <w:keepNext w:val="0"/>
              <w:keepLines w:val="0"/>
              <w:widowControl/>
              <w:suppressLineNumbers w:val="0"/>
              <w:jc w:val="both"/>
              <w:rPr>
                <w:rFonts w:hint="eastAsia" w:ascii="宋体" w:hAnsi="宋体" w:eastAsia="宋体" w:cs="宋体"/>
                <w:sz w:val="21"/>
                <w:szCs w:val="21"/>
                <w:vertAlign w:val="baseline"/>
              </w:rPr>
            </w:pPr>
          </w:p>
        </w:tc>
        <w:tc>
          <w:tcPr>
            <w:tcW w:w="3528" w:type="dxa"/>
            <w:vAlign w:val="center"/>
          </w:tcPr>
          <w:p>
            <w:pPr>
              <w:keepNext w:val="0"/>
              <w:keepLines w:val="0"/>
              <w:widowControl/>
              <w:suppressLineNumbers w:val="0"/>
              <w:spacing w:line="360" w:lineRule="auto"/>
              <w:jc w:val="left"/>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按区人社局要求建立完善社会组织、社会组织人才等资源库，为政府部门购买服务、咨询培训等提供信息和服务。</w:t>
            </w:r>
          </w:p>
        </w:tc>
        <w:tc>
          <w:tcPr>
            <w:tcW w:w="3756" w:type="dxa"/>
            <w:vAlign w:val="center"/>
          </w:tcPr>
          <w:p>
            <w:pPr>
              <w:keepNext w:val="0"/>
              <w:keepLines w:val="0"/>
              <w:widowControl/>
              <w:suppressLineNumbers w:val="0"/>
              <w:spacing w:line="360" w:lineRule="auto"/>
              <w:jc w:val="left"/>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资源库内容详细、实用，真实性、可靠性高，数据查询方便、更新及时，得 10 分，否则视情扣分。</w:t>
            </w:r>
          </w:p>
        </w:tc>
        <w:tc>
          <w:tcPr>
            <w:tcW w:w="757" w:type="dxa"/>
            <w:vAlign w:val="center"/>
          </w:tcPr>
          <w:p>
            <w:pPr>
              <w:keepNext w:val="0"/>
              <w:keepLines w:val="0"/>
              <w:widowControl/>
              <w:suppressLineNumbers w:val="0"/>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6" w:hRule="atLeast"/>
        </w:trPr>
        <w:tc>
          <w:tcPr>
            <w:tcW w:w="1247" w:type="dxa"/>
            <w:vMerge w:val="continue"/>
            <w:vAlign w:val="center"/>
          </w:tcPr>
          <w:p>
            <w:pPr>
              <w:keepNext w:val="0"/>
              <w:keepLines w:val="0"/>
              <w:widowControl/>
              <w:suppressLineNumbers w:val="0"/>
              <w:jc w:val="both"/>
              <w:rPr>
                <w:rFonts w:hint="eastAsia" w:ascii="宋体" w:hAnsi="宋体" w:eastAsia="宋体" w:cs="宋体"/>
                <w:sz w:val="21"/>
                <w:szCs w:val="21"/>
                <w:vertAlign w:val="baseline"/>
              </w:rPr>
            </w:pPr>
          </w:p>
        </w:tc>
        <w:tc>
          <w:tcPr>
            <w:tcW w:w="3528" w:type="dxa"/>
            <w:vAlign w:val="center"/>
          </w:tcPr>
          <w:p>
            <w:pPr>
              <w:keepNext w:val="0"/>
              <w:keepLines w:val="0"/>
              <w:widowControl/>
              <w:suppressLineNumbers w:val="0"/>
              <w:spacing w:line="360" w:lineRule="auto"/>
              <w:jc w:val="left"/>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组织开展调查研究，对我区社会组织发展现状、需求以及发挥作用情况等进行深入调研，形成调研报告，为推动全区社会组织发展提供参考。</w:t>
            </w:r>
          </w:p>
        </w:tc>
        <w:tc>
          <w:tcPr>
            <w:tcW w:w="3756" w:type="dxa"/>
            <w:vAlign w:val="center"/>
          </w:tcPr>
          <w:p>
            <w:pPr>
              <w:keepNext w:val="0"/>
              <w:keepLines w:val="0"/>
              <w:widowControl/>
              <w:suppressLineNumbers w:val="0"/>
              <w:spacing w:line="360" w:lineRule="auto"/>
              <w:jc w:val="left"/>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未深入开展调查研究并形成数据翔实、有参考借鉴作用的调研报告的，视情扣分。</w:t>
            </w:r>
          </w:p>
        </w:tc>
        <w:tc>
          <w:tcPr>
            <w:tcW w:w="757" w:type="dxa"/>
            <w:vAlign w:val="center"/>
          </w:tcPr>
          <w:p>
            <w:pPr>
              <w:keepNext w:val="0"/>
              <w:keepLines w:val="0"/>
              <w:widowControl/>
              <w:suppressLineNumbers w:val="0"/>
              <w:jc w:val="center"/>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1247" w:type="dxa"/>
            <w:vMerge w:val="continue"/>
            <w:vAlign w:val="center"/>
          </w:tcPr>
          <w:p>
            <w:pPr>
              <w:keepNext w:val="0"/>
              <w:keepLines w:val="0"/>
              <w:widowControl/>
              <w:suppressLineNumbers w:val="0"/>
              <w:jc w:val="both"/>
              <w:rPr>
                <w:rFonts w:hint="eastAsia" w:ascii="宋体" w:hAnsi="宋体" w:eastAsia="宋体" w:cs="宋体"/>
                <w:sz w:val="21"/>
                <w:szCs w:val="21"/>
                <w:vertAlign w:val="baseline"/>
              </w:rPr>
            </w:pPr>
          </w:p>
        </w:tc>
        <w:tc>
          <w:tcPr>
            <w:tcW w:w="3528" w:type="dxa"/>
            <w:vAlign w:val="center"/>
          </w:tcPr>
          <w:p>
            <w:pPr>
              <w:keepNext w:val="0"/>
              <w:keepLines w:val="0"/>
              <w:widowControl/>
              <w:suppressLineNumbers w:val="0"/>
              <w:spacing w:line="360" w:lineRule="auto"/>
              <w:jc w:val="left"/>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完成好区人社局（民政局）交办的其他工作。</w:t>
            </w:r>
          </w:p>
        </w:tc>
        <w:tc>
          <w:tcPr>
            <w:tcW w:w="3756" w:type="dxa"/>
            <w:vAlign w:val="center"/>
          </w:tcPr>
          <w:p>
            <w:pPr>
              <w:keepNext w:val="0"/>
              <w:keepLines w:val="0"/>
              <w:widowControl/>
              <w:suppressLineNumbers w:val="0"/>
              <w:spacing w:line="360" w:lineRule="auto"/>
              <w:jc w:val="left"/>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未完成区人社局（民政局）交办的任务的，视情扣分。</w:t>
            </w:r>
          </w:p>
        </w:tc>
        <w:tc>
          <w:tcPr>
            <w:tcW w:w="757" w:type="dxa"/>
            <w:vAlign w:val="center"/>
          </w:tcPr>
          <w:p>
            <w:pPr>
              <w:keepNext w:val="0"/>
              <w:keepLines w:val="0"/>
              <w:widowControl/>
              <w:suppressLineNumbers w:val="0"/>
              <w:jc w:val="center"/>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3" w:hRule="atLeast"/>
        </w:trPr>
        <w:tc>
          <w:tcPr>
            <w:tcW w:w="1247" w:type="dxa"/>
            <w:vAlign w:val="center"/>
          </w:tcPr>
          <w:p>
            <w:pPr>
              <w:keepNext w:val="0"/>
              <w:keepLines w:val="0"/>
              <w:widowControl/>
              <w:suppressLineNumbers w:val="0"/>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加分项</w:t>
            </w:r>
          </w:p>
        </w:tc>
        <w:tc>
          <w:tcPr>
            <w:tcW w:w="3528" w:type="dxa"/>
            <w:vAlign w:val="center"/>
          </w:tcPr>
          <w:p>
            <w:pPr>
              <w:keepNext w:val="0"/>
              <w:keepLines w:val="0"/>
              <w:widowControl/>
              <w:suppressLineNumbers w:val="0"/>
              <w:spacing w:line="360" w:lineRule="auto"/>
              <w:jc w:val="left"/>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在推进全区社会组织发展方面工作成果显著，在省部级以上主流媒体进行宣传报道，或者工作成果获市级以上领导肯定批示的，给予加分。</w:t>
            </w:r>
          </w:p>
        </w:tc>
        <w:tc>
          <w:tcPr>
            <w:tcW w:w="3756" w:type="dxa"/>
            <w:vAlign w:val="center"/>
          </w:tcPr>
          <w:p>
            <w:pPr>
              <w:keepNext w:val="0"/>
              <w:keepLines w:val="0"/>
              <w:widowControl/>
              <w:suppressLineNumbers w:val="0"/>
              <w:spacing w:line="360" w:lineRule="auto"/>
              <w:jc w:val="left"/>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 xml:space="preserve">省委省政府、国家部委主办的官方网站、报刊杂志，每次加 1 分，《人民日报》、《求是》、《群众》等国家级党报党刊，每次加 3 分。获市领导批示的，每次加 2 分，获省、部级领导批示的，每次加 5 分。 </w:t>
            </w:r>
          </w:p>
        </w:tc>
        <w:tc>
          <w:tcPr>
            <w:tcW w:w="757" w:type="dxa"/>
            <w:vAlign w:val="center"/>
          </w:tcPr>
          <w:p>
            <w:pPr>
              <w:keepNext w:val="0"/>
              <w:keepLines w:val="0"/>
              <w:widowControl/>
              <w:suppressLineNumbers w:val="0"/>
              <w:jc w:val="both"/>
              <w:rPr>
                <w:rFonts w:hint="eastAsia" w:ascii="宋体" w:hAnsi="宋体" w:eastAsia="宋体" w:cs="宋体"/>
                <w:sz w:val="21"/>
                <w:szCs w:val="21"/>
                <w:vertAlign w:val="baseline"/>
              </w:rPr>
            </w:pPr>
          </w:p>
        </w:tc>
      </w:tr>
    </w:tbl>
    <w:p>
      <w:pPr>
        <w:keepNext w:val="0"/>
        <w:keepLines w:val="0"/>
        <w:widowControl/>
        <w:suppressLineNumbers w:val="0"/>
        <w:jc w:val="left"/>
        <w:rPr>
          <w:rFonts w:hint="eastAsia" w:ascii="宋体" w:hAnsi="宋体" w:eastAsia="宋体" w:cs="宋体"/>
          <w:color w:val="000000"/>
          <w:kern w:val="0"/>
          <w:sz w:val="20"/>
          <w:szCs w:val="20"/>
          <w:lang w:val="en-US" w:eastAsia="zh-CN" w:bidi="ar"/>
        </w:rPr>
      </w:pPr>
    </w:p>
    <w:p>
      <w:pPr>
        <w:keepNext w:val="0"/>
        <w:keepLines w:val="0"/>
        <w:widowControl/>
        <w:suppressLineNumbers w:val="0"/>
        <w:spacing w:line="360" w:lineRule="auto"/>
        <w:jc w:val="left"/>
        <w:rPr>
          <w:sz w:val="21"/>
          <w:szCs w:val="21"/>
        </w:rPr>
      </w:pPr>
      <w:r>
        <w:rPr>
          <w:rFonts w:hint="eastAsia" w:ascii="宋体" w:hAnsi="宋体" w:eastAsia="宋体" w:cs="宋体"/>
          <w:b/>
          <w:bCs/>
          <w:color w:val="000000"/>
          <w:kern w:val="0"/>
          <w:sz w:val="21"/>
          <w:szCs w:val="21"/>
          <w:lang w:val="en-US" w:eastAsia="zh-CN" w:bidi="ar"/>
        </w:rPr>
        <w:t xml:space="preserve">七、合同的生效、解除和变更 </w:t>
      </w:r>
    </w:p>
    <w:p>
      <w:pPr>
        <w:keepNext w:val="0"/>
        <w:keepLines w:val="0"/>
        <w:widowControl/>
        <w:suppressLineNumbers w:val="0"/>
        <w:spacing w:line="360" w:lineRule="auto"/>
        <w:ind w:firstLine="420" w:firstLineChars="200"/>
        <w:jc w:val="left"/>
        <w:rPr>
          <w:sz w:val="21"/>
          <w:szCs w:val="21"/>
        </w:rPr>
      </w:pPr>
      <w:r>
        <w:rPr>
          <w:rFonts w:hint="eastAsia" w:ascii="宋体" w:hAnsi="宋体" w:eastAsia="宋体" w:cs="宋体"/>
          <w:color w:val="000000"/>
          <w:kern w:val="0"/>
          <w:sz w:val="21"/>
          <w:szCs w:val="21"/>
          <w:lang w:val="en-US" w:eastAsia="zh-CN" w:bidi="ar"/>
        </w:rPr>
        <w:t xml:space="preserve">1.本合同自甲方、乙方双方签字、盖章之日起生效。 </w:t>
      </w:r>
    </w:p>
    <w:p>
      <w:pPr>
        <w:keepNext w:val="0"/>
        <w:keepLines w:val="0"/>
        <w:widowControl/>
        <w:suppressLineNumbers w:val="0"/>
        <w:spacing w:line="360" w:lineRule="auto"/>
        <w:ind w:firstLine="420" w:firstLineChars="200"/>
        <w:jc w:val="left"/>
        <w:rPr>
          <w:sz w:val="21"/>
          <w:szCs w:val="21"/>
        </w:rPr>
      </w:pPr>
      <w:r>
        <w:rPr>
          <w:rFonts w:hint="eastAsia" w:ascii="宋体" w:hAnsi="宋体" w:eastAsia="宋体" w:cs="宋体"/>
          <w:color w:val="000000"/>
          <w:kern w:val="0"/>
          <w:sz w:val="21"/>
          <w:szCs w:val="21"/>
          <w:lang w:val="en-US" w:eastAsia="zh-CN" w:bidi="ar"/>
        </w:rPr>
        <w:t xml:space="preserve">2.在委托合同签订后，实际情况发生变化，使得乙方不能全部或部分执行服务时，乙方应当立即通知甲方。 </w:t>
      </w:r>
    </w:p>
    <w:p>
      <w:pPr>
        <w:keepNext w:val="0"/>
        <w:keepLines w:val="0"/>
        <w:widowControl/>
        <w:suppressLineNumbers w:val="0"/>
        <w:spacing w:line="360" w:lineRule="auto"/>
        <w:ind w:firstLine="420" w:firstLineChars="200"/>
        <w:jc w:val="left"/>
        <w:rPr>
          <w:sz w:val="21"/>
          <w:szCs w:val="21"/>
        </w:rPr>
      </w:pPr>
      <w:r>
        <w:rPr>
          <w:rFonts w:hint="eastAsia" w:ascii="宋体" w:hAnsi="宋体" w:eastAsia="宋体" w:cs="宋体"/>
          <w:color w:val="000000"/>
          <w:kern w:val="0"/>
          <w:sz w:val="21"/>
          <w:szCs w:val="21"/>
          <w:lang w:val="en-US" w:eastAsia="zh-CN" w:bidi="ar"/>
        </w:rPr>
        <w:t xml:space="preserve">3.一方要求变更或解除合同时，应当在十四日前通知对方，因解除合同使另一方遭受损失的，除依法可以免除责任的外，应由责任方负责赔偿。变更或解除合同的通知或协议必须采取书面形式，协议未达成之前，原合同仍然有效。 </w:t>
      </w:r>
    </w:p>
    <w:p>
      <w:pPr>
        <w:keepNext w:val="0"/>
        <w:keepLines w:val="0"/>
        <w:widowControl/>
        <w:suppressLineNumbers w:val="0"/>
        <w:spacing w:line="360" w:lineRule="auto"/>
        <w:jc w:val="left"/>
        <w:rPr>
          <w:sz w:val="21"/>
          <w:szCs w:val="21"/>
        </w:rPr>
      </w:pPr>
      <w:r>
        <w:rPr>
          <w:rFonts w:hint="eastAsia" w:ascii="宋体" w:hAnsi="宋体" w:eastAsia="宋体" w:cs="宋体"/>
          <w:b/>
          <w:bCs/>
          <w:color w:val="000000"/>
          <w:kern w:val="0"/>
          <w:sz w:val="21"/>
          <w:szCs w:val="21"/>
          <w:lang w:val="en-US" w:eastAsia="zh-CN" w:bidi="ar"/>
        </w:rPr>
        <w:t xml:space="preserve">八、违约责任 </w:t>
      </w:r>
    </w:p>
    <w:p>
      <w:pPr>
        <w:keepNext w:val="0"/>
        <w:keepLines w:val="0"/>
        <w:widowControl/>
        <w:suppressLineNumbers w:val="0"/>
        <w:spacing w:line="360" w:lineRule="auto"/>
        <w:ind w:firstLine="420" w:firstLineChars="200"/>
        <w:jc w:val="left"/>
        <w:rPr>
          <w:sz w:val="21"/>
          <w:szCs w:val="21"/>
        </w:rPr>
      </w:pPr>
      <w:r>
        <w:rPr>
          <w:rFonts w:hint="eastAsia" w:ascii="宋体" w:hAnsi="宋体" w:eastAsia="宋体" w:cs="宋体"/>
          <w:color w:val="000000"/>
          <w:kern w:val="0"/>
          <w:sz w:val="21"/>
          <w:szCs w:val="21"/>
          <w:lang w:val="en-US" w:eastAsia="zh-CN" w:bidi="ar"/>
        </w:rPr>
        <w:t xml:space="preserve">1.任何一方出现违约，由此造成的直接经济损失均由违约方负责赔偿。 </w:t>
      </w:r>
    </w:p>
    <w:p>
      <w:pPr>
        <w:keepNext w:val="0"/>
        <w:keepLines w:val="0"/>
        <w:widowControl/>
        <w:suppressLineNumbers w:val="0"/>
        <w:spacing w:line="360" w:lineRule="auto"/>
        <w:ind w:firstLine="420" w:firstLineChars="200"/>
        <w:jc w:val="left"/>
        <w:rPr>
          <w:sz w:val="21"/>
          <w:szCs w:val="21"/>
        </w:rPr>
      </w:pPr>
      <w:r>
        <w:rPr>
          <w:rFonts w:hint="eastAsia" w:ascii="宋体" w:hAnsi="宋体" w:eastAsia="宋体" w:cs="宋体"/>
          <w:color w:val="000000"/>
          <w:kern w:val="0"/>
          <w:sz w:val="21"/>
          <w:szCs w:val="21"/>
          <w:lang w:val="en-US" w:eastAsia="zh-CN" w:bidi="ar"/>
        </w:rPr>
        <w:t xml:space="preserve">2.乙方若逾期交付，迟延履行违约金以逾期部分价款总额每 7 日千分之五计算。不足 7 天按 7 天计。罚金总额不能超过合同总金额的 5%。 </w:t>
      </w:r>
    </w:p>
    <w:p>
      <w:pPr>
        <w:keepNext w:val="0"/>
        <w:keepLines w:val="0"/>
        <w:widowControl/>
        <w:suppressLineNumbers w:val="0"/>
        <w:spacing w:line="360" w:lineRule="auto"/>
        <w:ind w:firstLine="420" w:firstLineChars="200"/>
        <w:jc w:val="left"/>
        <w:rPr>
          <w:sz w:val="21"/>
          <w:szCs w:val="21"/>
        </w:rPr>
      </w:pPr>
      <w:r>
        <w:rPr>
          <w:rFonts w:hint="eastAsia" w:ascii="宋体" w:hAnsi="宋体" w:eastAsia="宋体" w:cs="宋体"/>
          <w:color w:val="000000"/>
          <w:kern w:val="0"/>
          <w:sz w:val="21"/>
          <w:szCs w:val="21"/>
          <w:lang w:val="en-US" w:eastAsia="zh-CN" w:bidi="ar"/>
        </w:rPr>
        <w:t xml:space="preserve">3.甲方若逾期付款，违约金按每天赔偿逾期付款部分的 0.2%计算，但违约金额最高不超过合同总价的5%，一旦达到误期赔偿的最高限额，甲方可考虑终止合同。 </w:t>
      </w:r>
    </w:p>
    <w:p>
      <w:pPr>
        <w:keepNext w:val="0"/>
        <w:keepLines w:val="0"/>
        <w:widowControl/>
        <w:suppressLineNumbers w:val="0"/>
        <w:spacing w:line="360" w:lineRule="auto"/>
        <w:jc w:val="left"/>
        <w:rPr>
          <w:sz w:val="21"/>
          <w:szCs w:val="21"/>
        </w:rPr>
      </w:pPr>
      <w:r>
        <w:rPr>
          <w:rFonts w:hint="eastAsia" w:ascii="宋体" w:hAnsi="宋体" w:eastAsia="宋体" w:cs="宋体"/>
          <w:b/>
          <w:bCs/>
          <w:color w:val="000000"/>
          <w:kern w:val="0"/>
          <w:sz w:val="21"/>
          <w:szCs w:val="21"/>
          <w:lang w:val="en-US" w:eastAsia="zh-CN" w:bidi="ar"/>
        </w:rPr>
        <w:t xml:space="preserve">九、其他约定 </w:t>
      </w:r>
    </w:p>
    <w:p>
      <w:pPr>
        <w:keepNext w:val="0"/>
        <w:keepLines w:val="0"/>
        <w:widowControl/>
        <w:suppressLineNumbers w:val="0"/>
        <w:spacing w:line="360" w:lineRule="auto"/>
        <w:ind w:firstLine="420" w:firstLineChars="200"/>
        <w:jc w:val="left"/>
        <w:rPr>
          <w:sz w:val="21"/>
          <w:szCs w:val="21"/>
        </w:rPr>
      </w:pPr>
      <w:r>
        <w:rPr>
          <w:rFonts w:hint="eastAsia" w:ascii="宋体" w:hAnsi="宋体" w:eastAsia="宋体" w:cs="宋体"/>
          <w:color w:val="000000"/>
          <w:kern w:val="0"/>
          <w:sz w:val="21"/>
          <w:szCs w:val="21"/>
          <w:lang w:val="en-US" w:eastAsia="zh-CN" w:bidi="ar"/>
        </w:rPr>
        <w:t xml:space="preserve">磋商文件、响应文件、“承诺书”等为本合同不可分割的组成部分，与本合同具有同等法律效力。其他末尽事宜或遇不可抗力因素，由甲、乙双方协商解决。 </w:t>
      </w:r>
    </w:p>
    <w:p>
      <w:pPr>
        <w:keepNext w:val="0"/>
        <w:keepLines w:val="0"/>
        <w:widowControl/>
        <w:suppressLineNumbers w:val="0"/>
        <w:spacing w:line="360" w:lineRule="auto"/>
        <w:jc w:val="left"/>
        <w:rPr>
          <w:sz w:val="21"/>
          <w:szCs w:val="21"/>
        </w:rPr>
      </w:pPr>
      <w:r>
        <w:rPr>
          <w:rFonts w:hint="eastAsia" w:ascii="宋体" w:hAnsi="宋体" w:eastAsia="宋体" w:cs="宋体"/>
          <w:b/>
          <w:bCs/>
          <w:color w:val="000000"/>
          <w:kern w:val="0"/>
          <w:sz w:val="21"/>
          <w:szCs w:val="21"/>
          <w:lang w:val="en-US" w:eastAsia="zh-CN" w:bidi="ar"/>
        </w:rPr>
        <w:t xml:space="preserve">十、违约终止合同 </w:t>
      </w:r>
    </w:p>
    <w:p>
      <w:pPr>
        <w:keepNext w:val="0"/>
        <w:keepLines w:val="0"/>
        <w:widowControl/>
        <w:suppressLineNumbers w:val="0"/>
        <w:spacing w:line="360" w:lineRule="auto"/>
        <w:ind w:firstLine="420" w:firstLineChars="200"/>
        <w:jc w:val="left"/>
        <w:rPr>
          <w:sz w:val="21"/>
          <w:szCs w:val="21"/>
        </w:rPr>
      </w:pPr>
      <w:r>
        <w:rPr>
          <w:rFonts w:hint="eastAsia" w:ascii="宋体" w:hAnsi="宋体" w:eastAsia="宋体" w:cs="宋体"/>
          <w:color w:val="000000"/>
          <w:kern w:val="0"/>
          <w:sz w:val="21"/>
          <w:szCs w:val="21"/>
          <w:lang w:val="en-US" w:eastAsia="zh-CN" w:bidi="ar"/>
        </w:rPr>
        <w:t xml:space="preserve">1.在甲方对乙方违约而采取的任何补救措施不受影响的情况下，甲方可向乙方发出终止部分或全部合同的书面通知书。 </w:t>
      </w:r>
    </w:p>
    <w:p>
      <w:pPr>
        <w:keepNext w:val="0"/>
        <w:keepLines w:val="0"/>
        <w:widowControl/>
        <w:suppressLineNumbers w:val="0"/>
        <w:spacing w:line="360" w:lineRule="auto"/>
        <w:ind w:firstLine="420" w:firstLineChars="200"/>
        <w:jc w:val="left"/>
        <w:rPr>
          <w:sz w:val="21"/>
          <w:szCs w:val="21"/>
        </w:rPr>
      </w:pPr>
      <w:r>
        <w:rPr>
          <w:rFonts w:hint="eastAsia" w:ascii="宋体" w:hAnsi="宋体" w:eastAsia="宋体" w:cs="宋体"/>
          <w:color w:val="000000"/>
          <w:kern w:val="0"/>
          <w:sz w:val="21"/>
          <w:szCs w:val="21"/>
          <w:lang w:val="en-US" w:eastAsia="zh-CN" w:bidi="ar"/>
        </w:rPr>
        <w:t xml:space="preserve">2.乙方在收到甲方发出的违约通知后 20 天内，或经甲方书面认可延长的时间内未能纠正其过失; </w:t>
      </w:r>
    </w:p>
    <w:p>
      <w:pPr>
        <w:keepNext w:val="0"/>
        <w:keepLines w:val="0"/>
        <w:widowControl/>
        <w:suppressLineNumbers w:val="0"/>
        <w:spacing w:line="360" w:lineRule="auto"/>
        <w:ind w:firstLine="420" w:firstLineChars="200"/>
        <w:jc w:val="left"/>
        <w:rPr>
          <w:sz w:val="21"/>
          <w:szCs w:val="21"/>
        </w:rPr>
      </w:pPr>
      <w:r>
        <w:rPr>
          <w:rFonts w:hint="eastAsia" w:ascii="宋体" w:hAnsi="宋体" w:eastAsia="宋体" w:cs="宋体"/>
          <w:color w:val="000000"/>
          <w:kern w:val="0"/>
          <w:sz w:val="21"/>
          <w:szCs w:val="21"/>
          <w:lang w:val="en-US" w:eastAsia="zh-CN" w:bidi="ar"/>
        </w:rPr>
        <w:t xml:space="preserve">3.如果乙方未能履行合同规定的其他义务。 </w:t>
      </w:r>
    </w:p>
    <w:p>
      <w:pPr>
        <w:keepNext w:val="0"/>
        <w:keepLines w:val="0"/>
        <w:widowControl/>
        <w:suppressLineNumbers w:val="0"/>
        <w:spacing w:line="360" w:lineRule="auto"/>
        <w:jc w:val="left"/>
        <w:rPr>
          <w:sz w:val="21"/>
          <w:szCs w:val="21"/>
        </w:rPr>
      </w:pPr>
      <w:r>
        <w:rPr>
          <w:rFonts w:hint="eastAsia" w:ascii="宋体" w:hAnsi="宋体" w:eastAsia="宋体" w:cs="宋体"/>
          <w:b/>
          <w:bCs/>
          <w:color w:val="000000"/>
          <w:kern w:val="0"/>
          <w:sz w:val="21"/>
          <w:szCs w:val="21"/>
          <w:lang w:val="en-US" w:eastAsia="zh-CN" w:bidi="ar"/>
        </w:rPr>
        <w:t xml:space="preserve">十一、不可抗力 </w:t>
      </w:r>
    </w:p>
    <w:p>
      <w:pPr>
        <w:keepNext w:val="0"/>
        <w:keepLines w:val="0"/>
        <w:widowControl/>
        <w:suppressLineNumbers w:val="0"/>
        <w:spacing w:line="360" w:lineRule="auto"/>
        <w:ind w:firstLine="420" w:firstLineChars="200"/>
        <w:jc w:val="left"/>
        <w:rPr>
          <w:sz w:val="21"/>
          <w:szCs w:val="21"/>
        </w:rPr>
      </w:pPr>
      <w:r>
        <w:rPr>
          <w:rFonts w:hint="eastAsia" w:ascii="宋体" w:hAnsi="宋体" w:eastAsia="宋体" w:cs="宋体"/>
          <w:color w:val="000000"/>
          <w:kern w:val="0"/>
          <w:sz w:val="21"/>
          <w:szCs w:val="21"/>
          <w:lang w:val="en-US" w:eastAsia="zh-CN" w:bidi="ar"/>
        </w:rPr>
        <w:t xml:space="preserve">1.如果任何一方由于自然灾害、战争、类似于战争的情况、禁令、骚乱、罢工、封锁和其他不可预见和不受控制的意外事故，而不能履行或迟延履行本合同的义务，则该方不应对另一方承担任何责任。 </w:t>
      </w:r>
    </w:p>
    <w:p>
      <w:pPr>
        <w:keepNext w:val="0"/>
        <w:keepLines w:val="0"/>
        <w:widowControl/>
        <w:suppressLineNumbers w:val="0"/>
        <w:spacing w:line="360" w:lineRule="auto"/>
        <w:ind w:firstLine="420" w:firstLineChars="200"/>
        <w:jc w:val="left"/>
        <w:rPr>
          <w:sz w:val="21"/>
          <w:szCs w:val="21"/>
        </w:rPr>
      </w:pPr>
      <w:r>
        <w:rPr>
          <w:rFonts w:hint="eastAsia" w:ascii="宋体" w:hAnsi="宋体" w:eastAsia="宋体" w:cs="宋体"/>
          <w:color w:val="000000"/>
          <w:kern w:val="0"/>
          <w:sz w:val="21"/>
          <w:szCs w:val="21"/>
          <w:lang w:val="en-US" w:eastAsia="zh-CN" w:bidi="ar"/>
        </w:rPr>
        <w:t xml:space="preserve">2.如果发生了不可抗力，受影响方应在不可抗力发生后的 7 天内及时通知另一方，并在不可抗力发生后的 15 天内提交由当地相关部门印发的用于证明不可抗力发生的文件材料。双方当事人应当协商并形成最佳解决方案，用于解决因不可抗力而导致的对本合同的迟延和中断履行。如果不可抗力持续严重影响本合同项下重要义务的履行达 3 个月之久，则任何一方均有权以书面形式提前 30 天通知终止本合同。 </w:t>
      </w:r>
    </w:p>
    <w:p>
      <w:pPr>
        <w:keepNext w:val="0"/>
        <w:keepLines w:val="0"/>
        <w:widowControl/>
        <w:suppressLineNumbers w:val="0"/>
        <w:spacing w:line="360" w:lineRule="auto"/>
        <w:jc w:val="left"/>
        <w:rPr>
          <w:sz w:val="21"/>
          <w:szCs w:val="21"/>
        </w:rPr>
      </w:pPr>
      <w:r>
        <w:rPr>
          <w:rFonts w:hint="eastAsia" w:ascii="宋体" w:hAnsi="宋体" w:eastAsia="宋体" w:cs="宋体"/>
          <w:b/>
          <w:bCs/>
          <w:color w:val="000000"/>
          <w:kern w:val="0"/>
          <w:sz w:val="21"/>
          <w:szCs w:val="21"/>
          <w:lang w:val="en-US" w:eastAsia="zh-CN" w:bidi="ar"/>
        </w:rPr>
        <w:t xml:space="preserve">十二、税费 </w:t>
      </w:r>
    </w:p>
    <w:p>
      <w:pPr>
        <w:keepNext w:val="0"/>
        <w:keepLines w:val="0"/>
        <w:widowControl/>
        <w:suppressLineNumbers w:val="0"/>
        <w:spacing w:line="360" w:lineRule="auto"/>
        <w:ind w:firstLine="420" w:firstLineChars="200"/>
        <w:jc w:val="left"/>
        <w:rPr>
          <w:sz w:val="21"/>
          <w:szCs w:val="21"/>
        </w:rPr>
      </w:pPr>
      <w:r>
        <w:rPr>
          <w:rFonts w:hint="eastAsia" w:ascii="宋体" w:hAnsi="宋体" w:eastAsia="宋体" w:cs="宋体"/>
          <w:color w:val="000000"/>
          <w:kern w:val="0"/>
          <w:sz w:val="21"/>
          <w:szCs w:val="21"/>
          <w:lang w:val="en-US" w:eastAsia="zh-CN" w:bidi="ar"/>
        </w:rPr>
        <w:t xml:space="preserve">甲方验收合格前发生的一切税费均由乙方负担。 </w:t>
      </w:r>
    </w:p>
    <w:p>
      <w:pPr>
        <w:keepNext w:val="0"/>
        <w:keepLines w:val="0"/>
        <w:widowControl/>
        <w:suppressLineNumbers w:val="0"/>
        <w:spacing w:line="360" w:lineRule="auto"/>
        <w:jc w:val="left"/>
        <w:rPr>
          <w:sz w:val="21"/>
          <w:szCs w:val="21"/>
        </w:rPr>
      </w:pPr>
      <w:r>
        <w:rPr>
          <w:rFonts w:hint="eastAsia" w:ascii="宋体" w:hAnsi="宋体" w:eastAsia="宋体" w:cs="宋体"/>
          <w:b/>
          <w:bCs/>
          <w:color w:val="000000"/>
          <w:kern w:val="0"/>
          <w:sz w:val="21"/>
          <w:szCs w:val="21"/>
          <w:lang w:val="en-US" w:eastAsia="zh-CN" w:bidi="ar"/>
        </w:rPr>
        <w:t xml:space="preserve">十三、合同纠纷处理 </w:t>
      </w:r>
    </w:p>
    <w:p>
      <w:pPr>
        <w:keepNext w:val="0"/>
        <w:keepLines w:val="0"/>
        <w:widowControl/>
        <w:suppressLineNumbers w:val="0"/>
        <w:spacing w:line="360" w:lineRule="auto"/>
        <w:ind w:firstLine="420" w:firstLineChars="200"/>
        <w:jc w:val="left"/>
        <w:rPr>
          <w:sz w:val="21"/>
          <w:szCs w:val="21"/>
        </w:rPr>
      </w:pPr>
      <w:r>
        <w:rPr>
          <w:rFonts w:hint="eastAsia" w:ascii="宋体" w:hAnsi="宋体" w:eastAsia="宋体" w:cs="宋体"/>
          <w:color w:val="000000"/>
          <w:kern w:val="0"/>
          <w:sz w:val="21"/>
          <w:szCs w:val="21"/>
          <w:lang w:val="en-US" w:eastAsia="zh-CN" w:bidi="ar"/>
        </w:rPr>
        <w:t xml:space="preserve">甲乙双方通过友好协商，解决在执行本合同过程中所发生的或与本合同有关的一切争端。如从协商开始 10 个工作日内仍不能解决，双方可将争端提请诉讼。在协商或诉讼期间，本合同不涉及争议部分的条款，双方仍需履行。管辖法院为甲方所在地的法院。 </w:t>
      </w:r>
    </w:p>
    <w:p>
      <w:pPr>
        <w:keepNext w:val="0"/>
        <w:keepLines w:val="0"/>
        <w:widowControl/>
        <w:suppressLineNumbers w:val="0"/>
        <w:spacing w:line="360" w:lineRule="auto"/>
        <w:jc w:val="left"/>
        <w:rPr>
          <w:sz w:val="21"/>
          <w:szCs w:val="21"/>
        </w:rPr>
      </w:pPr>
      <w:r>
        <w:rPr>
          <w:rFonts w:hint="eastAsia" w:ascii="宋体" w:hAnsi="宋体" w:eastAsia="宋体" w:cs="宋体"/>
          <w:b/>
          <w:bCs/>
          <w:color w:val="000000"/>
          <w:kern w:val="0"/>
          <w:sz w:val="21"/>
          <w:szCs w:val="21"/>
          <w:lang w:val="en-US" w:eastAsia="zh-CN" w:bidi="ar"/>
        </w:rPr>
        <w:t xml:space="preserve">十四、转让 </w:t>
      </w:r>
    </w:p>
    <w:p>
      <w:pPr>
        <w:keepNext w:val="0"/>
        <w:keepLines w:val="0"/>
        <w:widowControl/>
        <w:suppressLineNumbers w:val="0"/>
        <w:spacing w:line="360" w:lineRule="auto"/>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除甲方事先书面同意外，乙方不得部分转让或全部转让其应履行的合同义务。</w:t>
      </w:r>
    </w:p>
    <w:p>
      <w:pPr>
        <w:keepNext w:val="0"/>
        <w:keepLines w:val="0"/>
        <w:widowControl/>
        <w:suppressLineNumbers w:val="0"/>
        <w:spacing w:line="360" w:lineRule="auto"/>
        <w:jc w:val="left"/>
        <w:rPr>
          <w:sz w:val="21"/>
          <w:szCs w:val="21"/>
        </w:rPr>
      </w:pPr>
      <w:r>
        <w:rPr>
          <w:rFonts w:hint="eastAsia" w:ascii="宋体" w:hAnsi="宋体" w:eastAsia="宋体" w:cs="宋体"/>
          <w:b/>
          <w:bCs/>
          <w:color w:val="000000"/>
          <w:kern w:val="0"/>
          <w:sz w:val="21"/>
          <w:szCs w:val="21"/>
          <w:lang w:val="en-US" w:eastAsia="zh-CN" w:bidi="ar"/>
        </w:rPr>
        <w:t xml:space="preserve">十五、合同生效 </w:t>
      </w:r>
    </w:p>
    <w:p>
      <w:pPr>
        <w:keepNext w:val="0"/>
        <w:keepLines w:val="0"/>
        <w:widowControl/>
        <w:suppressLineNumbers w:val="0"/>
        <w:spacing w:line="360" w:lineRule="auto"/>
        <w:ind w:firstLine="420" w:firstLineChars="200"/>
        <w:jc w:val="left"/>
        <w:rPr>
          <w:sz w:val="21"/>
          <w:szCs w:val="21"/>
        </w:rPr>
      </w:pPr>
      <w:r>
        <w:rPr>
          <w:rFonts w:hint="eastAsia" w:ascii="宋体" w:hAnsi="宋体" w:eastAsia="宋体" w:cs="宋体"/>
          <w:color w:val="000000"/>
          <w:kern w:val="0"/>
          <w:sz w:val="21"/>
          <w:szCs w:val="21"/>
          <w:lang w:val="en-US" w:eastAsia="zh-CN" w:bidi="ar"/>
        </w:rPr>
        <w:t xml:space="preserve">本合同自甲乙方盖章签字及见证方盖章签字之日起生效，如有变动，必须经三方协商一致后，方可更改。本合同一式伍份，甲方执贰份，乙方执贰份，见证方执壹份。 </w:t>
      </w:r>
    </w:p>
    <w:p>
      <w:pPr>
        <w:keepNext w:val="0"/>
        <w:keepLines w:val="0"/>
        <w:widowControl/>
        <w:suppressLineNumbers w:val="0"/>
        <w:spacing w:line="360" w:lineRule="auto"/>
        <w:ind w:firstLine="420" w:firstLineChars="200"/>
        <w:jc w:val="left"/>
        <w:rPr>
          <w:sz w:val="21"/>
          <w:szCs w:val="21"/>
        </w:rPr>
      </w:pPr>
      <w:r>
        <w:rPr>
          <w:rFonts w:hint="eastAsia" w:ascii="宋体" w:hAnsi="宋体" w:eastAsia="宋体" w:cs="宋体"/>
          <w:color w:val="000000"/>
          <w:kern w:val="0"/>
          <w:sz w:val="21"/>
          <w:szCs w:val="21"/>
          <w:lang w:val="en-US" w:eastAsia="zh-CN" w:bidi="ar"/>
        </w:rPr>
        <w:t>见证方仅对甲乙双方签订采购合同的事实进行见证，不代表任何承诺或保证，该合同的履行等相关情况均与见证方无任何关系。其他未尽事宜，参照相关法律，双方协商解决。</w:t>
      </w:r>
    </w:p>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p>
    <w:p>
      <w:pPr>
        <w:adjustRightInd w:val="0"/>
        <w:snapToGrid w:val="0"/>
        <w:spacing w:line="324" w:lineRule="auto"/>
        <w:ind w:firstLine="420" w:firstLineChars="200"/>
        <w:rPr>
          <w:rFonts w:ascii="宋体" w:hAnsi="宋体" w:cs="宋体"/>
          <w:szCs w:val="21"/>
        </w:rPr>
      </w:pPr>
    </w:p>
    <w:p>
      <w:pPr>
        <w:adjustRightInd w:val="0"/>
        <w:snapToGrid w:val="0"/>
        <w:spacing w:line="324" w:lineRule="auto"/>
        <w:ind w:firstLine="420" w:firstLineChars="200"/>
        <w:rPr>
          <w:rFonts w:ascii="宋体" w:hAnsi="宋体" w:cs="宋体"/>
          <w:szCs w:val="21"/>
        </w:rPr>
      </w:pPr>
    </w:p>
    <w:p>
      <w:pPr>
        <w:adjustRightInd w:val="0"/>
        <w:snapToGrid w:val="0"/>
        <w:spacing w:line="324" w:lineRule="auto"/>
        <w:rPr>
          <w:rFonts w:ascii="宋体" w:hAnsi="宋体" w:cs="宋体"/>
          <w:szCs w:val="21"/>
        </w:rPr>
      </w:pPr>
      <w:r>
        <w:rPr>
          <w:rFonts w:hint="eastAsia" w:ascii="宋体" w:hAnsi="宋体" w:cs="宋体"/>
          <w:szCs w:val="21"/>
        </w:rPr>
        <w:t>甲方：常州国家高新区（新北区）人力资源和社会保障局</w:t>
      </w:r>
    </w:p>
    <w:p>
      <w:pPr>
        <w:adjustRightInd w:val="0"/>
        <w:snapToGrid w:val="0"/>
        <w:spacing w:line="324" w:lineRule="auto"/>
        <w:rPr>
          <w:rFonts w:ascii="宋体" w:hAnsi="宋体" w:cs="宋体"/>
          <w:szCs w:val="21"/>
        </w:rPr>
      </w:pPr>
      <w:r>
        <w:rPr>
          <w:rFonts w:hint="eastAsia" w:ascii="宋体" w:hAnsi="宋体" w:cs="宋体"/>
          <w:szCs w:val="21"/>
        </w:rPr>
        <w:t>单位名称（章）：</w:t>
      </w:r>
    </w:p>
    <w:p>
      <w:pPr>
        <w:adjustRightInd w:val="0"/>
        <w:snapToGrid w:val="0"/>
        <w:spacing w:line="324" w:lineRule="auto"/>
        <w:rPr>
          <w:rFonts w:ascii="宋体" w:hAnsi="宋体" w:cs="宋体"/>
          <w:szCs w:val="21"/>
        </w:rPr>
      </w:pPr>
      <w:r>
        <w:rPr>
          <w:rFonts w:hint="eastAsia" w:ascii="宋体" w:hAnsi="宋体" w:cs="宋体"/>
          <w:szCs w:val="21"/>
        </w:rPr>
        <w:t>单位地址：</w:t>
      </w:r>
    </w:p>
    <w:p>
      <w:pPr>
        <w:adjustRightInd w:val="0"/>
        <w:snapToGrid w:val="0"/>
        <w:spacing w:line="324" w:lineRule="auto"/>
        <w:rPr>
          <w:rFonts w:ascii="宋体" w:hAnsi="宋体" w:cs="宋体"/>
          <w:szCs w:val="21"/>
        </w:rPr>
      </w:pPr>
      <w:r>
        <w:rPr>
          <w:rFonts w:hint="eastAsia" w:ascii="宋体" w:hAnsi="宋体" w:cs="宋体"/>
          <w:szCs w:val="21"/>
        </w:rPr>
        <w:t>法定代表人：</w:t>
      </w:r>
    </w:p>
    <w:p>
      <w:pPr>
        <w:adjustRightInd w:val="0"/>
        <w:snapToGrid w:val="0"/>
        <w:spacing w:line="324" w:lineRule="auto"/>
        <w:rPr>
          <w:rFonts w:ascii="宋体" w:hAnsi="宋体" w:cs="宋体"/>
          <w:szCs w:val="21"/>
        </w:rPr>
      </w:pPr>
      <w:r>
        <w:rPr>
          <w:rFonts w:hint="eastAsia" w:ascii="宋体" w:hAnsi="宋体" w:cs="宋体"/>
          <w:szCs w:val="21"/>
        </w:rPr>
        <w:t>委托代理人：</w:t>
      </w:r>
    </w:p>
    <w:p>
      <w:pPr>
        <w:adjustRightInd w:val="0"/>
        <w:snapToGrid w:val="0"/>
        <w:spacing w:line="324" w:lineRule="auto"/>
        <w:rPr>
          <w:rFonts w:ascii="宋体" w:hAnsi="宋体" w:cs="宋体"/>
          <w:szCs w:val="21"/>
        </w:rPr>
      </w:pPr>
      <w:r>
        <w:rPr>
          <w:rFonts w:hint="eastAsia" w:ascii="宋体" w:hAnsi="宋体" w:cs="宋体"/>
          <w:szCs w:val="21"/>
        </w:rPr>
        <w:t>经办人：</w:t>
      </w:r>
    </w:p>
    <w:p>
      <w:pPr>
        <w:adjustRightInd w:val="0"/>
        <w:snapToGrid w:val="0"/>
        <w:spacing w:line="324" w:lineRule="auto"/>
        <w:rPr>
          <w:rFonts w:ascii="宋体" w:hAnsi="宋体" w:cs="宋体"/>
          <w:szCs w:val="21"/>
        </w:rPr>
      </w:pPr>
      <w:r>
        <w:rPr>
          <w:rFonts w:hint="eastAsia" w:ascii="宋体" w:hAnsi="宋体" w:cs="宋体"/>
          <w:szCs w:val="21"/>
        </w:rPr>
        <w:t>电话：</w:t>
      </w:r>
    </w:p>
    <w:p>
      <w:pPr>
        <w:adjustRightInd w:val="0"/>
        <w:snapToGrid w:val="0"/>
        <w:spacing w:line="324" w:lineRule="auto"/>
        <w:rPr>
          <w:rFonts w:ascii="宋体" w:hAnsi="宋体" w:cs="宋体"/>
          <w:szCs w:val="21"/>
        </w:rPr>
      </w:pPr>
    </w:p>
    <w:p>
      <w:pPr>
        <w:adjustRightInd w:val="0"/>
        <w:snapToGrid w:val="0"/>
        <w:spacing w:line="324" w:lineRule="auto"/>
        <w:rPr>
          <w:rFonts w:ascii="宋体" w:hAnsi="宋体" w:cs="宋体"/>
          <w:szCs w:val="21"/>
        </w:rPr>
      </w:pPr>
      <w:r>
        <w:rPr>
          <w:rFonts w:hint="eastAsia" w:ascii="宋体" w:hAnsi="宋体" w:cs="宋体"/>
          <w:szCs w:val="21"/>
        </w:rPr>
        <w:t>乙方：                                    代理采购机构：</w:t>
      </w:r>
    </w:p>
    <w:p>
      <w:pPr>
        <w:adjustRightInd w:val="0"/>
        <w:snapToGrid w:val="0"/>
        <w:spacing w:line="324" w:lineRule="auto"/>
        <w:rPr>
          <w:rFonts w:ascii="宋体" w:hAnsi="宋体" w:cs="宋体"/>
          <w:szCs w:val="21"/>
        </w:rPr>
      </w:pPr>
      <w:r>
        <w:rPr>
          <w:rFonts w:hint="eastAsia" w:ascii="宋体" w:hAnsi="宋体" w:cs="宋体"/>
          <w:szCs w:val="21"/>
        </w:rPr>
        <w:t>单位名称（章）：                          单位名称（章）：新禾招投标有限公司</w:t>
      </w:r>
    </w:p>
    <w:p>
      <w:pPr>
        <w:adjustRightInd w:val="0"/>
        <w:snapToGrid w:val="0"/>
        <w:spacing w:line="324" w:lineRule="auto"/>
        <w:rPr>
          <w:rFonts w:ascii="宋体" w:hAnsi="宋体" w:cs="宋体"/>
          <w:szCs w:val="21"/>
        </w:rPr>
      </w:pPr>
      <w:r>
        <w:rPr>
          <w:rFonts w:hint="eastAsia" w:ascii="宋体" w:hAnsi="宋体" w:cs="宋体"/>
          <w:szCs w:val="21"/>
        </w:rPr>
        <w:t>单位地址：                                法定代表人：</w:t>
      </w:r>
    </w:p>
    <w:p>
      <w:pPr>
        <w:adjustRightInd w:val="0"/>
        <w:snapToGrid w:val="0"/>
        <w:spacing w:line="324" w:lineRule="auto"/>
        <w:rPr>
          <w:rFonts w:ascii="宋体" w:hAnsi="宋体" w:cs="宋体"/>
          <w:szCs w:val="21"/>
        </w:rPr>
      </w:pPr>
      <w:r>
        <w:rPr>
          <w:rFonts w:hint="eastAsia" w:ascii="宋体" w:hAnsi="宋体" w:cs="宋体"/>
          <w:szCs w:val="21"/>
        </w:rPr>
        <w:t>法定代表人：                              委托代理人：</w:t>
      </w:r>
    </w:p>
    <w:p>
      <w:pPr>
        <w:adjustRightInd w:val="0"/>
        <w:snapToGrid w:val="0"/>
        <w:spacing w:line="324" w:lineRule="auto"/>
        <w:rPr>
          <w:rFonts w:ascii="宋体" w:hAnsi="宋体" w:cs="宋体"/>
          <w:szCs w:val="21"/>
        </w:rPr>
      </w:pPr>
      <w:r>
        <w:rPr>
          <w:rFonts w:hint="eastAsia" w:ascii="宋体" w:hAnsi="宋体" w:cs="宋体"/>
          <w:szCs w:val="21"/>
        </w:rPr>
        <w:t>委托代理人：                              经办人：</w:t>
      </w:r>
    </w:p>
    <w:p>
      <w:pPr>
        <w:adjustRightInd w:val="0"/>
        <w:snapToGrid w:val="0"/>
        <w:spacing w:line="324" w:lineRule="auto"/>
        <w:rPr>
          <w:rFonts w:ascii="宋体" w:hAnsi="宋体" w:cs="宋体"/>
          <w:szCs w:val="21"/>
        </w:rPr>
      </w:pPr>
      <w:r>
        <w:rPr>
          <w:rFonts w:hint="eastAsia" w:ascii="宋体" w:hAnsi="宋体" w:cs="宋体"/>
          <w:szCs w:val="21"/>
        </w:rPr>
        <w:t>电话：                                    电话：0519-80588588</w:t>
      </w:r>
    </w:p>
    <w:p>
      <w:pPr>
        <w:adjustRightInd w:val="0"/>
        <w:snapToGrid w:val="0"/>
        <w:spacing w:line="324" w:lineRule="auto"/>
        <w:rPr>
          <w:rFonts w:ascii="宋体" w:hAnsi="宋体" w:cs="宋体"/>
          <w:szCs w:val="21"/>
        </w:rPr>
      </w:pPr>
      <w:r>
        <w:rPr>
          <w:rFonts w:hint="eastAsia" w:ascii="宋体" w:hAnsi="宋体" w:cs="宋体"/>
          <w:szCs w:val="21"/>
        </w:rPr>
        <w:t xml:space="preserve">开户银行： </w:t>
      </w:r>
    </w:p>
    <w:p>
      <w:pPr>
        <w:adjustRightInd w:val="0"/>
        <w:snapToGrid w:val="0"/>
        <w:spacing w:line="324" w:lineRule="auto"/>
        <w:rPr>
          <w:rFonts w:ascii="宋体" w:hAnsi="宋体" w:cs="宋体"/>
          <w:szCs w:val="21"/>
        </w:rPr>
      </w:pPr>
      <w:r>
        <w:rPr>
          <w:rFonts w:hint="eastAsia" w:ascii="宋体" w:hAnsi="宋体" w:cs="宋体"/>
          <w:szCs w:val="21"/>
        </w:rPr>
        <w:t xml:space="preserve">银行账号： </w:t>
      </w:r>
    </w:p>
    <w:p>
      <w:pPr>
        <w:adjustRightInd w:val="0"/>
        <w:snapToGrid w:val="0"/>
        <w:spacing w:line="324" w:lineRule="auto"/>
        <w:rPr>
          <w:rFonts w:ascii="宋体" w:hAnsi="宋体" w:cs="宋体"/>
          <w:szCs w:val="21"/>
        </w:rPr>
      </w:pPr>
      <w:r>
        <w:rPr>
          <w:rFonts w:hint="eastAsia" w:ascii="宋体" w:hAnsi="宋体" w:cs="宋体"/>
          <w:szCs w:val="21"/>
        </w:rPr>
        <w:t>行号：</w:t>
      </w:r>
    </w:p>
    <w:p>
      <w:pPr>
        <w:adjustRightInd w:val="0"/>
        <w:snapToGrid w:val="0"/>
        <w:spacing w:line="324" w:lineRule="auto"/>
        <w:rPr>
          <w:rFonts w:ascii="宋体" w:hAnsi="宋体" w:cs="宋体"/>
          <w:b/>
          <w:szCs w:val="21"/>
        </w:rPr>
      </w:pPr>
    </w:p>
    <w:p>
      <w:pPr>
        <w:adjustRightInd w:val="0"/>
        <w:snapToGrid w:val="0"/>
        <w:spacing w:line="324" w:lineRule="auto"/>
        <w:rPr>
          <w:rFonts w:ascii="宋体" w:hAnsi="宋体" w:cs="宋体"/>
          <w:b/>
          <w:szCs w:val="21"/>
        </w:rPr>
      </w:pPr>
    </w:p>
    <w:p>
      <w:pPr>
        <w:adjustRightInd w:val="0"/>
        <w:snapToGrid w:val="0"/>
        <w:spacing w:line="324" w:lineRule="auto"/>
        <w:jc w:val="left"/>
        <w:rPr>
          <w:b/>
          <w:sz w:val="36"/>
          <w:szCs w:val="36"/>
        </w:rPr>
      </w:pPr>
      <w:r>
        <w:rPr>
          <w:rFonts w:hint="eastAsia" w:ascii="宋体" w:hAnsi="宋体" w:cs="宋体"/>
          <w:b/>
          <w:szCs w:val="21"/>
        </w:rPr>
        <w:t>*以上合同模板仅供参考</w:t>
      </w:r>
      <w:r>
        <w:rPr>
          <w:rFonts w:hint="eastAsia" w:ascii="宋体" w:hAnsi="宋体" w:cs="宋体"/>
          <w:color w:val="000000"/>
          <w:sz w:val="24"/>
        </w:rPr>
        <w:t xml:space="preserve">                                      </w:t>
      </w:r>
      <w:bookmarkStart w:id="666" w:name="_Toc104818930"/>
    </w:p>
    <w:p>
      <w:pPr>
        <w:spacing w:line="360" w:lineRule="auto"/>
        <w:jc w:val="center"/>
        <w:rPr>
          <w:b/>
          <w:sz w:val="36"/>
          <w:szCs w:val="36"/>
        </w:rPr>
      </w:pPr>
    </w:p>
    <w:p>
      <w:pPr>
        <w:spacing w:line="360" w:lineRule="auto"/>
        <w:jc w:val="center"/>
        <w:rPr>
          <w:b/>
          <w:sz w:val="36"/>
          <w:szCs w:val="36"/>
        </w:rPr>
      </w:pPr>
    </w:p>
    <w:p>
      <w:pPr>
        <w:spacing w:line="360" w:lineRule="auto"/>
        <w:jc w:val="center"/>
        <w:rPr>
          <w:b/>
          <w:sz w:val="36"/>
          <w:szCs w:val="36"/>
        </w:rPr>
      </w:pPr>
    </w:p>
    <w:p>
      <w:pPr>
        <w:spacing w:line="360" w:lineRule="auto"/>
        <w:jc w:val="center"/>
        <w:rPr>
          <w:b/>
          <w:sz w:val="36"/>
          <w:szCs w:val="36"/>
        </w:rPr>
      </w:pPr>
    </w:p>
    <w:p>
      <w:pPr>
        <w:spacing w:line="360" w:lineRule="auto"/>
        <w:jc w:val="center"/>
        <w:rPr>
          <w:b/>
          <w:sz w:val="36"/>
          <w:szCs w:val="36"/>
        </w:rPr>
      </w:pPr>
    </w:p>
    <w:p>
      <w:pPr>
        <w:spacing w:line="360" w:lineRule="auto"/>
        <w:jc w:val="center"/>
        <w:rPr>
          <w:b/>
          <w:sz w:val="36"/>
          <w:szCs w:val="36"/>
        </w:rPr>
      </w:pPr>
    </w:p>
    <w:p>
      <w:pPr>
        <w:spacing w:line="360" w:lineRule="auto"/>
        <w:jc w:val="center"/>
        <w:rPr>
          <w:b/>
          <w:sz w:val="36"/>
          <w:szCs w:val="36"/>
        </w:rPr>
      </w:pPr>
    </w:p>
    <w:p>
      <w:pPr>
        <w:spacing w:line="360" w:lineRule="auto"/>
        <w:jc w:val="center"/>
        <w:rPr>
          <w:b/>
          <w:sz w:val="36"/>
          <w:szCs w:val="36"/>
        </w:rPr>
      </w:pPr>
    </w:p>
    <w:p>
      <w:pPr>
        <w:spacing w:line="360" w:lineRule="auto"/>
        <w:jc w:val="center"/>
        <w:rPr>
          <w:b/>
          <w:sz w:val="36"/>
          <w:szCs w:val="36"/>
        </w:rPr>
      </w:pPr>
    </w:p>
    <w:p>
      <w:pPr>
        <w:spacing w:line="360" w:lineRule="auto"/>
        <w:jc w:val="center"/>
        <w:rPr>
          <w:b/>
          <w:sz w:val="36"/>
          <w:szCs w:val="36"/>
        </w:rPr>
      </w:pPr>
    </w:p>
    <w:p>
      <w:pPr>
        <w:spacing w:line="360" w:lineRule="auto"/>
        <w:jc w:val="center"/>
        <w:rPr>
          <w:b/>
          <w:sz w:val="36"/>
          <w:szCs w:val="36"/>
        </w:rPr>
      </w:pPr>
    </w:p>
    <w:p>
      <w:pPr>
        <w:spacing w:line="360" w:lineRule="auto"/>
        <w:jc w:val="center"/>
        <w:rPr>
          <w:b/>
          <w:sz w:val="36"/>
          <w:szCs w:val="36"/>
        </w:rPr>
      </w:pPr>
    </w:p>
    <w:p>
      <w:pPr>
        <w:spacing w:line="360" w:lineRule="auto"/>
        <w:jc w:val="center"/>
        <w:rPr>
          <w:b/>
          <w:sz w:val="36"/>
          <w:szCs w:val="36"/>
        </w:rPr>
      </w:pPr>
    </w:p>
    <w:p>
      <w:pPr>
        <w:spacing w:line="360" w:lineRule="auto"/>
        <w:jc w:val="center"/>
        <w:rPr>
          <w:b/>
          <w:sz w:val="36"/>
          <w:szCs w:val="36"/>
        </w:rPr>
      </w:pPr>
    </w:p>
    <w:p>
      <w:pPr>
        <w:spacing w:line="360" w:lineRule="auto"/>
        <w:jc w:val="center"/>
        <w:rPr>
          <w:b/>
          <w:sz w:val="36"/>
          <w:szCs w:val="36"/>
        </w:rPr>
      </w:pPr>
    </w:p>
    <w:p>
      <w:pPr>
        <w:spacing w:line="360" w:lineRule="auto"/>
        <w:jc w:val="center"/>
        <w:rPr>
          <w:b/>
          <w:sz w:val="36"/>
          <w:szCs w:val="36"/>
        </w:rPr>
      </w:pPr>
      <w:bookmarkStart w:id="737" w:name="_GoBack"/>
      <w:bookmarkEnd w:id="737"/>
      <w:r>
        <w:rPr>
          <w:b/>
          <w:sz w:val="36"/>
          <w:szCs w:val="36"/>
        </w:rPr>
        <w:t>第六章   响应文件格式</w:t>
      </w:r>
      <w:bookmarkEnd w:id="666"/>
    </w:p>
    <w:p>
      <w:pPr>
        <w:widowControl/>
        <w:spacing w:line="360" w:lineRule="auto"/>
        <w:jc w:val="left"/>
        <w:rPr>
          <w:b/>
          <w:sz w:val="24"/>
        </w:rPr>
      </w:pPr>
    </w:p>
    <w:p>
      <w:pPr>
        <w:widowControl/>
        <w:spacing w:line="360" w:lineRule="auto"/>
        <w:jc w:val="left"/>
        <w:rPr>
          <w:b/>
          <w:sz w:val="24"/>
        </w:rPr>
      </w:pPr>
    </w:p>
    <w:p>
      <w:pPr>
        <w:tabs>
          <w:tab w:val="left" w:pos="900"/>
          <w:tab w:val="left" w:pos="1980"/>
        </w:tabs>
        <w:spacing w:line="360" w:lineRule="auto"/>
        <w:ind w:left="142"/>
        <w:rPr>
          <w:b/>
          <w:sz w:val="24"/>
        </w:rPr>
      </w:pPr>
      <w:r>
        <w:rPr>
          <w:rFonts w:hint="eastAsia"/>
          <w:b/>
          <w:sz w:val="24"/>
        </w:rPr>
        <w:t>供应商编制文件须知</w:t>
      </w:r>
    </w:p>
    <w:p>
      <w:pPr>
        <w:tabs>
          <w:tab w:val="left" w:pos="900"/>
          <w:tab w:val="left" w:pos="1980"/>
        </w:tabs>
        <w:spacing w:line="360" w:lineRule="auto"/>
        <w:ind w:left="142"/>
        <w:rPr>
          <w:sz w:val="24"/>
        </w:rPr>
      </w:pPr>
      <w:r>
        <w:rPr>
          <w:sz w:val="24"/>
        </w:rPr>
        <w:t>1、供应商按照本部分的顺序编制响应文件，编制中涉及格式资料的，应按照本部分提供的内容和格式（所有表格的格式可扩展）填写提交。</w:t>
      </w:r>
    </w:p>
    <w:p>
      <w:pPr>
        <w:tabs>
          <w:tab w:val="left" w:pos="900"/>
          <w:tab w:val="left" w:pos="1980"/>
        </w:tabs>
        <w:spacing w:line="360" w:lineRule="auto"/>
        <w:ind w:left="142"/>
        <w:rPr>
          <w:sz w:val="24"/>
        </w:rPr>
      </w:pPr>
      <w:r>
        <w:rPr>
          <w:sz w:val="24"/>
        </w:rPr>
        <w:t>2、对于竞争性磋商文件中标记了“实质性格式”文件的，供应商不得改变格式中给定的文字所表达的含义，不得删减格式中的实质性内容，不得自行添加与格式中给定的文字内容相矛盾的内容，不得对应当填写的空格不填写或不实质性响应，</w:t>
      </w:r>
      <w:r>
        <w:rPr>
          <w:b/>
          <w:sz w:val="24"/>
        </w:rPr>
        <w:t>否则响应无效</w:t>
      </w:r>
      <w:r>
        <w:rPr>
          <w:sz w:val="24"/>
        </w:rPr>
        <w:t>。未标记“实质性格式”的文件和竞争性磋商文件未提供格式的内容，可由供应商自行编写。</w:t>
      </w:r>
    </w:p>
    <w:p>
      <w:pPr>
        <w:tabs>
          <w:tab w:val="left" w:pos="900"/>
          <w:tab w:val="left" w:pos="1980"/>
        </w:tabs>
        <w:spacing w:line="360" w:lineRule="auto"/>
        <w:ind w:left="142"/>
        <w:rPr>
          <w:sz w:val="24"/>
        </w:rPr>
      </w:pPr>
      <w:r>
        <w:rPr>
          <w:sz w:val="24"/>
        </w:rPr>
        <w:t>3、全部声明和问题的回答及所附材料必须是真实的、准确的和完整的。</w:t>
      </w:r>
    </w:p>
    <w:p>
      <w:pPr>
        <w:tabs>
          <w:tab w:val="left" w:pos="900"/>
          <w:tab w:val="left" w:pos="1980"/>
        </w:tabs>
        <w:spacing w:line="360" w:lineRule="auto"/>
        <w:ind w:left="142"/>
        <w:rPr>
          <w:sz w:val="24"/>
        </w:rPr>
      </w:pPr>
      <w:r>
        <w:rPr>
          <w:rFonts w:hint="eastAsia"/>
          <w:sz w:val="24"/>
        </w:rPr>
        <w:t>4、实行电子化不见面交易方式的，加盖公章、签名等均通过</w:t>
      </w:r>
      <w:r>
        <w:rPr>
          <w:sz w:val="24"/>
        </w:rPr>
        <w:t>响应文件编制工具</w:t>
      </w:r>
      <w:r>
        <w:rPr>
          <w:rFonts w:hint="eastAsia"/>
          <w:sz w:val="24"/>
        </w:rPr>
        <w:t>加盖电子公章、</w:t>
      </w:r>
      <w:r>
        <w:rPr>
          <w:rFonts w:ascii="宋体" w:hAnsi="宋体"/>
          <w:sz w:val="24"/>
          <w:szCs w:val="20"/>
        </w:rPr>
        <w:t>签字</w:t>
      </w:r>
      <w:r>
        <w:rPr>
          <w:rFonts w:hint="eastAsia" w:ascii="宋体" w:hAnsi="宋体"/>
          <w:sz w:val="24"/>
          <w:szCs w:val="20"/>
        </w:rPr>
        <w:t>、签章</w:t>
      </w:r>
      <w:r>
        <w:rPr>
          <w:rFonts w:ascii="宋体" w:hAnsi="宋体"/>
          <w:sz w:val="24"/>
          <w:szCs w:val="20"/>
        </w:rPr>
        <w:t>或</w:t>
      </w:r>
      <w:r>
        <w:rPr>
          <w:rFonts w:hint="eastAsia" w:ascii="宋体" w:hAnsi="宋体"/>
          <w:sz w:val="24"/>
          <w:szCs w:val="20"/>
        </w:rPr>
        <w:t>印鉴</w:t>
      </w:r>
      <w:r>
        <w:rPr>
          <w:rFonts w:hint="eastAsia"/>
          <w:sz w:val="24"/>
        </w:rPr>
        <w:t>。</w:t>
      </w:r>
    </w:p>
    <w:p>
      <w:pPr>
        <w:tabs>
          <w:tab w:val="left" w:pos="900"/>
          <w:tab w:val="left" w:pos="1980"/>
        </w:tabs>
        <w:spacing w:line="360" w:lineRule="auto"/>
        <w:ind w:left="142"/>
        <w:rPr>
          <w:sz w:val="24"/>
        </w:rPr>
      </w:pPr>
    </w:p>
    <w:p>
      <w:pPr>
        <w:widowControl/>
        <w:jc w:val="left"/>
        <w:rPr>
          <w:b/>
          <w:sz w:val="24"/>
        </w:rPr>
      </w:pPr>
      <w:r>
        <w:rPr>
          <w:sz w:val="24"/>
        </w:rPr>
        <w:br w:type="page" w:clear="all"/>
      </w:r>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r>
        <w:rPr>
          <w:b/>
          <w:spacing w:val="20"/>
          <w:sz w:val="24"/>
        </w:rPr>
        <w:t>响应文件</w:t>
      </w:r>
      <w:r>
        <w:rPr>
          <w:b/>
          <w:sz w:val="24"/>
        </w:rPr>
        <w:t>封面（非实质性格式）</w:t>
      </w:r>
    </w:p>
    <w:p>
      <w:pPr>
        <w:jc w:val="center"/>
        <w:rPr>
          <w:szCs w:val="21"/>
        </w:rPr>
      </w:pPr>
    </w:p>
    <w:p>
      <w:pPr>
        <w:jc w:val="center"/>
        <w:rPr>
          <w:b/>
          <w:spacing w:val="60"/>
          <w:sz w:val="84"/>
          <w:szCs w:val="84"/>
        </w:rPr>
      </w:pPr>
      <w:r>
        <w:rPr>
          <w:b/>
          <w:spacing w:val="60"/>
          <w:sz w:val="84"/>
          <w:szCs w:val="84"/>
        </w:rPr>
        <w:t>响 应 文 件</w:t>
      </w:r>
    </w:p>
    <w:p>
      <w:pPr>
        <w:jc w:val="center"/>
        <w:rPr>
          <w:b/>
          <w:spacing w:val="60"/>
          <w:sz w:val="52"/>
          <w:szCs w:val="52"/>
        </w:rPr>
      </w:pPr>
    </w:p>
    <w:p>
      <w:pPr>
        <w:ind w:firstLine="542"/>
        <w:rPr>
          <w:b/>
          <w:spacing w:val="20"/>
          <w:sz w:val="32"/>
          <w:szCs w:val="32"/>
        </w:rPr>
      </w:pPr>
    </w:p>
    <w:p>
      <w:pPr>
        <w:ind w:firstLine="542"/>
        <w:rPr>
          <w:b/>
          <w:spacing w:val="20"/>
          <w:sz w:val="32"/>
          <w:szCs w:val="32"/>
        </w:rPr>
      </w:pPr>
    </w:p>
    <w:p>
      <w:pPr>
        <w:ind w:firstLine="1084"/>
        <w:rPr>
          <w:rFonts w:ascii="宋体" w:hAnsi="宋体"/>
          <w:b/>
          <w:sz w:val="36"/>
        </w:rPr>
      </w:pPr>
      <w:r>
        <w:rPr>
          <w:rFonts w:hint="eastAsia" w:ascii="宋体" w:hAnsi="宋体"/>
          <w:b/>
          <w:sz w:val="36"/>
        </w:rPr>
        <w:t>项 目 名 称：</w:t>
      </w:r>
      <w:r>
        <w:rPr>
          <w:rFonts w:hint="eastAsia" w:ascii="宋体" w:hAnsi="宋体"/>
          <w:b/>
          <w:sz w:val="36"/>
          <w:u w:val="single"/>
        </w:rPr>
        <w:t xml:space="preserve">               </w:t>
      </w:r>
    </w:p>
    <w:p>
      <w:pPr>
        <w:ind w:firstLine="1084"/>
        <w:rPr>
          <w:rFonts w:ascii="宋体" w:hAnsi="宋体"/>
          <w:b/>
          <w:sz w:val="36"/>
          <w:u w:val="single"/>
        </w:rPr>
      </w:pPr>
      <w:r>
        <w:rPr>
          <w:rFonts w:hint="eastAsia" w:ascii="宋体" w:hAnsi="宋体"/>
          <w:b/>
          <w:sz w:val="36"/>
        </w:rPr>
        <w:t>项 目 编 号：</w:t>
      </w:r>
      <w:r>
        <w:rPr>
          <w:rFonts w:hint="eastAsia" w:ascii="宋体" w:hAnsi="宋体"/>
          <w:b/>
          <w:sz w:val="36"/>
          <w:u w:val="single"/>
        </w:rPr>
        <w:t xml:space="preserve">               </w:t>
      </w:r>
    </w:p>
    <w:p>
      <w:pPr>
        <w:rPr>
          <w:rFonts w:ascii="宋体" w:hAnsi="宋体"/>
          <w:b/>
          <w:sz w:val="36"/>
          <w:u w:val="single"/>
        </w:rPr>
      </w:pPr>
      <w:r>
        <w:rPr>
          <w:rFonts w:hint="eastAsia" w:ascii="宋体" w:hAnsi="宋体"/>
          <w:b/>
          <w:sz w:val="36"/>
        </w:rPr>
        <w:t xml:space="preserve">      供应商名称 ：</w:t>
      </w:r>
      <w:r>
        <w:rPr>
          <w:rFonts w:hint="eastAsia" w:ascii="宋体" w:hAnsi="宋体"/>
          <w:b/>
          <w:sz w:val="36"/>
          <w:u w:val="single"/>
        </w:rPr>
        <w:t xml:space="preserve">               </w:t>
      </w:r>
    </w:p>
    <w:p>
      <w:pPr>
        <w:rPr>
          <w:rFonts w:ascii="宋体" w:hAnsi="宋体"/>
          <w:b/>
          <w:sz w:val="36"/>
        </w:rPr>
      </w:pPr>
      <w:r>
        <w:rPr>
          <w:rFonts w:hint="eastAsia" w:ascii="宋体" w:hAnsi="宋体"/>
          <w:b/>
          <w:sz w:val="36"/>
        </w:rPr>
        <w:t xml:space="preserve">      日      期 ：</w:t>
      </w:r>
      <w:r>
        <w:rPr>
          <w:rFonts w:hint="eastAsia" w:ascii="宋体" w:hAnsi="宋体"/>
          <w:b/>
          <w:sz w:val="36"/>
          <w:u w:val="single"/>
        </w:rPr>
        <w:t xml:space="preserve">               </w:t>
      </w:r>
    </w:p>
    <w:p>
      <w:pPr>
        <w:jc w:val="center"/>
        <w:rPr>
          <w:b/>
          <w:sz w:val="32"/>
          <w:szCs w:val="32"/>
        </w:rPr>
      </w:pPr>
    </w:p>
    <w:p>
      <w:pPr>
        <w:rPr>
          <w:rFonts w:ascii="宋体" w:hAnsi="宋体"/>
          <w:b/>
          <w:color w:val="000000"/>
          <w:sz w:val="24"/>
          <w:szCs w:val="20"/>
        </w:rPr>
      </w:pPr>
      <w:r>
        <w:rPr>
          <w:b/>
          <w:spacing w:val="20"/>
          <w:sz w:val="32"/>
          <w:szCs w:val="32"/>
        </w:rPr>
        <w:br w:type="page" w:clear="all"/>
      </w:r>
      <w:r>
        <w:rPr>
          <w:rFonts w:ascii="宋体" w:hAnsi="宋体"/>
          <w:b/>
          <w:color w:val="000000"/>
          <w:sz w:val="24"/>
          <w:szCs w:val="20"/>
        </w:rPr>
        <w:t xml:space="preserve">1 </w:t>
      </w:r>
      <w:r>
        <w:rPr>
          <w:rFonts w:ascii="宋体" w:hAnsi="宋体"/>
          <w:b/>
          <w:sz w:val="24"/>
        </w:rPr>
        <w:t>满足《中华人民共和国政府采购法》第二十二条规定及法律法规的其他规定</w:t>
      </w:r>
    </w:p>
    <w:p>
      <w:pPr>
        <w:pStyle w:val="5"/>
        <w:rPr>
          <w:rFonts w:hAnsi="宋体"/>
          <w:bCs/>
          <w:color w:val="000000"/>
          <w:u w:val="none"/>
        </w:rPr>
      </w:pPr>
      <w:r>
        <w:rPr>
          <w:rFonts w:hAnsi="宋体"/>
          <w:color w:val="000000"/>
          <w:u w:val="none"/>
        </w:rPr>
        <w:t>1-</w:t>
      </w:r>
      <w:r>
        <w:rPr>
          <w:rFonts w:hint="eastAsia" w:hAnsi="宋体"/>
          <w:color w:val="000000"/>
          <w:u w:val="none"/>
        </w:rPr>
        <w:t>1</w:t>
      </w:r>
      <w:r>
        <w:rPr>
          <w:rFonts w:hAnsi="宋体"/>
          <w:color w:val="000000"/>
          <w:u w:val="none"/>
        </w:rPr>
        <w:t xml:space="preserve"> 供应商资格声明</w:t>
      </w:r>
      <w:r>
        <w:rPr>
          <w:rFonts w:hint="eastAsia" w:hAnsi="宋体"/>
          <w:color w:val="000000"/>
          <w:u w:val="none"/>
        </w:rPr>
        <w:t>函</w:t>
      </w:r>
      <w:r>
        <w:rPr>
          <w:rFonts w:hAnsi="宋体"/>
          <w:color w:val="000000"/>
          <w:u w:val="none"/>
        </w:rPr>
        <w:t>（实质性格式）</w:t>
      </w:r>
    </w:p>
    <w:p>
      <w:pPr>
        <w:widowControl/>
        <w:spacing w:before="120" w:line="360" w:lineRule="auto"/>
        <w:jc w:val="center"/>
        <w:rPr>
          <w:rFonts w:ascii="宋体" w:hAnsi="宋体" w:cs="宋体"/>
          <w:b/>
          <w:sz w:val="28"/>
          <w:szCs w:val="28"/>
        </w:rPr>
      </w:pPr>
    </w:p>
    <w:p>
      <w:pPr>
        <w:widowControl/>
        <w:spacing w:before="120" w:line="360" w:lineRule="auto"/>
        <w:jc w:val="center"/>
        <w:rPr>
          <w:rFonts w:ascii="宋体" w:hAnsi="宋体" w:cs="宋体"/>
          <w:szCs w:val="21"/>
        </w:rPr>
      </w:pPr>
      <w:r>
        <w:rPr>
          <w:rFonts w:hint="eastAsia" w:ascii="宋体" w:hAnsi="宋体" w:cs="宋体"/>
          <w:b/>
          <w:sz w:val="28"/>
          <w:szCs w:val="28"/>
        </w:rPr>
        <w:t>供应商资格声明函</w:t>
      </w:r>
    </w:p>
    <w:p>
      <w:pPr>
        <w:pStyle w:val="4"/>
        <w:spacing w:line="460" w:lineRule="exact"/>
        <w:ind w:firstLine="480"/>
      </w:pPr>
    </w:p>
    <w:p>
      <w:pPr>
        <w:pStyle w:val="4"/>
        <w:spacing w:line="460" w:lineRule="exact"/>
        <w:ind w:firstLine="0"/>
      </w:pPr>
      <w:r>
        <w:rPr>
          <w:rFonts w:hint="eastAsia"/>
        </w:rPr>
        <w:t>致：</w:t>
      </w:r>
      <w:r>
        <w:rPr>
          <w:rFonts w:hint="eastAsia" w:hAnsi="宋体"/>
        </w:rPr>
        <w:t>常州新禾招投标有限公司</w:t>
      </w:r>
    </w:p>
    <w:p>
      <w:pPr>
        <w:pStyle w:val="4"/>
        <w:spacing w:line="460" w:lineRule="exact"/>
        <w:ind w:firstLine="960"/>
        <w:rPr>
          <w:u w:val="single"/>
        </w:rPr>
      </w:pPr>
      <w:r>
        <w:rPr>
          <w:rFonts w:hint="eastAsia"/>
          <w:u w:val="single"/>
        </w:rPr>
        <w:t>（采购人名称）</w:t>
      </w:r>
    </w:p>
    <w:p>
      <w:pPr>
        <w:pStyle w:val="4"/>
        <w:spacing w:line="460" w:lineRule="exact"/>
        <w:ind w:firstLine="480"/>
      </w:pPr>
    </w:p>
    <w:p>
      <w:pPr>
        <w:pStyle w:val="4"/>
        <w:spacing w:line="460" w:lineRule="exact"/>
        <w:ind w:firstLine="480"/>
      </w:pPr>
      <w:r>
        <w:rPr>
          <w:rFonts w:hint="eastAsia"/>
        </w:rPr>
        <w:t>按照《中华人民共和国政府采购法》第二十二条和磋商文件的规定，我单位郑重声明如下：</w:t>
      </w:r>
    </w:p>
    <w:p>
      <w:pPr>
        <w:pStyle w:val="4"/>
        <w:spacing w:line="460" w:lineRule="exact"/>
        <w:ind w:firstLine="480"/>
      </w:pPr>
      <w:r>
        <w:rPr>
          <w:rFonts w:hint="eastAsia"/>
        </w:rPr>
        <w:t>一、我单位是按照中华人民共和国法律规定登记注册的，注册地点为</w:t>
      </w:r>
      <w:r>
        <w:rPr>
          <w:rFonts w:hint="eastAsia"/>
          <w:u w:val="single"/>
        </w:rPr>
        <w:t xml:space="preserve">         </w:t>
      </w:r>
      <w:r>
        <w:rPr>
          <w:rFonts w:hint="eastAsia"/>
        </w:rPr>
        <w:t>，全称为</w:t>
      </w:r>
      <w:r>
        <w:rPr>
          <w:rFonts w:hint="eastAsia"/>
          <w:u w:val="single"/>
        </w:rPr>
        <w:t xml:space="preserve">        </w:t>
      </w:r>
      <w:r>
        <w:rPr>
          <w:rFonts w:hint="eastAsia"/>
        </w:rPr>
        <w:t>，统一社会信用代码为</w:t>
      </w:r>
      <w:r>
        <w:rPr>
          <w:rFonts w:hint="eastAsia"/>
          <w:u w:val="single"/>
        </w:rPr>
        <w:t xml:space="preserve">           </w:t>
      </w:r>
      <w:r>
        <w:rPr>
          <w:rFonts w:hint="eastAsia"/>
        </w:rPr>
        <w:t xml:space="preserve"> ，法定代表人（单位负责人）为</w:t>
      </w:r>
      <w:r>
        <w:rPr>
          <w:rFonts w:hint="eastAsia"/>
          <w:u w:val="single"/>
        </w:rPr>
        <w:t xml:space="preserve">         </w:t>
      </w:r>
      <w:r>
        <w:rPr>
          <w:rFonts w:hint="eastAsia"/>
        </w:rPr>
        <w:t>，具有独立承担民事责任的能力</w:t>
      </w:r>
      <w:r>
        <w:rPr>
          <w:rFonts w:hint="eastAsia"/>
          <w:b/>
        </w:rPr>
        <w:t>（如属于分公司经总公司授权参与项目，由总公司承担民事责任的，需提供总公司项目授权书）</w:t>
      </w:r>
      <w:r>
        <w:rPr>
          <w:rFonts w:hint="eastAsia"/>
        </w:rPr>
        <w:t>。</w:t>
      </w:r>
    </w:p>
    <w:p>
      <w:pPr>
        <w:pStyle w:val="4"/>
        <w:spacing w:line="460" w:lineRule="exact"/>
        <w:ind w:firstLine="480"/>
      </w:pPr>
      <w:r>
        <w:rPr>
          <w:rFonts w:hint="eastAsia"/>
        </w:rPr>
        <w:t>二、我单位未被“国家企业信用信息系统”列入经营异常名录或者严重违法企业名单。</w:t>
      </w:r>
    </w:p>
    <w:p>
      <w:pPr>
        <w:pStyle w:val="4"/>
        <w:spacing w:line="460" w:lineRule="exact"/>
        <w:ind w:firstLine="480"/>
      </w:pPr>
      <w:r>
        <w:rPr>
          <w:rFonts w:hint="eastAsia"/>
        </w:rPr>
        <w:t>三、我单位具有良好的商业信誉（指供应商经营状况良好，无本资格声明第十条情形）和健全的财务会计制度。</w:t>
      </w:r>
    </w:p>
    <w:p>
      <w:pPr>
        <w:pStyle w:val="4"/>
        <w:spacing w:line="460" w:lineRule="exact"/>
        <w:ind w:firstLine="480"/>
      </w:pPr>
      <w:r>
        <w:rPr>
          <w:rFonts w:hint="eastAsia"/>
        </w:rPr>
        <w:t>四、我单位依法进行纳税和社会保险申报并实际履行了义务。</w:t>
      </w:r>
    </w:p>
    <w:p>
      <w:pPr>
        <w:pStyle w:val="4"/>
        <w:spacing w:line="460" w:lineRule="exact"/>
        <w:ind w:firstLine="480"/>
      </w:pPr>
      <w:r>
        <w:rPr>
          <w:rFonts w:hint="eastAsia"/>
        </w:rPr>
        <w:t>五、我单位具有履行本项目采购合同所必需的设备和专业技术能力，并具有履行合同的良好</w:t>
      </w:r>
      <w:r>
        <w:t>记录</w:t>
      </w:r>
      <w:r>
        <w:rPr>
          <w:rFonts w:hint="eastAsia"/>
        </w:rPr>
        <w:t>。为履行本项采购合同我单位具备如下主要设备和主要专业技术能力:</w:t>
      </w:r>
    </w:p>
    <w:p>
      <w:pPr>
        <w:pStyle w:val="4"/>
        <w:spacing w:line="460" w:lineRule="exact"/>
        <w:ind w:firstLine="480"/>
      </w:pPr>
      <w:r>
        <w:rPr>
          <w:rFonts w:hint="eastAsia"/>
        </w:rPr>
        <w:t>主要设备有：</w:t>
      </w:r>
      <w:r>
        <w:rPr>
          <w:u w:val="single"/>
        </w:rPr>
        <w:t xml:space="preserve">            </w:t>
      </w:r>
    </w:p>
    <w:p>
      <w:pPr>
        <w:pStyle w:val="4"/>
        <w:spacing w:line="460" w:lineRule="exact"/>
        <w:ind w:firstLine="480"/>
      </w:pPr>
      <w:r>
        <w:rPr>
          <w:rFonts w:hint="eastAsia"/>
        </w:rPr>
        <w:t>主要专业技术能力有</w:t>
      </w:r>
      <w:r>
        <w:rPr>
          <w:rFonts w:hint="eastAsia"/>
          <w:u w:val="single"/>
        </w:rPr>
        <w:t xml:space="preserve">                 </w:t>
      </w:r>
    </w:p>
    <w:p>
      <w:pPr>
        <w:pStyle w:val="4"/>
        <w:spacing w:line="460" w:lineRule="exact"/>
        <w:ind w:firstLine="480"/>
      </w:pPr>
      <w:r>
        <w:rPr>
          <w:rFonts w:hint="eastAsia"/>
        </w:rPr>
        <w:t>六、我单位在参加采购项目政府采购活动前三年内，在经营活动中，未因违法经营受到刑事处罚或者责令停产停业、吊销许可证或者执照、较大数额罚款等行政处罚。其中较大数额罚款是指：达到处罚地行政处罚听证范围中“较大数额罚款”标准的；法律、法规、规章、国务院有关行政主管部门对“较大数额罚款”标准另有规定的，从其规定。（供应商如在参加政府采购活动前3年内因违法经营被禁止在一定期限内参加政府采购活动，期限届满的，可以参加政府采购活动。）</w:t>
      </w:r>
    </w:p>
    <w:p>
      <w:pPr>
        <w:pStyle w:val="4"/>
        <w:spacing w:line="460" w:lineRule="exact"/>
        <w:ind w:firstLine="480"/>
      </w:pPr>
      <w:r>
        <w:rPr>
          <w:rFonts w:hint="eastAsia"/>
        </w:rPr>
        <w:t>七、我单位具备法律、行政法规规定的其他条件。</w:t>
      </w:r>
    </w:p>
    <w:p>
      <w:pPr>
        <w:pStyle w:val="4"/>
        <w:spacing w:line="460" w:lineRule="exact"/>
        <w:ind w:firstLine="480"/>
      </w:pPr>
      <w:r>
        <w:rPr>
          <w:rFonts w:hint="eastAsia"/>
        </w:rPr>
        <w:t>八、与我单位存在“单位负责人为同一人或者存在直接控股、管理关系”的其他单位信息如下（如无此情形的，填写“无”）：</w:t>
      </w:r>
    </w:p>
    <w:p>
      <w:pPr>
        <w:pStyle w:val="4"/>
        <w:spacing w:line="460" w:lineRule="exact"/>
        <w:ind w:firstLine="480"/>
      </w:pPr>
      <w:r>
        <w:rPr>
          <w:rFonts w:hint="eastAsia"/>
        </w:rPr>
        <w:t>1、与我单位的法定代表人（单位负责人）为同一人的其他单位如下：</w:t>
      </w:r>
      <w:r>
        <w:rPr>
          <w:rFonts w:hint="eastAsia"/>
          <w:u w:val="single"/>
        </w:rPr>
        <w:t xml:space="preserve">     </w:t>
      </w:r>
      <w:r>
        <w:rPr>
          <w:rFonts w:hint="eastAsia"/>
        </w:rPr>
        <w:t xml:space="preserve">          </w:t>
      </w:r>
    </w:p>
    <w:p>
      <w:pPr>
        <w:pStyle w:val="4"/>
        <w:spacing w:line="460" w:lineRule="exact"/>
        <w:ind w:firstLine="480"/>
      </w:pPr>
      <w:r>
        <w:rPr>
          <w:rFonts w:hint="eastAsia"/>
        </w:rPr>
        <w:t>2、我单位直接控股的其他单位如下：</w:t>
      </w:r>
      <w:r>
        <w:rPr>
          <w:rFonts w:hint="eastAsia"/>
          <w:u w:val="single"/>
        </w:rPr>
        <w:t xml:space="preserve">                    </w:t>
      </w:r>
      <w:r>
        <w:rPr>
          <w:rFonts w:hint="eastAsia"/>
        </w:rPr>
        <w:t xml:space="preserve"> </w:t>
      </w:r>
    </w:p>
    <w:p>
      <w:pPr>
        <w:pStyle w:val="4"/>
        <w:spacing w:line="460" w:lineRule="exact"/>
        <w:ind w:firstLine="480"/>
      </w:pPr>
      <w:r>
        <w:rPr>
          <w:rFonts w:hint="eastAsia"/>
        </w:rPr>
        <w:t>3、与我单位存在管理关系的其他单位如下：</w:t>
      </w:r>
      <w:r>
        <w:rPr>
          <w:rFonts w:hint="eastAsia"/>
          <w:u w:val="single"/>
        </w:rPr>
        <w:t xml:space="preserve">              </w:t>
      </w:r>
      <w:r>
        <w:rPr>
          <w:rFonts w:hint="eastAsia"/>
        </w:rPr>
        <w:t xml:space="preserve"> </w:t>
      </w:r>
    </w:p>
    <w:p>
      <w:pPr>
        <w:pStyle w:val="4"/>
        <w:spacing w:line="460" w:lineRule="exact"/>
        <w:ind w:firstLine="480"/>
      </w:pPr>
      <w:r>
        <w:rPr>
          <w:rFonts w:hint="eastAsia"/>
        </w:rPr>
        <w:t>九、</w:t>
      </w:r>
      <w:r>
        <w:t>我</w:t>
      </w:r>
      <w:r>
        <w:rPr>
          <w:rFonts w:hint="eastAsia"/>
        </w:rPr>
        <w:t>单位</w:t>
      </w:r>
      <w:r>
        <w:t>不属于为本项目提供整体设计、规范编制或者项目管理、监理、检测等服务的供应商。</w:t>
      </w:r>
    </w:p>
    <w:p>
      <w:pPr>
        <w:pStyle w:val="4"/>
        <w:spacing w:line="460" w:lineRule="exact"/>
        <w:ind w:firstLine="480"/>
      </w:pPr>
      <w:r>
        <w:rPr>
          <w:rFonts w:hint="eastAsia"/>
        </w:rPr>
        <w:t>十、</w:t>
      </w:r>
      <w:r>
        <w:t>我单位无以下不良信用记录情形：</w:t>
      </w:r>
    </w:p>
    <w:p>
      <w:pPr>
        <w:pStyle w:val="4"/>
        <w:spacing w:line="460" w:lineRule="exact"/>
        <w:ind w:firstLine="480"/>
      </w:pPr>
      <w:r>
        <w:t>1</w:t>
      </w:r>
      <w:r>
        <w:rPr>
          <w:rFonts w:hint="eastAsia"/>
        </w:rPr>
        <w:t>、在“信用中国”网站被列入失信被执行人和重大税收违法案件当事人名单；</w:t>
      </w:r>
    </w:p>
    <w:p>
      <w:pPr>
        <w:pStyle w:val="4"/>
        <w:spacing w:line="460" w:lineRule="exact"/>
        <w:ind w:firstLine="480"/>
      </w:pPr>
      <w:r>
        <w:t>2</w:t>
      </w:r>
      <w:r>
        <w:rPr>
          <w:rFonts w:hint="eastAsia"/>
        </w:rPr>
        <w:t>、在“中国政府采购网”网站被列入政府采购严重违法失信行为记录名单；</w:t>
      </w:r>
    </w:p>
    <w:p>
      <w:pPr>
        <w:pStyle w:val="4"/>
        <w:spacing w:line="460" w:lineRule="exact"/>
        <w:ind w:firstLine="480"/>
      </w:pPr>
      <w:r>
        <w:t>3</w:t>
      </w:r>
      <w:r>
        <w:rPr>
          <w:rFonts w:hint="eastAsia"/>
        </w:rPr>
        <w:t>、</w:t>
      </w:r>
      <w:r>
        <w:t>不符合《政府采购法》第二十二条规定的条件。</w:t>
      </w:r>
    </w:p>
    <w:p>
      <w:pPr>
        <w:pStyle w:val="4"/>
        <w:spacing w:line="460" w:lineRule="exact"/>
        <w:ind w:firstLine="480"/>
      </w:pPr>
    </w:p>
    <w:p>
      <w:pPr>
        <w:pStyle w:val="4"/>
        <w:spacing w:line="460" w:lineRule="exact"/>
        <w:ind w:firstLine="480"/>
      </w:pPr>
      <w:r>
        <w:rPr>
          <w:rFonts w:hint="eastAsia"/>
        </w:rPr>
        <w:t>我单位保证上述声明的事项都是真实的，如有虚假，我单位愿意承担相应的法律责任，并承担因此所造成的一切损失。</w:t>
      </w:r>
    </w:p>
    <w:p>
      <w:pPr>
        <w:pStyle w:val="4"/>
        <w:spacing w:line="460" w:lineRule="exact"/>
        <w:ind w:firstLine="480"/>
      </w:pPr>
    </w:p>
    <w:p>
      <w:pPr>
        <w:pStyle w:val="4"/>
        <w:spacing w:line="460" w:lineRule="exact"/>
        <w:ind w:firstLine="480"/>
      </w:pPr>
    </w:p>
    <w:p>
      <w:pPr>
        <w:pStyle w:val="4"/>
        <w:spacing w:line="460" w:lineRule="exact"/>
        <w:ind w:firstLine="480"/>
      </w:pPr>
      <w:r>
        <w:rPr>
          <w:rFonts w:hint="eastAsia"/>
        </w:rPr>
        <w:t>                                            供应商：（加盖公章）</w:t>
      </w:r>
    </w:p>
    <w:p>
      <w:pPr>
        <w:pStyle w:val="4"/>
        <w:spacing w:line="460" w:lineRule="exact"/>
        <w:ind w:firstLine="480"/>
      </w:pPr>
      <w:r>
        <w:rPr>
          <w:rFonts w:hint="eastAsia"/>
        </w:rPr>
        <w:t>                                           法定代表人（或单位负责人）签字或盖章：</w:t>
      </w:r>
    </w:p>
    <w:p>
      <w:pPr>
        <w:pStyle w:val="4"/>
        <w:spacing w:line="460" w:lineRule="exact"/>
        <w:ind w:firstLine="4920"/>
      </w:pPr>
      <w:r>
        <w:rPr>
          <w:rFonts w:hint="eastAsia"/>
        </w:rPr>
        <w:t>日期：    年    月    日</w:t>
      </w:r>
    </w:p>
    <w:p>
      <w:pPr>
        <w:spacing w:line="360" w:lineRule="auto"/>
        <w:rPr>
          <w:sz w:val="24"/>
        </w:rPr>
      </w:pPr>
    </w:p>
    <w:p>
      <w:pPr>
        <w:spacing w:line="360" w:lineRule="auto"/>
        <w:rPr>
          <w:sz w:val="24"/>
        </w:rPr>
      </w:pPr>
      <w:r>
        <w:rPr>
          <w:sz w:val="24"/>
        </w:rPr>
        <w:t>说明：</w:t>
      </w:r>
      <w:r>
        <w:rPr>
          <w:rFonts w:hint="eastAsia"/>
          <w:sz w:val="24"/>
        </w:rPr>
        <w:t>供应商承诺不实的，依据《政府采购法》第七十七条“提供虚假材料谋取中标、成交的”有关规定予以处理</w:t>
      </w:r>
      <w:r>
        <w:rPr>
          <w:sz w:val="24"/>
        </w:rPr>
        <w:t>。</w:t>
      </w:r>
    </w:p>
    <w:p>
      <w:pPr>
        <w:tabs>
          <w:tab w:val="left" w:pos="5580"/>
        </w:tabs>
        <w:spacing w:line="360" w:lineRule="auto"/>
        <w:rPr>
          <w:sz w:val="24"/>
        </w:rPr>
        <w:sectPr>
          <w:pgSz w:w="11907" w:h="16840"/>
          <w:pgMar w:top="1418" w:right="1134" w:bottom="1418" w:left="1701" w:header="851" w:footer="851" w:gutter="0"/>
          <w:cols w:space="720" w:num="1"/>
          <w:docGrid w:linePitch="360" w:charSpace="0"/>
        </w:sectPr>
      </w:pPr>
    </w:p>
    <w:p>
      <w:pPr>
        <w:spacing w:line="360" w:lineRule="auto"/>
        <w:outlineLvl w:val="2"/>
        <w:rPr>
          <w:rFonts w:ascii="宋体" w:hAnsi="宋体"/>
          <w:b/>
          <w:color w:val="000000"/>
          <w:sz w:val="24"/>
          <w:szCs w:val="20"/>
        </w:rPr>
      </w:pPr>
      <w:r>
        <w:rPr>
          <w:rFonts w:ascii="宋体" w:hAnsi="宋体"/>
          <w:b/>
          <w:color w:val="000000"/>
          <w:sz w:val="24"/>
          <w:szCs w:val="20"/>
        </w:rPr>
        <w:t>2 落实政府采购政策需满足的资格要求</w:t>
      </w:r>
    </w:p>
    <w:p>
      <w:pPr>
        <w:tabs>
          <w:tab w:val="left" w:pos="8280"/>
        </w:tabs>
        <w:spacing w:line="360" w:lineRule="auto"/>
        <w:rPr>
          <w:rFonts w:ascii="宋体" w:hAnsi="宋体"/>
          <w:b/>
          <w:color w:val="000000"/>
          <w:sz w:val="24"/>
          <w:szCs w:val="20"/>
        </w:rPr>
      </w:pPr>
      <w:r>
        <w:rPr>
          <w:rFonts w:ascii="宋体" w:hAnsi="宋体"/>
          <w:b/>
          <w:color w:val="000000"/>
          <w:sz w:val="24"/>
          <w:szCs w:val="20"/>
        </w:rPr>
        <w:t>2-3</w:t>
      </w:r>
      <w:r>
        <w:rPr>
          <w:rFonts w:ascii="宋体" w:hAnsi="宋体"/>
          <w:b/>
          <w:color w:val="000000"/>
          <w:sz w:val="24"/>
        </w:rPr>
        <w:t>其它落实政府采购政策的资格要求</w:t>
      </w:r>
      <w:r>
        <w:rPr>
          <w:rFonts w:ascii="宋体" w:hAnsi="宋体"/>
          <w:b/>
          <w:color w:val="000000"/>
          <w:sz w:val="24"/>
          <w:szCs w:val="20"/>
        </w:rPr>
        <w:t>（如有）</w:t>
      </w:r>
    </w:p>
    <w:p>
      <w:pPr>
        <w:spacing w:line="360" w:lineRule="auto"/>
        <w:outlineLvl w:val="2"/>
        <w:rPr>
          <w:rFonts w:ascii="宋体" w:hAnsi="宋体"/>
          <w:b/>
          <w:color w:val="000000"/>
          <w:sz w:val="24"/>
          <w:szCs w:val="20"/>
        </w:rPr>
      </w:pPr>
      <w:r>
        <w:rPr>
          <w:rFonts w:ascii="宋体" w:hAnsi="宋体"/>
          <w:b/>
          <w:color w:val="000000"/>
          <w:sz w:val="24"/>
          <w:szCs w:val="20"/>
        </w:rPr>
        <w:t>3</w:t>
      </w:r>
      <w:r>
        <w:rPr>
          <w:rFonts w:hint="eastAsia" w:ascii="宋体" w:hAnsi="宋体"/>
          <w:b/>
          <w:color w:val="000000"/>
          <w:sz w:val="24"/>
          <w:szCs w:val="20"/>
        </w:rPr>
        <w:t>.</w:t>
      </w:r>
      <w:r>
        <w:rPr>
          <w:rFonts w:ascii="宋体" w:hAnsi="宋体"/>
          <w:b/>
          <w:color w:val="000000"/>
          <w:sz w:val="24"/>
        </w:rPr>
        <w:t>本项目的特定资格要求</w:t>
      </w:r>
      <w:r>
        <w:rPr>
          <w:rFonts w:ascii="宋体" w:hAnsi="宋体"/>
          <w:b/>
          <w:color w:val="000000"/>
          <w:sz w:val="24"/>
          <w:szCs w:val="20"/>
        </w:rPr>
        <w:t>（如有）</w:t>
      </w:r>
    </w:p>
    <w:p>
      <w:pPr>
        <w:widowControl/>
        <w:jc w:val="left"/>
        <w:rPr>
          <w:rFonts w:ascii="宋体" w:hAnsi="宋体"/>
          <w:b/>
          <w:color w:val="000000"/>
          <w:sz w:val="24"/>
          <w:szCs w:val="20"/>
        </w:rPr>
      </w:pPr>
      <w:r>
        <w:rPr>
          <w:rFonts w:ascii="宋体" w:hAnsi="宋体"/>
          <w:b/>
          <w:color w:val="000000"/>
          <w:sz w:val="24"/>
          <w:szCs w:val="20"/>
        </w:rPr>
        <w:t>3-2其他特定资格要求</w:t>
      </w:r>
    </w:p>
    <w:p>
      <w:pPr>
        <w:tabs>
          <w:tab w:val="left" w:pos="5580"/>
        </w:tabs>
        <w:spacing w:line="360" w:lineRule="auto"/>
        <w:rPr>
          <w:color w:val="000000"/>
          <w:sz w:val="24"/>
          <w:szCs w:val="20"/>
        </w:rPr>
      </w:pPr>
    </w:p>
    <w:p>
      <w:pPr>
        <w:widowControl/>
        <w:jc w:val="left"/>
        <w:rPr>
          <w:sz w:val="24"/>
        </w:rPr>
      </w:pPr>
    </w:p>
    <w:p>
      <w:pPr>
        <w:tabs>
          <w:tab w:val="left" w:pos="5580"/>
        </w:tabs>
        <w:spacing w:line="360" w:lineRule="auto"/>
        <w:rPr>
          <w:sz w:val="24"/>
          <w:szCs w:val="20"/>
        </w:rPr>
      </w:pPr>
    </w:p>
    <w:p>
      <w:pPr>
        <w:spacing w:line="360" w:lineRule="auto"/>
        <w:outlineLvl w:val="2"/>
        <w:rPr>
          <w:b/>
          <w:color w:val="000000"/>
          <w:sz w:val="24"/>
          <w:szCs w:val="20"/>
        </w:rPr>
      </w:pPr>
      <w:r>
        <w:rPr>
          <w:b/>
          <w:sz w:val="24"/>
        </w:rPr>
        <w:br w:type="page" w:clear="all"/>
      </w:r>
      <w:bookmarkStart w:id="667" w:name="_Toc305158899"/>
      <w:bookmarkStart w:id="668" w:name="_Toc520356218"/>
      <w:bookmarkStart w:id="669" w:name="_Toc226965747"/>
      <w:bookmarkStart w:id="670" w:name="_Toc226309801"/>
      <w:bookmarkStart w:id="671" w:name="_Toc226965830"/>
      <w:bookmarkStart w:id="672" w:name="_Toc265228395"/>
      <w:bookmarkStart w:id="673" w:name="_Toc264969247"/>
      <w:bookmarkStart w:id="674" w:name="_Toc127151557"/>
      <w:bookmarkStart w:id="675" w:name="_Toc226337253"/>
      <w:bookmarkStart w:id="676" w:name="_Toc305158825"/>
      <w:bookmarkStart w:id="677" w:name="_Toc150480795"/>
      <w:bookmarkStart w:id="678" w:name="_Ref467988705"/>
      <w:bookmarkStart w:id="679" w:name="_Toc150774762"/>
      <w:bookmarkStart w:id="680" w:name="_Toc142311059"/>
      <w:bookmarkStart w:id="681" w:name="_Toc480942350"/>
      <w:bookmarkStart w:id="682" w:name="_Toc195842922"/>
      <w:r>
        <w:rPr>
          <w:rFonts w:hint="eastAsia" w:ascii="宋体" w:hAnsi="宋体" w:cs="宋体"/>
          <w:b/>
          <w:color w:val="000000"/>
          <w:sz w:val="24"/>
        </w:rPr>
        <w:t>4</w:t>
      </w:r>
      <w:r>
        <w:rPr>
          <w:rFonts w:hint="eastAsia" w:ascii="宋体" w:hAnsi="宋体" w:cs="宋体"/>
          <w:b/>
          <w:color w:val="000000"/>
          <w:sz w:val="24"/>
          <w:szCs w:val="20"/>
        </w:rPr>
        <w:t xml:space="preserve">  </w:t>
      </w:r>
      <w:r>
        <w:rPr>
          <w:rFonts w:hint="eastAsia" w:ascii="宋体" w:hAnsi="宋体" w:cs="宋体"/>
          <w:b/>
          <w:color w:val="000000"/>
          <w:sz w:val="24"/>
        </w:rPr>
        <w:t>响应</w:t>
      </w:r>
      <w:r>
        <w:rPr>
          <w:rFonts w:hint="eastAsia"/>
          <w:b/>
          <w:color w:val="000000"/>
          <w:sz w:val="24"/>
        </w:rPr>
        <w:t>函</w:t>
      </w:r>
      <w:r>
        <w:rPr>
          <w:b/>
          <w:color w:val="000000"/>
          <w:sz w:val="24"/>
          <w:szCs w:val="20"/>
        </w:rPr>
        <w:t>（实质性格式）</w:t>
      </w:r>
    </w:p>
    <w:p>
      <w:pPr>
        <w:tabs>
          <w:tab w:val="left" w:pos="5580"/>
        </w:tabs>
        <w:spacing w:line="360" w:lineRule="auto"/>
        <w:rPr>
          <w:color w:val="000000"/>
          <w:sz w:val="24"/>
        </w:rPr>
      </w:pPr>
    </w:p>
    <w:p>
      <w:pPr>
        <w:spacing w:line="360" w:lineRule="auto"/>
        <w:jc w:val="center"/>
        <w:rPr>
          <w:b/>
          <w:color w:val="000000"/>
          <w:sz w:val="36"/>
          <w:szCs w:val="36"/>
        </w:rPr>
      </w:pPr>
      <w:r>
        <w:rPr>
          <w:rFonts w:hint="eastAsia"/>
          <w:b/>
          <w:color w:val="000000"/>
          <w:sz w:val="36"/>
          <w:szCs w:val="36"/>
        </w:rPr>
        <w:t>响应函</w:t>
      </w:r>
    </w:p>
    <w:p>
      <w:pPr>
        <w:tabs>
          <w:tab w:val="left" w:pos="5580"/>
        </w:tabs>
        <w:spacing w:line="360" w:lineRule="auto"/>
        <w:rPr>
          <w:color w:val="000000"/>
          <w:sz w:val="24"/>
        </w:rPr>
      </w:pPr>
      <w:r>
        <w:rPr>
          <w:color w:val="000000"/>
          <w:sz w:val="24"/>
        </w:rPr>
        <w:t>致：</w:t>
      </w:r>
      <w:r>
        <w:rPr>
          <w:color w:val="000000"/>
          <w:sz w:val="24"/>
          <w:u w:val="single"/>
        </w:rPr>
        <w:t>（采购人或采购代理机构）</w:t>
      </w:r>
    </w:p>
    <w:p>
      <w:pPr>
        <w:tabs>
          <w:tab w:val="left" w:pos="5580"/>
        </w:tabs>
        <w:spacing w:line="360" w:lineRule="auto"/>
        <w:rPr>
          <w:color w:val="000000"/>
          <w:sz w:val="24"/>
          <w:szCs w:val="20"/>
        </w:rPr>
      </w:pPr>
    </w:p>
    <w:p>
      <w:pPr>
        <w:tabs>
          <w:tab w:val="left" w:pos="5580"/>
        </w:tabs>
        <w:spacing w:line="360" w:lineRule="auto"/>
        <w:ind w:firstLine="408"/>
        <w:rPr>
          <w:color w:val="000000"/>
          <w:sz w:val="24"/>
          <w:szCs w:val="20"/>
        </w:rPr>
      </w:pPr>
      <w:r>
        <w:rPr>
          <w:color w:val="000000"/>
          <w:sz w:val="24"/>
          <w:szCs w:val="20"/>
        </w:rPr>
        <w:t>我方参加你方就___________（项目名称，项目编号/包号）组织的</w:t>
      </w:r>
      <w:r>
        <w:rPr>
          <w:rFonts w:hint="eastAsia"/>
          <w:color w:val="000000"/>
          <w:sz w:val="24"/>
          <w:szCs w:val="20"/>
        </w:rPr>
        <w:t>政府采购</w:t>
      </w:r>
      <w:r>
        <w:rPr>
          <w:color w:val="000000"/>
          <w:sz w:val="24"/>
          <w:szCs w:val="20"/>
        </w:rPr>
        <w:t>活动，并对此项目进行响应。</w:t>
      </w:r>
    </w:p>
    <w:p>
      <w:pPr>
        <w:tabs>
          <w:tab w:val="left" w:pos="5580"/>
        </w:tabs>
        <w:spacing w:line="360" w:lineRule="auto"/>
        <w:ind w:firstLine="408"/>
        <w:rPr>
          <w:color w:val="000000"/>
          <w:sz w:val="24"/>
          <w:szCs w:val="20"/>
        </w:rPr>
      </w:pPr>
      <w:r>
        <w:rPr>
          <w:color w:val="000000"/>
          <w:sz w:val="24"/>
          <w:szCs w:val="20"/>
        </w:rPr>
        <w:t>1. 我方</w:t>
      </w:r>
      <w:r>
        <w:rPr>
          <w:color w:val="000000"/>
          <w:sz w:val="24"/>
        </w:rPr>
        <w:t>已详细审查全部磋商文件</w:t>
      </w:r>
      <w:r>
        <w:rPr>
          <w:color w:val="000000"/>
          <w:sz w:val="24"/>
          <w:szCs w:val="20"/>
        </w:rPr>
        <w:t>，自愿参与响应并承诺如下：</w:t>
      </w:r>
    </w:p>
    <w:p>
      <w:pPr>
        <w:tabs>
          <w:tab w:val="left" w:pos="720"/>
          <w:tab w:val="left" w:pos="900"/>
        </w:tabs>
        <w:spacing w:line="360" w:lineRule="auto"/>
        <w:ind w:left="360" w:firstLine="72"/>
        <w:rPr>
          <w:color w:val="000000"/>
          <w:sz w:val="24"/>
          <w:szCs w:val="20"/>
        </w:rPr>
      </w:pPr>
      <w:r>
        <w:rPr>
          <w:color w:val="000000"/>
          <w:sz w:val="24"/>
          <w:szCs w:val="20"/>
        </w:rPr>
        <w:t>（1）本响应有效期为自提交响应文件的截止之日起</w:t>
      </w:r>
      <w:r>
        <w:rPr>
          <w:rFonts w:hint="eastAsia"/>
          <w:sz w:val="24"/>
        </w:rPr>
        <w:t>60</w:t>
      </w:r>
      <w:r>
        <w:rPr>
          <w:color w:val="000000"/>
          <w:sz w:val="24"/>
          <w:szCs w:val="20"/>
        </w:rPr>
        <w:t>个日历日。</w:t>
      </w:r>
    </w:p>
    <w:p>
      <w:pPr>
        <w:tabs>
          <w:tab w:val="left" w:pos="720"/>
          <w:tab w:val="left" w:pos="900"/>
        </w:tabs>
        <w:spacing w:line="360" w:lineRule="auto"/>
        <w:ind w:left="360" w:firstLine="72"/>
        <w:rPr>
          <w:color w:val="000000"/>
          <w:sz w:val="24"/>
          <w:szCs w:val="20"/>
        </w:rPr>
      </w:pPr>
      <w:r>
        <w:rPr>
          <w:color w:val="000000"/>
          <w:sz w:val="24"/>
          <w:szCs w:val="20"/>
        </w:rPr>
        <w:t>（2）除合同条款及采购需求偏离表列出的偏离外，我方响应磋商文件的全部要求。</w:t>
      </w:r>
    </w:p>
    <w:p>
      <w:pPr>
        <w:tabs>
          <w:tab w:val="left" w:pos="5580"/>
        </w:tabs>
        <w:spacing w:line="360" w:lineRule="auto"/>
        <w:ind w:firstLine="420"/>
        <w:rPr>
          <w:color w:val="000000"/>
          <w:sz w:val="24"/>
          <w:szCs w:val="20"/>
        </w:rPr>
      </w:pPr>
      <w:r>
        <w:rPr>
          <w:color w:val="000000"/>
          <w:sz w:val="24"/>
          <w:szCs w:val="20"/>
        </w:rPr>
        <w:t>（3）我方已提供的全部文件资料是真实、准确的，并对此承担一切法律后果。</w:t>
      </w:r>
    </w:p>
    <w:p>
      <w:pPr>
        <w:tabs>
          <w:tab w:val="left" w:pos="5580"/>
        </w:tabs>
        <w:spacing w:line="360" w:lineRule="auto"/>
        <w:ind w:firstLine="420"/>
        <w:rPr>
          <w:color w:val="000000"/>
          <w:sz w:val="24"/>
        </w:rPr>
      </w:pPr>
      <w:r>
        <w:rPr>
          <w:color w:val="000000"/>
          <w:sz w:val="24"/>
          <w:szCs w:val="20"/>
        </w:rPr>
        <w:t>（4）如我方中标，我方将在法律规定的期限内与你方签订合同，按照磋商文件要求提交履约保证金，并在合同约定的期限内完成合同规定的全部义务。</w:t>
      </w:r>
    </w:p>
    <w:p>
      <w:pPr>
        <w:spacing w:line="360" w:lineRule="auto"/>
        <w:ind w:left="420"/>
        <w:rPr>
          <w:color w:val="000000"/>
          <w:sz w:val="24"/>
        </w:rPr>
      </w:pPr>
      <w:r>
        <w:rPr>
          <w:color w:val="000000"/>
          <w:sz w:val="24"/>
        </w:rPr>
        <w:t>2. 其他补充条款（如有）：</w:t>
      </w:r>
      <w:r>
        <w:rPr>
          <w:color w:val="000000"/>
          <w:sz w:val="24"/>
          <w:szCs w:val="20"/>
        </w:rPr>
        <w:t>___________</w:t>
      </w:r>
      <w:r>
        <w:rPr>
          <w:color w:val="000000"/>
          <w:sz w:val="24"/>
        </w:rPr>
        <w:t>。</w:t>
      </w:r>
    </w:p>
    <w:p>
      <w:pPr>
        <w:spacing w:line="360" w:lineRule="auto"/>
        <w:ind w:firstLine="480"/>
        <w:rPr>
          <w:color w:val="000000"/>
          <w:sz w:val="24"/>
        </w:rPr>
      </w:pPr>
      <w:r>
        <w:rPr>
          <w:color w:val="000000"/>
          <w:sz w:val="24"/>
        </w:rPr>
        <w:t>与本响应有关的一切正式往来信函请寄：</w:t>
      </w:r>
    </w:p>
    <w:p>
      <w:pPr>
        <w:tabs>
          <w:tab w:val="left" w:pos="5580"/>
        </w:tabs>
        <w:spacing w:line="360" w:lineRule="auto"/>
        <w:ind w:left="420"/>
        <w:rPr>
          <w:color w:val="000000"/>
          <w:sz w:val="24"/>
          <w:szCs w:val="20"/>
        </w:rPr>
      </w:pPr>
    </w:p>
    <w:p>
      <w:pPr>
        <w:tabs>
          <w:tab w:val="left" w:pos="5580"/>
        </w:tabs>
        <w:spacing w:line="360" w:lineRule="auto"/>
        <w:ind w:left="420"/>
        <w:rPr>
          <w:color w:val="000000"/>
          <w:sz w:val="24"/>
          <w:szCs w:val="20"/>
        </w:rPr>
      </w:pPr>
      <w:r>
        <w:rPr>
          <w:color w:val="000000"/>
          <w:sz w:val="24"/>
          <w:szCs w:val="20"/>
        </w:rPr>
        <w:t>地址_________________________     传真____________________________</w:t>
      </w:r>
    </w:p>
    <w:p>
      <w:pPr>
        <w:tabs>
          <w:tab w:val="left" w:pos="5580"/>
        </w:tabs>
        <w:spacing w:line="360" w:lineRule="auto"/>
        <w:ind w:left="420"/>
        <w:rPr>
          <w:color w:val="000000"/>
          <w:sz w:val="24"/>
          <w:szCs w:val="20"/>
        </w:rPr>
      </w:pPr>
      <w:r>
        <w:rPr>
          <w:color w:val="000000"/>
          <w:sz w:val="24"/>
          <w:szCs w:val="20"/>
        </w:rPr>
        <w:t>电话_________________________     电子函件________________________</w:t>
      </w:r>
    </w:p>
    <w:p>
      <w:pPr>
        <w:tabs>
          <w:tab w:val="left" w:pos="5580"/>
        </w:tabs>
        <w:spacing w:line="360" w:lineRule="auto"/>
        <w:ind w:left="420"/>
        <w:rPr>
          <w:color w:val="000000"/>
          <w:sz w:val="24"/>
          <w:szCs w:val="20"/>
        </w:rPr>
      </w:pPr>
    </w:p>
    <w:p>
      <w:pPr>
        <w:tabs>
          <w:tab w:val="left" w:pos="5580"/>
        </w:tabs>
        <w:spacing w:line="360" w:lineRule="auto"/>
        <w:ind w:left="420"/>
        <w:rPr>
          <w:color w:val="000000"/>
          <w:sz w:val="24"/>
          <w:szCs w:val="20"/>
        </w:rPr>
      </w:pPr>
      <w:r>
        <w:rPr>
          <w:color w:val="000000"/>
          <w:sz w:val="24"/>
          <w:szCs w:val="20"/>
        </w:rPr>
        <w:t>供应商名称（加盖公章） ___________</w:t>
      </w:r>
    </w:p>
    <w:p>
      <w:pPr>
        <w:tabs>
          <w:tab w:val="left" w:pos="5580"/>
        </w:tabs>
        <w:spacing w:line="360" w:lineRule="auto"/>
        <w:ind w:left="420"/>
        <w:rPr>
          <w:color w:val="000000"/>
          <w:sz w:val="24"/>
          <w:szCs w:val="20"/>
        </w:rPr>
      </w:pPr>
      <w:r>
        <w:rPr>
          <w:color w:val="000000"/>
          <w:sz w:val="24"/>
          <w:szCs w:val="20"/>
        </w:rPr>
        <w:t xml:space="preserve">日期：_____年______月______日    </w:t>
      </w:r>
    </w:p>
    <w:p>
      <w:pPr>
        <w:tabs>
          <w:tab w:val="left" w:pos="5580"/>
        </w:tabs>
        <w:spacing w:line="360" w:lineRule="auto"/>
        <w:ind w:left="420"/>
        <w:rPr>
          <w:color w:val="000000"/>
          <w:sz w:val="24"/>
          <w:szCs w:val="20"/>
          <w:u w:val="single"/>
        </w:rPr>
      </w:pPr>
    </w:p>
    <w:p>
      <w:pPr>
        <w:widowControl/>
        <w:jc w:val="left"/>
        <w:rPr>
          <w:b/>
          <w:color w:val="000000"/>
          <w:sz w:val="24"/>
        </w:rPr>
      </w:pPr>
      <w:bookmarkStart w:id="683" w:name="_Hlt520356243"/>
      <w:bookmarkEnd w:id="683"/>
      <w:bookmarkStart w:id="684" w:name="_Hlt520355938"/>
      <w:bookmarkEnd w:id="684"/>
      <w:r>
        <w:rPr>
          <w:color w:val="000000"/>
          <w:sz w:val="24"/>
        </w:rPr>
        <w:br w:type="page" w:clear="all"/>
      </w:r>
      <w:r>
        <w:rPr>
          <w:rFonts w:hint="eastAsia" w:ascii="宋体" w:hAnsi="宋体" w:cs="宋体"/>
          <w:b/>
          <w:color w:val="000000"/>
          <w:sz w:val="24"/>
        </w:rPr>
        <w:t>5  法定代表人资格证明书</w:t>
      </w:r>
      <w:r>
        <w:rPr>
          <w:rFonts w:hint="eastAsia" w:ascii="宋体" w:hAnsi="宋体" w:cs="宋体"/>
          <w:b/>
          <w:color w:val="000000"/>
          <w:sz w:val="24"/>
          <w:szCs w:val="20"/>
        </w:rPr>
        <w:t>（实质性格式）</w:t>
      </w:r>
    </w:p>
    <w:p>
      <w:pPr>
        <w:spacing w:line="360" w:lineRule="auto"/>
        <w:jc w:val="center"/>
        <w:rPr>
          <w:rFonts w:ascii="宋体" w:hAnsi="宋体"/>
          <w:b/>
          <w:sz w:val="32"/>
          <w:szCs w:val="32"/>
        </w:rPr>
      </w:pPr>
    </w:p>
    <w:p>
      <w:pPr>
        <w:spacing w:line="360" w:lineRule="auto"/>
        <w:jc w:val="center"/>
        <w:rPr>
          <w:rFonts w:ascii="宋体" w:hAnsi="宋体"/>
          <w:b/>
          <w:sz w:val="32"/>
          <w:szCs w:val="32"/>
        </w:rPr>
      </w:pPr>
      <w:r>
        <w:rPr>
          <w:rFonts w:hint="eastAsia" w:ascii="宋体" w:hAnsi="宋体"/>
          <w:b/>
          <w:sz w:val="32"/>
          <w:szCs w:val="32"/>
        </w:rPr>
        <w:t>法定代表人资格证明书</w:t>
      </w:r>
    </w:p>
    <w:p>
      <w:pPr>
        <w:spacing w:line="560" w:lineRule="exact"/>
        <w:rPr>
          <w:rFonts w:ascii="宋体" w:hAnsi="宋体"/>
          <w:sz w:val="24"/>
        </w:rPr>
      </w:pPr>
      <w:r>
        <w:rPr>
          <w:rFonts w:hint="eastAsia" w:ascii="宋体" w:hAnsi="宋体"/>
          <w:sz w:val="24"/>
        </w:rPr>
        <w:t>单位名称:</w:t>
      </w:r>
    </w:p>
    <w:p>
      <w:pPr>
        <w:spacing w:line="560" w:lineRule="exact"/>
        <w:rPr>
          <w:rFonts w:ascii="宋体" w:hAnsi="宋体"/>
          <w:sz w:val="24"/>
        </w:rPr>
      </w:pPr>
      <w:r>
        <w:rPr>
          <w:rFonts w:hint="eastAsia" w:ascii="宋体" w:hAnsi="宋体"/>
          <w:sz w:val="24"/>
        </w:rPr>
        <w:t>地址:</w:t>
      </w:r>
    </w:p>
    <w:p>
      <w:pPr>
        <w:spacing w:line="560" w:lineRule="exact"/>
        <w:rPr>
          <w:rFonts w:ascii="宋体" w:hAnsi="宋体"/>
          <w:sz w:val="24"/>
        </w:rPr>
      </w:pPr>
      <w:r>
        <w:rPr>
          <w:rFonts w:hint="eastAsia" w:ascii="宋体" w:hAnsi="宋体"/>
          <w:sz w:val="24"/>
        </w:rPr>
        <w:t>姓名:     性别:       年龄:      职务:</w:t>
      </w:r>
    </w:p>
    <w:p>
      <w:pPr>
        <w:spacing w:line="560" w:lineRule="exact"/>
        <w:rPr>
          <w:rFonts w:ascii="宋体" w:hAnsi="宋体"/>
          <w:sz w:val="24"/>
        </w:rPr>
      </w:pPr>
      <w:r>
        <w:rPr>
          <w:rFonts w:hint="eastAsia" w:ascii="宋体" w:hAnsi="宋体"/>
          <w:sz w:val="24"/>
        </w:rPr>
        <w:t>系</w:t>
      </w:r>
      <w:r>
        <w:rPr>
          <w:rFonts w:hint="eastAsia" w:ascii="宋体" w:hAnsi="宋体"/>
          <w:sz w:val="24"/>
          <w:u w:val="single"/>
        </w:rPr>
        <w:t>（供应商名称）</w:t>
      </w:r>
      <w:r>
        <w:rPr>
          <w:rFonts w:hint="eastAsia" w:ascii="宋体" w:hAnsi="宋体"/>
          <w:sz w:val="24"/>
        </w:rPr>
        <w:t>的法定代表人。为参与</w:t>
      </w:r>
      <w:r>
        <w:rPr>
          <w:rFonts w:hint="eastAsia" w:ascii="宋体" w:hAnsi="宋体"/>
          <w:sz w:val="24"/>
          <w:u w:val="single"/>
        </w:rPr>
        <w:t>（项目名称）</w:t>
      </w:r>
      <w:r>
        <w:rPr>
          <w:rFonts w:hint="eastAsia" w:ascii="宋体" w:hAnsi="宋体"/>
          <w:sz w:val="24"/>
        </w:rPr>
        <w:t>的政府采购活动，</w:t>
      </w:r>
      <w:r>
        <w:rPr>
          <w:rFonts w:ascii="宋体" w:hAnsi="宋体"/>
          <w:color w:val="000000"/>
          <w:sz w:val="24"/>
          <w:szCs w:val="20"/>
        </w:rPr>
        <w:t>签署、澄清确认、递交、撤回、修改</w:t>
      </w:r>
      <w:r>
        <w:rPr>
          <w:rFonts w:hint="eastAsia" w:ascii="宋体" w:hAnsi="宋体"/>
          <w:sz w:val="24"/>
        </w:rPr>
        <w:t>上述项目的响应文件、进行合同磋商、签署合同和处理与之有关的一切事务。</w:t>
      </w:r>
    </w:p>
    <w:p>
      <w:pPr>
        <w:spacing w:line="560" w:lineRule="exact"/>
        <w:rPr>
          <w:rFonts w:ascii="宋体" w:hAnsi="宋体"/>
          <w:sz w:val="24"/>
        </w:rPr>
      </w:pPr>
      <w:r>
        <w:rPr>
          <w:rFonts w:hint="eastAsia" w:ascii="宋体" w:hAnsi="宋体"/>
          <w:sz w:val="24"/>
        </w:rPr>
        <w:t>特此证明。</w:t>
      </w:r>
    </w:p>
    <w:p>
      <w:pPr>
        <w:spacing w:line="560" w:lineRule="exact"/>
        <w:rPr>
          <w:rFonts w:ascii="宋体" w:hAnsi="宋体"/>
          <w:sz w:val="24"/>
        </w:rPr>
      </w:pPr>
    </w:p>
    <w:p>
      <w:pPr>
        <w:pStyle w:val="17"/>
        <w:spacing w:line="583" w:lineRule="auto"/>
        <w:ind w:right="-46"/>
        <w:rPr>
          <w:spacing w:val="-3"/>
        </w:rPr>
      </w:pPr>
      <w:r>
        <w:t>附：</w:t>
      </w:r>
      <w:r>
        <w:rPr>
          <w:spacing w:val="-3"/>
        </w:rPr>
        <w:t>法</w:t>
      </w:r>
      <w:r>
        <w:t>定</w:t>
      </w:r>
      <w:r>
        <w:rPr>
          <w:spacing w:val="-3"/>
        </w:rPr>
        <w:t>代</w:t>
      </w:r>
      <w:r>
        <w:t>表</w:t>
      </w:r>
      <w:r>
        <w:rPr>
          <w:spacing w:val="-3"/>
        </w:rPr>
        <w:t>人</w:t>
      </w:r>
      <w:r>
        <w:t>（</w:t>
      </w:r>
      <w:r>
        <w:rPr>
          <w:spacing w:val="-3"/>
        </w:rPr>
        <w:t>单</w:t>
      </w:r>
      <w:r>
        <w:t>位</w:t>
      </w:r>
      <w:r>
        <w:rPr>
          <w:spacing w:val="-3"/>
        </w:rPr>
        <w:t>负</w:t>
      </w:r>
      <w:r>
        <w:t>责人</w:t>
      </w:r>
      <w:r>
        <w:rPr>
          <w:spacing w:val="-3"/>
        </w:rPr>
        <w:t>）有效期内的身</w:t>
      </w:r>
      <w:r>
        <w:rPr>
          <w:rFonts w:hint="eastAsia"/>
          <w:spacing w:val="-3"/>
        </w:rPr>
        <w:t>份</w:t>
      </w:r>
      <w:r>
        <w:rPr>
          <w:spacing w:val="-3"/>
        </w:rPr>
        <w:t>证正反面</w:t>
      </w:r>
      <w:r>
        <w:rPr>
          <w:rFonts w:hint="eastAsia"/>
          <w:spacing w:val="-3"/>
        </w:rPr>
        <w:t>电子</w:t>
      </w:r>
      <w:r>
        <w:rPr>
          <w:spacing w:val="-3"/>
        </w:rPr>
        <w:t>件</w:t>
      </w:r>
      <w:r>
        <w:rPr>
          <w:rFonts w:hint="eastAsia"/>
          <w:spacing w:val="-3"/>
        </w:rPr>
        <w:t>。</w:t>
      </w:r>
    </w:p>
    <w:tbl>
      <w:tblPr>
        <w:tblStyle w:val="46"/>
        <w:tblW w:w="9209"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pPr>
              <w:tabs>
                <w:tab w:val="left" w:pos="5580"/>
              </w:tabs>
              <w:spacing w:line="360" w:lineRule="auto"/>
              <w:jc w:val="left"/>
              <w:rPr>
                <w:rFonts w:ascii="宋体" w:hAnsi="宋体"/>
                <w:color w:val="000000"/>
                <w:sz w:val="24"/>
                <w:szCs w:val="20"/>
              </w:rPr>
            </w:pPr>
          </w:p>
          <w:p>
            <w:pPr>
              <w:tabs>
                <w:tab w:val="left" w:pos="5580"/>
              </w:tabs>
              <w:spacing w:line="360" w:lineRule="auto"/>
              <w:jc w:val="left"/>
              <w:rPr>
                <w:rFonts w:ascii="宋体" w:hAnsi="宋体"/>
                <w:color w:val="000000"/>
                <w:sz w:val="24"/>
                <w:szCs w:val="20"/>
              </w:rPr>
            </w:pPr>
          </w:p>
          <w:p>
            <w:pPr>
              <w:tabs>
                <w:tab w:val="left" w:pos="5580"/>
              </w:tabs>
              <w:spacing w:line="360" w:lineRule="auto"/>
              <w:jc w:val="left"/>
              <w:rPr>
                <w:rFonts w:ascii="宋体" w:hAnsi="宋体"/>
                <w:color w:val="000000"/>
                <w:sz w:val="24"/>
                <w:szCs w:val="20"/>
              </w:rPr>
            </w:pPr>
          </w:p>
        </w:tc>
        <w:tc>
          <w:tcPr>
            <w:tcW w:w="4536" w:type="dxa"/>
          </w:tcPr>
          <w:p>
            <w:pPr>
              <w:tabs>
                <w:tab w:val="left" w:pos="5580"/>
              </w:tabs>
              <w:spacing w:line="360" w:lineRule="auto"/>
              <w:jc w:val="left"/>
              <w:rPr>
                <w:rFonts w:ascii="宋体" w:hAnsi="宋体"/>
                <w:color w:val="000000"/>
                <w:sz w:val="24"/>
                <w:szCs w:val="20"/>
              </w:rPr>
            </w:pPr>
          </w:p>
          <w:p>
            <w:pPr>
              <w:tabs>
                <w:tab w:val="left" w:pos="5580"/>
              </w:tabs>
              <w:spacing w:line="360" w:lineRule="auto"/>
              <w:jc w:val="left"/>
              <w:rPr>
                <w:rFonts w:ascii="宋体" w:hAnsi="宋体"/>
                <w:color w:val="000000"/>
                <w:sz w:val="24"/>
                <w:szCs w:val="20"/>
              </w:rPr>
            </w:pPr>
          </w:p>
          <w:p>
            <w:pPr>
              <w:tabs>
                <w:tab w:val="left" w:pos="5580"/>
              </w:tabs>
              <w:spacing w:line="360" w:lineRule="auto"/>
              <w:jc w:val="left"/>
              <w:rPr>
                <w:rFonts w:ascii="宋体" w:hAnsi="宋体"/>
                <w:color w:val="000000"/>
                <w:sz w:val="24"/>
                <w:szCs w:val="20"/>
              </w:rPr>
            </w:pPr>
          </w:p>
        </w:tc>
      </w:tr>
    </w:tbl>
    <w:p>
      <w:pPr>
        <w:spacing w:line="560" w:lineRule="exact"/>
        <w:rPr>
          <w:rFonts w:ascii="宋体" w:hAnsi="宋体"/>
          <w:sz w:val="24"/>
        </w:rPr>
      </w:pPr>
      <w:r>
        <w:rPr>
          <w:rFonts w:hint="eastAsia" w:ascii="宋体" w:hAnsi="宋体"/>
          <w:sz w:val="24"/>
        </w:rPr>
        <w:t>                     供应商：（加盖公章）</w:t>
      </w:r>
    </w:p>
    <w:p>
      <w:pPr>
        <w:spacing w:line="560" w:lineRule="exact"/>
        <w:rPr>
          <w:rFonts w:ascii="宋体" w:hAnsi="宋体"/>
          <w:sz w:val="24"/>
        </w:rPr>
      </w:pPr>
      <w:r>
        <w:rPr>
          <w:rFonts w:hint="eastAsia" w:ascii="宋体" w:hAnsi="宋体"/>
          <w:sz w:val="24"/>
        </w:rPr>
        <w:t>                       法定代表人</w:t>
      </w:r>
      <w:r>
        <w:rPr>
          <w:rFonts w:ascii="宋体" w:hAnsi="宋体"/>
          <w:color w:val="000000"/>
          <w:sz w:val="24"/>
          <w:szCs w:val="20"/>
        </w:rPr>
        <w:t>签字</w:t>
      </w:r>
      <w:r>
        <w:rPr>
          <w:rFonts w:hint="eastAsia" w:ascii="宋体" w:hAnsi="宋体"/>
          <w:color w:val="000000"/>
          <w:sz w:val="24"/>
          <w:szCs w:val="20"/>
        </w:rPr>
        <w:t>、签章</w:t>
      </w:r>
      <w:r>
        <w:rPr>
          <w:rFonts w:ascii="宋体" w:hAnsi="宋体"/>
          <w:color w:val="000000"/>
          <w:sz w:val="24"/>
          <w:szCs w:val="20"/>
        </w:rPr>
        <w:t>或</w:t>
      </w:r>
      <w:r>
        <w:rPr>
          <w:rFonts w:hint="eastAsia" w:ascii="宋体" w:hAnsi="宋体"/>
          <w:color w:val="000000"/>
          <w:sz w:val="24"/>
          <w:szCs w:val="20"/>
        </w:rPr>
        <w:t>印鉴</w:t>
      </w:r>
      <w:r>
        <w:rPr>
          <w:rFonts w:hint="eastAsia" w:ascii="宋体" w:hAnsi="宋体"/>
          <w:sz w:val="24"/>
        </w:rPr>
        <w:t>：</w:t>
      </w:r>
    </w:p>
    <w:p>
      <w:pPr>
        <w:spacing w:line="560" w:lineRule="exact"/>
        <w:ind w:firstLine="4320"/>
        <w:rPr>
          <w:rFonts w:ascii="宋体" w:hAnsi="宋体"/>
          <w:sz w:val="24"/>
        </w:rPr>
      </w:pPr>
      <w:r>
        <w:rPr>
          <w:rFonts w:hint="eastAsia" w:ascii="宋体" w:hAnsi="宋体"/>
          <w:sz w:val="24"/>
        </w:rPr>
        <w:t>日期：    年    月    日</w:t>
      </w:r>
    </w:p>
    <w:p>
      <w:pPr>
        <w:widowControl/>
        <w:jc w:val="left"/>
        <w:rPr>
          <w:color w:val="000000"/>
          <w:sz w:val="24"/>
        </w:rPr>
      </w:pPr>
    </w:p>
    <w:p>
      <w:pPr>
        <w:widowControl/>
        <w:jc w:val="left"/>
        <w:rPr>
          <w:color w:val="000000"/>
          <w:sz w:val="24"/>
        </w:rPr>
      </w:pPr>
    </w:p>
    <w:p>
      <w:pPr>
        <w:widowControl/>
        <w:jc w:val="left"/>
        <w:rPr>
          <w:color w:val="000000"/>
          <w:sz w:val="24"/>
        </w:rPr>
      </w:pPr>
    </w:p>
    <w:p>
      <w:pPr>
        <w:tabs>
          <w:tab w:val="left" w:pos="5580"/>
        </w:tabs>
        <w:spacing w:line="360" w:lineRule="auto"/>
        <w:jc w:val="left"/>
        <w:rPr>
          <w:rFonts w:ascii="宋体" w:hAnsi="宋体"/>
          <w:color w:val="000000"/>
          <w:sz w:val="24"/>
          <w:szCs w:val="20"/>
        </w:rPr>
      </w:pPr>
      <w:r>
        <w:rPr>
          <w:rFonts w:hint="eastAsia" w:ascii="宋体" w:hAnsi="宋体"/>
          <w:color w:val="000000"/>
          <w:sz w:val="24"/>
          <w:szCs w:val="20"/>
        </w:rPr>
        <w:t>说明</w:t>
      </w:r>
      <w:r>
        <w:rPr>
          <w:rFonts w:ascii="宋体" w:hAnsi="宋体"/>
          <w:color w:val="000000"/>
          <w:sz w:val="24"/>
          <w:szCs w:val="20"/>
        </w:rPr>
        <w:t>：</w:t>
      </w:r>
    </w:p>
    <w:p>
      <w:pPr>
        <w:tabs>
          <w:tab w:val="left" w:pos="5580"/>
        </w:tabs>
        <w:spacing w:line="360" w:lineRule="auto"/>
        <w:jc w:val="left"/>
        <w:rPr>
          <w:rFonts w:ascii="宋体" w:hAnsi="宋体"/>
          <w:color w:val="000000"/>
          <w:sz w:val="24"/>
          <w:szCs w:val="20"/>
        </w:rPr>
      </w:pPr>
      <w:r>
        <w:rPr>
          <w:rFonts w:ascii="宋体" w:hAnsi="宋体"/>
          <w:color w:val="000000"/>
          <w:sz w:val="24"/>
          <w:szCs w:val="20"/>
        </w:rPr>
        <w:t>1.若供应商为事业单位或其他组织或分支机构（仅当</w:t>
      </w:r>
      <w:r>
        <w:rPr>
          <w:rFonts w:hint="eastAsia" w:ascii="宋体" w:hAnsi="宋体"/>
          <w:color w:val="000000"/>
          <w:sz w:val="24"/>
          <w:szCs w:val="20"/>
        </w:rPr>
        <w:t>磋商文件</w:t>
      </w:r>
      <w:r>
        <w:rPr>
          <w:rFonts w:ascii="宋体" w:hAnsi="宋体"/>
          <w:color w:val="000000"/>
          <w:sz w:val="24"/>
          <w:szCs w:val="20"/>
        </w:rPr>
        <w:t>注明允许分支机构</w:t>
      </w:r>
      <w:r>
        <w:rPr>
          <w:rFonts w:hint="eastAsia" w:ascii="宋体" w:hAnsi="宋体"/>
          <w:color w:val="000000"/>
          <w:sz w:val="24"/>
          <w:szCs w:val="20"/>
        </w:rPr>
        <w:t>响应</w:t>
      </w:r>
      <w:r>
        <w:rPr>
          <w:rFonts w:ascii="宋体" w:hAnsi="宋体"/>
          <w:color w:val="000000"/>
          <w:sz w:val="24"/>
          <w:szCs w:val="20"/>
        </w:rPr>
        <w:t>的），则法定代表人（单位负责人）</w:t>
      </w:r>
      <w:r>
        <w:rPr>
          <w:rFonts w:hint="eastAsia" w:ascii="宋体" w:hAnsi="宋体"/>
          <w:color w:val="000000"/>
          <w:sz w:val="24"/>
          <w:szCs w:val="20"/>
        </w:rPr>
        <w:t>处</w:t>
      </w:r>
      <w:r>
        <w:rPr>
          <w:rFonts w:ascii="宋体" w:hAnsi="宋体"/>
          <w:color w:val="000000"/>
          <w:sz w:val="24"/>
          <w:szCs w:val="20"/>
        </w:rPr>
        <w:t>的签署人可为单位负责人</w:t>
      </w:r>
      <w:r>
        <w:rPr>
          <w:rFonts w:hint="eastAsia" w:ascii="宋体" w:hAnsi="宋体"/>
          <w:color w:val="000000"/>
          <w:sz w:val="24"/>
          <w:szCs w:val="20"/>
        </w:rPr>
        <w:t>。</w:t>
      </w:r>
    </w:p>
    <w:p>
      <w:pPr>
        <w:tabs>
          <w:tab w:val="left" w:pos="5580"/>
        </w:tabs>
        <w:spacing w:line="360" w:lineRule="auto"/>
        <w:jc w:val="left"/>
        <w:rPr>
          <w:rFonts w:ascii="宋体" w:hAnsi="宋体"/>
          <w:i/>
          <w:color w:val="000000"/>
          <w:sz w:val="24"/>
          <w:szCs w:val="20"/>
          <w:u w:val="single"/>
        </w:rPr>
      </w:pPr>
      <w:r>
        <w:rPr>
          <w:rFonts w:ascii="宋体" w:hAnsi="宋体"/>
          <w:color w:val="000000"/>
          <w:sz w:val="24"/>
          <w:szCs w:val="20"/>
        </w:rPr>
        <w:t>3.</w:t>
      </w:r>
      <w:r>
        <w:rPr>
          <w:rFonts w:hint="eastAsia" w:ascii="宋体" w:hAnsi="宋体"/>
          <w:color w:val="000000"/>
          <w:sz w:val="24"/>
          <w:szCs w:val="20"/>
        </w:rPr>
        <w:t>供应商为自然人的情形，可不提供本</w:t>
      </w:r>
      <w:r>
        <w:rPr>
          <w:rFonts w:ascii="宋体" w:hAnsi="宋体"/>
          <w:color w:val="000000"/>
          <w:sz w:val="24"/>
          <w:szCs w:val="20"/>
        </w:rPr>
        <w:t>《</w:t>
      </w:r>
      <w:r>
        <w:rPr>
          <w:rFonts w:hint="eastAsia" w:ascii="宋体" w:hAnsi="宋体"/>
          <w:color w:val="000000"/>
          <w:sz w:val="24"/>
          <w:szCs w:val="20"/>
        </w:rPr>
        <w:t>授权委托书</w:t>
      </w:r>
      <w:r>
        <w:rPr>
          <w:rFonts w:ascii="宋体" w:hAnsi="宋体"/>
          <w:color w:val="000000"/>
          <w:sz w:val="24"/>
          <w:szCs w:val="20"/>
        </w:rPr>
        <w:t>》</w:t>
      </w:r>
      <w:r>
        <w:rPr>
          <w:rFonts w:hint="eastAsia" w:ascii="宋体" w:hAnsi="宋体"/>
          <w:color w:val="000000"/>
          <w:sz w:val="24"/>
          <w:szCs w:val="20"/>
        </w:rPr>
        <w:t>。</w:t>
      </w:r>
    </w:p>
    <w:p>
      <w:pPr>
        <w:widowControl/>
        <w:jc w:val="left"/>
        <w:rPr>
          <w:color w:val="000000"/>
          <w:sz w:val="24"/>
        </w:rPr>
      </w:pPr>
    </w:p>
    <w:p>
      <w:pPr>
        <w:widowControl/>
        <w:jc w:val="left"/>
        <w:rPr>
          <w:color w:val="000000"/>
          <w:sz w:val="24"/>
        </w:rPr>
      </w:pPr>
    </w:p>
    <w:p>
      <w:pPr>
        <w:widowControl/>
        <w:jc w:val="left"/>
        <w:rPr>
          <w:color w:val="000000"/>
          <w:sz w:val="24"/>
        </w:rPr>
      </w:pPr>
    </w:p>
    <w:p>
      <w:pPr>
        <w:widowControl/>
        <w:jc w:val="left"/>
        <w:rPr>
          <w:color w:val="000000"/>
          <w:sz w:val="24"/>
        </w:rPr>
      </w:pPr>
    </w:p>
    <w:p>
      <w:pPr>
        <w:widowControl/>
        <w:jc w:val="left"/>
        <w:rPr>
          <w:rFonts w:ascii="宋体" w:hAnsi="宋体"/>
          <w:b/>
          <w:color w:val="000000"/>
          <w:sz w:val="24"/>
        </w:rPr>
      </w:pPr>
      <w:r>
        <w:rPr>
          <w:rFonts w:hint="eastAsia" w:ascii="宋体" w:hAnsi="宋体"/>
          <w:b/>
          <w:color w:val="000000"/>
          <w:sz w:val="24"/>
        </w:rPr>
        <w:t>6  政府采购供应商信用承诺书</w:t>
      </w:r>
      <w:r>
        <w:rPr>
          <w:rFonts w:ascii="宋体" w:hAnsi="宋体"/>
          <w:b/>
          <w:color w:val="000000"/>
          <w:sz w:val="24"/>
          <w:szCs w:val="20"/>
        </w:rPr>
        <w:t>（实质性格式）</w:t>
      </w:r>
    </w:p>
    <w:p>
      <w:pPr>
        <w:spacing w:line="560" w:lineRule="exact"/>
        <w:ind w:firstLine="321"/>
        <w:jc w:val="center"/>
        <w:rPr>
          <w:rFonts w:ascii="黑体" w:hAnsi="黑体" w:eastAsia="黑体"/>
          <w:b/>
          <w:sz w:val="32"/>
          <w:szCs w:val="32"/>
        </w:rPr>
      </w:pPr>
    </w:p>
    <w:p>
      <w:pPr>
        <w:spacing w:line="560" w:lineRule="exact"/>
        <w:ind w:firstLine="321"/>
        <w:jc w:val="center"/>
        <w:rPr>
          <w:rFonts w:ascii="黑体" w:hAnsi="黑体" w:eastAsia="黑体"/>
          <w:b/>
          <w:sz w:val="32"/>
          <w:szCs w:val="32"/>
        </w:rPr>
      </w:pPr>
      <w:r>
        <w:rPr>
          <w:rFonts w:hint="eastAsia" w:ascii="黑体" w:hAnsi="黑体" w:eastAsia="黑体"/>
          <w:b/>
          <w:sz w:val="32"/>
          <w:szCs w:val="32"/>
        </w:rPr>
        <w:t>政府采购供应商信用承诺书</w:t>
      </w:r>
    </w:p>
    <w:p>
      <w:pPr>
        <w:ind w:firstLine="640"/>
      </w:pPr>
    </w:p>
    <w:p>
      <w:pPr>
        <w:spacing w:line="276" w:lineRule="auto"/>
        <w:ind w:firstLine="480"/>
        <w:rPr>
          <w:rFonts w:ascii="宋体" w:hAnsi="宋体"/>
          <w:sz w:val="24"/>
        </w:rPr>
      </w:pPr>
      <w:r>
        <w:rPr>
          <w:rFonts w:hint="eastAsia" w:ascii="宋体" w:hAnsi="宋体"/>
          <w:sz w:val="24"/>
        </w:rPr>
        <w:t>为维护公开、公平、公正的政府采购市场秩序，树立诚实守信的供应商形象，本单位在参与政府采购活动中,自愿作出以下承诺：</w:t>
      </w:r>
    </w:p>
    <w:p>
      <w:pPr>
        <w:spacing w:line="276" w:lineRule="auto"/>
        <w:ind w:firstLine="480"/>
        <w:rPr>
          <w:rFonts w:ascii="宋体" w:hAnsi="宋体"/>
          <w:sz w:val="24"/>
        </w:rPr>
      </w:pPr>
      <w:r>
        <w:rPr>
          <w:rFonts w:hint="eastAsia" w:ascii="宋体" w:hAnsi="宋体"/>
          <w:sz w:val="24"/>
        </w:rPr>
        <w:t>一、严格遵守国家法律、法规和规章，全面履行应尽的责任和义务，全面做到履约守信，具备《政府采购法》第二十二条第一款规定的条件。</w:t>
      </w:r>
    </w:p>
    <w:p>
      <w:pPr>
        <w:spacing w:line="276" w:lineRule="auto"/>
        <w:ind w:firstLine="480"/>
        <w:rPr>
          <w:rFonts w:ascii="宋体" w:hAnsi="宋体"/>
          <w:sz w:val="24"/>
        </w:rPr>
      </w:pPr>
      <w:r>
        <w:rPr>
          <w:rFonts w:hint="eastAsia" w:ascii="宋体" w:hAnsi="宋体"/>
          <w:sz w:val="24"/>
        </w:rPr>
        <w:t>二、本单位已经阅读并充分理解《常州市政府采购供应商信用管理暂行办法》，自愿按照《常州市政府采购供应商信用管理暂行办法》规定，发生失信行为将记录并公开到“信用常州”、常州市政府采购网。</w:t>
      </w:r>
    </w:p>
    <w:p>
      <w:pPr>
        <w:spacing w:line="276" w:lineRule="auto"/>
        <w:ind w:firstLine="480"/>
        <w:rPr>
          <w:rFonts w:ascii="宋体" w:hAnsi="宋体"/>
          <w:sz w:val="24"/>
        </w:rPr>
      </w:pPr>
      <w:r>
        <w:rPr>
          <w:rFonts w:hint="eastAsia" w:ascii="宋体" w:hAnsi="宋体"/>
          <w:sz w:val="24"/>
        </w:rPr>
        <w:t>三、本单位提供给注册登记部门、行业管理部门、司法部门、行业组织以及在政府采购活动中提交的所有资料均合法、真实、有效，无任何伪造、修改、虚假成份，并对所提供资料的真实性负责。</w:t>
      </w:r>
    </w:p>
    <w:p>
      <w:pPr>
        <w:spacing w:line="276" w:lineRule="auto"/>
        <w:ind w:firstLine="480"/>
        <w:rPr>
          <w:rFonts w:ascii="宋体" w:hAnsi="宋体"/>
          <w:sz w:val="24"/>
        </w:rPr>
      </w:pPr>
      <w:r>
        <w:rPr>
          <w:rFonts w:hint="eastAsia" w:ascii="宋体" w:hAnsi="宋体"/>
          <w:sz w:val="24"/>
        </w:rPr>
        <w:t>四、严格依法开展生产经营活动，主动接受行业监管，自愿接受依法开展的日常检查；违法失信经营后将自愿接受约束和惩戒，并依法承担相应责任。</w:t>
      </w:r>
    </w:p>
    <w:p>
      <w:pPr>
        <w:spacing w:line="276" w:lineRule="auto"/>
        <w:ind w:firstLine="480"/>
        <w:rPr>
          <w:rFonts w:ascii="宋体" w:hAnsi="宋体"/>
          <w:sz w:val="24"/>
        </w:rPr>
      </w:pPr>
      <w:r>
        <w:rPr>
          <w:rFonts w:hint="eastAsia" w:ascii="宋体" w:hAnsi="宋体"/>
          <w:sz w:val="24"/>
        </w:rPr>
        <w:t xml:space="preserve">五、承诺本单位自觉接受行政管理部门、行业组织、社会公众、新闻舆论的监督。 </w:t>
      </w:r>
    </w:p>
    <w:p>
      <w:pPr>
        <w:spacing w:line="276" w:lineRule="auto"/>
        <w:ind w:firstLine="480"/>
        <w:rPr>
          <w:rFonts w:ascii="宋体" w:hAnsi="宋体"/>
          <w:sz w:val="24"/>
        </w:rPr>
      </w:pPr>
      <w:r>
        <w:rPr>
          <w:rFonts w:hint="eastAsia" w:ascii="宋体" w:hAnsi="宋体"/>
          <w:sz w:val="24"/>
        </w:rPr>
        <w:t xml:space="preserve">六、承诺本单位自我约束、自我管理，重合同、守信用，不制假售假、商标侵权、虚假宣传、违约毁约、恶意逃债、偷税漏税、价格欺诈、垄断和不正当竞争，维护经营者、消费者的合法权益。 </w:t>
      </w:r>
    </w:p>
    <w:p>
      <w:pPr>
        <w:spacing w:line="276" w:lineRule="auto"/>
        <w:ind w:firstLine="480"/>
        <w:rPr>
          <w:rFonts w:ascii="宋体" w:hAnsi="宋体"/>
          <w:sz w:val="24"/>
        </w:rPr>
      </w:pPr>
      <w:r>
        <w:rPr>
          <w:rFonts w:hint="eastAsia" w:ascii="宋体" w:hAnsi="宋体"/>
          <w:sz w:val="24"/>
        </w:rPr>
        <w:t xml:space="preserve">七、承诺本单位在信用中国（江苏）网站中无违法违规、较重或严重失信记录。 </w:t>
      </w:r>
    </w:p>
    <w:p>
      <w:pPr>
        <w:spacing w:line="276" w:lineRule="auto"/>
        <w:ind w:firstLine="480"/>
        <w:rPr>
          <w:rFonts w:ascii="宋体" w:hAnsi="宋体"/>
          <w:sz w:val="24"/>
        </w:rPr>
      </w:pPr>
      <w:r>
        <w:rPr>
          <w:rFonts w:hint="eastAsia" w:ascii="宋体" w:hAnsi="宋体"/>
          <w:sz w:val="24"/>
        </w:rPr>
        <w:t>八、承诺本单位提出政府采购质疑和投诉坚持依法依规、诚实信用原则。</w:t>
      </w:r>
    </w:p>
    <w:p>
      <w:pPr>
        <w:spacing w:line="276" w:lineRule="auto"/>
        <w:ind w:firstLine="480"/>
        <w:rPr>
          <w:rFonts w:ascii="宋体" w:hAnsi="宋体"/>
          <w:sz w:val="24"/>
        </w:rPr>
      </w:pPr>
      <w:r>
        <w:rPr>
          <w:rFonts w:hint="eastAsia" w:ascii="宋体" w:hAnsi="宋体"/>
          <w:sz w:val="24"/>
        </w:rPr>
        <w:t xml:space="preserve">九、根据政府采购相关法律法规的规定需要作出的其他承诺。 </w:t>
      </w:r>
    </w:p>
    <w:p>
      <w:pPr>
        <w:spacing w:line="276" w:lineRule="auto"/>
        <w:ind w:firstLine="480"/>
        <w:rPr>
          <w:rFonts w:ascii="宋体" w:hAnsi="宋体"/>
          <w:sz w:val="24"/>
        </w:rPr>
      </w:pPr>
      <w:r>
        <w:rPr>
          <w:rFonts w:hint="eastAsia" w:ascii="宋体" w:hAnsi="宋体"/>
          <w:sz w:val="24"/>
        </w:rPr>
        <w:t>十、承诺本单位若违背承诺约定，经查实，愿意接受行业主管部门和信用管理部门相应的规定处罚，承担违约责任，并依法承担相应的法律责任。</w:t>
      </w:r>
    </w:p>
    <w:p>
      <w:pPr>
        <w:spacing w:line="276" w:lineRule="auto"/>
        <w:ind w:firstLine="480"/>
        <w:rPr>
          <w:rFonts w:ascii="宋体" w:hAnsi="宋体"/>
          <w:sz w:val="24"/>
        </w:rPr>
      </w:pPr>
      <w:r>
        <w:rPr>
          <w:rFonts w:hint="eastAsia" w:ascii="宋体" w:hAnsi="宋体"/>
          <w:sz w:val="24"/>
        </w:rPr>
        <w:t>十一、承诺本单位同意将以上承诺事项上网公示，违背承诺约定行为将作为失信信息，记录到常州市公共信用信息系统，并予以公开。</w:t>
      </w:r>
    </w:p>
    <w:p>
      <w:pPr>
        <w:pStyle w:val="400"/>
        <w:spacing w:line="276" w:lineRule="auto"/>
        <w:ind w:right="1050" w:firstLine="2880"/>
        <w:jc w:val="both"/>
        <w:rPr>
          <w:rFonts w:ascii="宋体" w:hAnsi="宋体" w:eastAsia="宋体"/>
          <w:sz w:val="24"/>
          <w:szCs w:val="22"/>
        </w:rPr>
      </w:pPr>
    </w:p>
    <w:p>
      <w:pPr>
        <w:spacing w:before="25" w:after="25" w:line="360" w:lineRule="auto"/>
        <w:rPr>
          <w:color w:val="000000"/>
          <w:sz w:val="24"/>
          <w:lang w:val="zh-CN"/>
        </w:rPr>
      </w:pPr>
      <w:r>
        <w:rPr>
          <w:color w:val="000000"/>
          <w:sz w:val="24"/>
        </w:rPr>
        <w:t>供应商名称（加盖公章）</w:t>
      </w:r>
      <w:r>
        <w:rPr>
          <w:color w:val="000000"/>
          <w:sz w:val="24"/>
          <w:lang w:val="zh-CN"/>
        </w:rPr>
        <w:t>：____________</w:t>
      </w:r>
    </w:p>
    <w:p>
      <w:pPr>
        <w:spacing w:before="25" w:after="25" w:line="360" w:lineRule="auto"/>
        <w:rPr>
          <w:color w:val="000000"/>
          <w:sz w:val="24"/>
          <w:lang w:val="zh-CN"/>
        </w:rPr>
      </w:pPr>
      <w:r>
        <w:rPr>
          <w:color w:val="000000"/>
          <w:sz w:val="24"/>
          <w:szCs w:val="20"/>
        </w:rPr>
        <w:t xml:space="preserve">日期：_____年______月______日   </w:t>
      </w:r>
    </w:p>
    <w:p>
      <w:pPr>
        <w:spacing w:line="360" w:lineRule="auto"/>
        <w:outlineLvl w:val="2"/>
        <w:rPr>
          <w:rFonts w:ascii="宋体" w:hAnsi="宋体"/>
          <w:b/>
          <w:color w:val="000000"/>
          <w:sz w:val="24"/>
          <w:szCs w:val="20"/>
        </w:rPr>
      </w:pPr>
      <w:r>
        <w:rPr>
          <w:color w:val="000000"/>
          <w:sz w:val="24"/>
          <w:szCs w:val="20"/>
        </w:rPr>
        <w:br w:type="page" w:clear="all"/>
      </w:r>
      <w:r>
        <w:rPr>
          <w:rFonts w:ascii="宋体" w:hAnsi="宋体"/>
          <w:b/>
          <w:color w:val="000000"/>
          <w:sz w:val="24"/>
          <w:szCs w:val="20"/>
        </w:rPr>
        <w:t>7  报价一览表</w:t>
      </w:r>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p>
    <w:p>
      <w:pPr>
        <w:jc w:val="center"/>
        <w:rPr>
          <w:b/>
          <w:color w:val="000000"/>
          <w:sz w:val="36"/>
          <w:szCs w:val="36"/>
        </w:rPr>
      </w:pPr>
      <w:bookmarkStart w:id="685" w:name="_Toc305158900"/>
      <w:bookmarkStart w:id="686" w:name="_Toc305158826"/>
      <w:bookmarkStart w:id="687" w:name="_Toc264969248"/>
      <w:bookmarkStart w:id="688" w:name="_Toc164608672"/>
      <w:bookmarkStart w:id="689" w:name="_Toc226309802"/>
      <w:bookmarkStart w:id="690" w:name="_Toc265228396"/>
      <w:bookmarkStart w:id="691" w:name="_Toc226965831"/>
      <w:bookmarkStart w:id="692" w:name="_Toc164608827"/>
      <w:bookmarkStart w:id="693" w:name="_Toc226965748"/>
      <w:bookmarkStart w:id="694" w:name="_Toc195842923"/>
      <w:bookmarkStart w:id="695" w:name="_Toc226337254"/>
      <w:r>
        <w:rPr>
          <w:rFonts w:hint="eastAsia"/>
          <w:b/>
          <w:color w:val="000000"/>
          <w:sz w:val="36"/>
          <w:szCs w:val="36"/>
        </w:rPr>
        <w:t>报价一览表</w:t>
      </w:r>
      <w:bookmarkEnd w:id="685"/>
      <w:bookmarkEnd w:id="686"/>
      <w:bookmarkEnd w:id="687"/>
      <w:bookmarkEnd w:id="688"/>
      <w:bookmarkEnd w:id="689"/>
      <w:bookmarkEnd w:id="690"/>
      <w:bookmarkEnd w:id="691"/>
      <w:bookmarkEnd w:id="692"/>
      <w:bookmarkEnd w:id="693"/>
      <w:bookmarkEnd w:id="694"/>
      <w:bookmarkEnd w:id="695"/>
    </w:p>
    <w:p>
      <w:pPr>
        <w:tabs>
          <w:tab w:val="left" w:pos="1800"/>
          <w:tab w:val="left" w:pos="5580"/>
        </w:tabs>
        <w:spacing w:line="360" w:lineRule="auto"/>
        <w:jc w:val="left"/>
        <w:rPr>
          <w:color w:val="000000"/>
          <w:sz w:val="24"/>
        </w:rPr>
      </w:pPr>
    </w:p>
    <w:p>
      <w:pPr>
        <w:tabs>
          <w:tab w:val="left" w:pos="1800"/>
          <w:tab w:val="left" w:pos="5580"/>
        </w:tabs>
        <w:spacing w:line="360" w:lineRule="auto"/>
        <w:ind w:firstLine="240"/>
        <w:jc w:val="left"/>
        <w:rPr>
          <w:color w:val="000000"/>
          <w:sz w:val="24"/>
          <w:u w:val="single"/>
        </w:rPr>
      </w:pPr>
      <w:r>
        <w:rPr>
          <w:color w:val="000000"/>
          <w:sz w:val="24"/>
        </w:rPr>
        <w:t>项目编号/包号：_____________________     项目名称：_______________________</w:t>
      </w:r>
    </w:p>
    <w:tbl>
      <w:tblPr>
        <w:tblStyle w:val="46"/>
        <w:tblW w:w="44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42"/>
        <w:gridCol w:w="2934"/>
        <w:gridCol w:w="1855"/>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96" w:type="pct"/>
            <w:vMerge w:val="restart"/>
            <w:tcBorders>
              <w:top w:val="single" w:color="auto" w:sz="4" w:space="0"/>
              <w:left w:val="single" w:color="auto" w:sz="4" w:space="0"/>
              <w:bottom w:val="single" w:color="auto" w:sz="4" w:space="0"/>
              <w:right w:val="single" w:color="auto" w:sz="4" w:space="0"/>
            </w:tcBorders>
            <w:vAlign w:val="center"/>
          </w:tcPr>
          <w:p>
            <w:pPr>
              <w:tabs>
                <w:tab w:val="left" w:pos="5580"/>
              </w:tabs>
              <w:jc w:val="center"/>
              <w:rPr>
                <w:b/>
                <w:sz w:val="24"/>
              </w:rPr>
            </w:pPr>
            <w:r>
              <w:rPr>
                <w:rFonts w:hint="eastAsia"/>
                <w:b/>
                <w:sz w:val="24"/>
              </w:rPr>
              <w:t>序号</w:t>
            </w:r>
          </w:p>
        </w:tc>
        <w:tc>
          <w:tcPr>
            <w:tcW w:w="1960" w:type="pct"/>
            <w:vMerge w:val="restart"/>
            <w:tcBorders>
              <w:top w:val="single" w:color="auto" w:sz="4" w:space="0"/>
              <w:left w:val="single" w:color="auto" w:sz="4" w:space="0"/>
              <w:bottom w:val="single" w:color="auto" w:sz="4" w:space="0"/>
              <w:right w:val="single" w:color="auto" w:sz="4" w:space="0"/>
            </w:tcBorders>
            <w:vAlign w:val="center"/>
          </w:tcPr>
          <w:p>
            <w:pPr>
              <w:tabs>
                <w:tab w:val="left" w:pos="5580"/>
              </w:tabs>
              <w:jc w:val="center"/>
              <w:rPr>
                <w:b/>
                <w:sz w:val="24"/>
              </w:rPr>
            </w:pPr>
            <w:r>
              <w:rPr>
                <w:rFonts w:hint="eastAsia"/>
                <w:b/>
                <w:sz w:val="24"/>
              </w:rPr>
              <w:t>供应商名称</w:t>
            </w:r>
          </w:p>
        </w:tc>
        <w:tc>
          <w:tcPr>
            <w:tcW w:w="2543" w:type="pct"/>
            <w:gridSpan w:val="2"/>
            <w:tcBorders>
              <w:top w:val="single" w:color="auto" w:sz="4" w:space="0"/>
              <w:left w:val="single" w:color="auto" w:sz="4" w:space="0"/>
              <w:bottom w:val="single" w:color="auto" w:sz="4" w:space="0"/>
              <w:right w:val="single" w:color="auto" w:sz="4" w:space="0"/>
            </w:tcBorders>
            <w:vAlign w:val="center"/>
          </w:tcPr>
          <w:p>
            <w:pPr>
              <w:tabs>
                <w:tab w:val="left" w:pos="5580"/>
              </w:tabs>
              <w:jc w:val="center"/>
              <w:rPr>
                <w:b/>
                <w:sz w:val="24"/>
              </w:rPr>
            </w:pPr>
            <w:r>
              <w:rPr>
                <w:rFonts w:hint="eastAsia"/>
                <w:b/>
                <w:sz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24"/>
              </w:rPr>
            </w:pPr>
          </w:p>
        </w:tc>
        <w:tc>
          <w:tcPr>
            <w:tcW w:w="1239"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b/>
                <w:sz w:val="24"/>
              </w:rPr>
            </w:pPr>
            <w:r>
              <w:rPr>
                <w:rFonts w:hint="eastAsia"/>
                <w:b/>
                <w:sz w:val="24"/>
              </w:rPr>
              <w:t>大写</w:t>
            </w:r>
          </w:p>
        </w:tc>
        <w:tc>
          <w:tcPr>
            <w:tcW w:w="1304"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b/>
                <w:sz w:val="24"/>
              </w:rPr>
            </w:pPr>
            <w:r>
              <w:rPr>
                <w:rFonts w:hint="eastAsia"/>
                <w:b/>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96"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sz w:val="24"/>
              </w:rPr>
            </w:pPr>
          </w:p>
        </w:tc>
        <w:tc>
          <w:tcPr>
            <w:tcW w:w="1960"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sz w:val="24"/>
              </w:rPr>
            </w:pPr>
          </w:p>
        </w:tc>
        <w:tc>
          <w:tcPr>
            <w:tcW w:w="1239"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sz w:val="24"/>
              </w:rPr>
            </w:pPr>
          </w:p>
        </w:tc>
        <w:tc>
          <w:tcPr>
            <w:tcW w:w="1304"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sz w:val="24"/>
              </w:rPr>
            </w:pPr>
          </w:p>
        </w:tc>
      </w:tr>
    </w:tbl>
    <w:p>
      <w:pPr>
        <w:jc w:val="left"/>
        <w:rPr>
          <w:color w:val="000000"/>
          <w:sz w:val="24"/>
        </w:rPr>
      </w:pPr>
    </w:p>
    <w:p>
      <w:pPr>
        <w:jc w:val="left"/>
        <w:rPr>
          <w:rFonts w:ascii="宋体" w:hAnsi="宋体"/>
          <w:color w:val="000000"/>
          <w:sz w:val="24"/>
          <w:szCs w:val="20"/>
        </w:rPr>
      </w:pPr>
      <w:r>
        <w:rPr>
          <w:color w:val="000000"/>
          <w:sz w:val="24"/>
        </w:rPr>
        <w:t>注：</w:t>
      </w:r>
      <w:r>
        <w:rPr>
          <w:rFonts w:ascii="宋体" w:hAnsi="宋体"/>
          <w:color w:val="000000"/>
          <w:sz w:val="24"/>
        </w:rPr>
        <w:t>1</w:t>
      </w:r>
      <w:r>
        <w:rPr>
          <w:rFonts w:ascii="宋体" w:hAnsi="宋体"/>
          <w:color w:val="000000"/>
          <w:sz w:val="24"/>
          <w:szCs w:val="20"/>
        </w:rPr>
        <w:t>.此表中，每包的报价应和《分项报价表》中的总价相一致。</w:t>
      </w:r>
    </w:p>
    <w:p>
      <w:pPr>
        <w:tabs>
          <w:tab w:val="left" w:pos="5580"/>
        </w:tabs>
        <w:ind w:firstLine="480"/>
        <w:rPr>
          <w:rFonts w:ascii="宋体" w:hAnsi="宋体"/>
          <w:color w:val="000000"/>
          <w:sz w:val="24"/>
          <w:szCs w:val="20"/>
        </w:rPr>
      </w:pPr>
      <w:r>
        <w:rPr>
          <w:rFonts w:ascii="宋体" w:hAnsi="宋体"/>
          <w:color w:val="000000"/>
          <w:sz w:val="24"/>
          <w:szCs w:val="20"/>
        </w:rPr>
        <w:t>2.本表必须按包分别填写。</w:t>
      </w:r>
    </w:p>
    <w:p>
      <w:pPr>
        <w:spacing w:before="25" w:after="25" w:line="360" w:lineRule="auto"/>
        <w:rPr>
          <w:color w:val="000000"/>
          <w:sz w:val="24"/>
          <w:lang w:val="zh-CN"/>
        </w:rPr>
      </w:pPr>
    </w:p>
    <w:p>
      <w:pPr>
        <w:spacing w:before="25" w:after="25" w:line="360" w:lineRule="auto"/>
        <w:rPr>
          <w:color w:val="000000"/>
          <w:sz w:val="24"/>
          <w:lang w:val="zh-CN"/>
        </w:rPr>
      </w:pPr>
      <w:r>
        <w:rPr>
          <w:color w:val="000000"/>
          <w:sz w:val="24"/>
          <w:lang w:val="zh-CN"/>
        </w:rPr>
        <w:t xml:space="preserve">                         </w:t>
      </w:r>
    </w:p>
    <w:p>
      <w:pPr>
        <w:spacing w:before="25" w:after="25" w:line="360" w:lineRule="auto"/>
        <w:rPr>
          <w:color w:val="000000"/>
          <w:sz w:val="24"/>
          <w:lang w:val="zh-CN"/>
        </w:rPr>
      </w:pPr>
      <w:r>
        <w:rPr>
          <w:color w:val="000000"/>
          <w:sz w:val="24"/>
        </w:rPr>
        <w:t>供应商名称（加盖公章）</w:t>
      </w:r>
      <w:r>
        <w:rPr>
          <w:color w:val="000000"/>
          <w:sz w:val="24"/>
          <w:lang w:val="zh-CN"/>
        </w:rPr>
        <w:t>：____________</w:t>
      </w:r>
    </w:p>
    <w:p>
      <w:pPr>
        <w:spacing w:before="25" w:after="25" w:line="360" w:lineRule="auto"/>
        <w:rPr>
          <w:color w:val="000000"/>
          <w:sz w:val="24"/>
          <w:lang w:val="zh-CN"/>
        </w:rPr>
      </w:pPr>
      <w:r>
        <w:rPr>
          <w:color w:val="000000"/>
          <w:sz w:val="24"/>
          <w:szCs w:val="20"/>
        </w:rPr>
        <w:t xml:space="preserve">日期：_____年______月______日   </w:t>
      </w:r>
    </w:p>
    <w:p>
      <w:pPr>
        <w:widowControl/>
        <w:jc w:val="left"/>
        <w:rPr>
          <w:rFonts w:ascii="宋体" w:hAnsi="宋体"/>
          <w:b/>
          <w:color w:val="000000"/>
          <w:sz w:val="24"/>
          <w:szCs w:val="20"/>
        </w:rPr>
      </w:pPr>
      <w:bookmarkStart w:id="696" w:name="_Toc127151558"/>
      <w:bookmarkStart w:id="697" w:name="_Toc226337255"/>
      <w:bookmarkStart w:id="698" w:name="_Toc226965832"/>
      <w:bookmarkStart w:id="699" w:name="_Toc195842924"/>
      <w:bookmarkStart w:id="700" w:name="_Toc150774763"/>
      <w:bookmarkStart w:id="701" w:name="_Toc305158901"/>
      <w:bookmarkStart w:id="702" w:name="_Toc305158827"/>
      <w:bookmarkStart w:id="703" w:name="_Toc226965749"/>
      <w:bookmarkStart w:id="704" w:name="_Toc226309803"/>
      <w:bookmarkStart w:id="705" w:name="_Toc265228397"/>
      <w:bookmarkStart w:id="706" w:name="_Toc142311060"/>
      <w:bookmarkStart w:id="707" w:name="_Toc264969249"/>
      <w:bookmarkStart w:id="708" w:name="_Toc150480796"/>
      <w:r>
        <w:rPr>
          <w:color w:val="000000"/>
          <w:sz w:val="24"/>
          <w:szCs w:val="20"/>
        </w:rPr>
        <w:br w:type="page" w:clear="all"/>
      </w:r>
      <w:r>
        <w:rPr>
          <w:rFonts w:ascii="宋体" w:hAnsi="宋体"/>
          <w:b/>
          <w:color w:val="000000"/>
          <w:sz w:val="24"/>
          <w:szCs w:val="20"/>
        </w:rPr>
        <w:t>8  分项报价表</w:t>
      </w:r>
      <w:bookmarkEnd w:id="696"/>
      <w:bookmarkEnd w:id="697"/>
      <w:bookmarkEnd w:id="698"/>
      <w:bookmarkEnd w:id="699"/>
      <w:bookmarkEnd w:id="700"/>
      <w:bookmarkEnd w:id="701"/>
      <w:bookmarkEnd w:id="702"/>
      <w:bookmarkEnd w:id="703"/>
      <w:bookmarkEnd w:id="704"/>
      <w:bookmarkEnd w:id="705"/>
      <w:bookmarkEnd w:id="706"/>
      <w:bookmarkEnd w:id="707"/>
      <w:bookmarkEnd w:id="708"/>
    </w:p>
    <w:p>
      <w:pPr>
        <w:spacing w:line="360" w:lineRule="exact"/>
        <w:jc w:val="center"/>
        <w:rPr>
          <w:color w:val="000000"/>
          <w:sz w:val="36"/>
          <w:szCs w:val="36"/>
        </w:rPr>
      </w:pPr>
    </w:p>
    <w:p>
      <w:pPr>
        <w:spacing w:line="360" w:lineRule="auto"/>
        <w:jc w:val="center"/>
        <w:rPr>
          <w:b/>
          <w:color w:val="000000"/>
          <w:sz w:val="36"/>
          <w:szCs w:val="36"/>
        </w:rPr>
      </w:pPr>
      <w:bookmarkStart w:id="709" w:name="_Toc150480798"/>
      <w:bookmarkStart w:id="710" w:name="_Toc150774765"/>
      <w:bookmarkStart w:id="711" w:name="_Toc265228400"/>
      <w:bookmarkStart w:id="712" w:name="_Toc226309806"/>
      <w:bookmarkStart w:id="713" w:name="_Toc142311062"/>
      <w:bookmarkStart w:id="714" w:name="_Toc264969252"/>
      <w:bookmarkStart w:id="715" w:name="_Toc226965752"/>
      <w:bookmarkStart w:id="716" w:name="_Toc195842927"/>
      <w:bookmarkStart w:id="717" w:name="_Toc127151562"/>
      <w:bookmarkStart w:id="718" w:name="_Toc305158904"/>
      <w:bookmarkStart w:id="719" w:name="_Toc226337258"/>
      <w:bookmarkStart w:id="720" w:name="_Toc305158830"/>
      <w:bookmarkStart w:id="721" w:name="_Toc226965835"/>
      <w:bookmarkStart w:id="722" w:name="_Toc265228399"/>
      <w:bookmarkStart w:id="723" w:name="_Toc150774764"/>
      <w:bookmarkStart w:id="724" w:name="_Toc305158903"/>
      <w:bookmarkStart w:id="725" w:name="_Toc142311061"/>
      <w:bookmarkStart w:id="726" w:name="_Toc127151561"/>
      <w:bookmarkStart w:id="727" w:name="_Toc264969251"/>
      <w:bookmarkStart w:id="728" w:name="_Toc226337257"/>
      <w:bookmarkStart w:id="729" w:name="_Toc226309805"/>
      <w:bookmarkStart w:id="730" w:name="_Toc226965834"/>
      <w:bookmarkStart w:id="731" w:name="_Toc195842926"/>
      <w:bookmarkStart w:id="732" w:name="_Toc150480797"/>
      <w:bookmarkStart w:id="733" w:name="_Toc305158829"/>
      <w:bookmarkStart w:id="734" w:name="_Toc226965751"/>
      <w:r>
        <w:rPr>
          <w:rFonts w:hint="eastAsia"/>
          <w:b/>
          <w:color w:val="000000"/>
          <w:sz w:val="36"/>
          <w:szCs w:val="36"/>
        </w:rPr>
        <w:t>分项报价表</w:t>
      </w:r>
    </w:p>
    <w:p>
      <w:pPr>
        <w:tabs>
          <w:tab w:val="left" w:pos="1800"/>
          <w:tab w:val="left" w:pos="5580"/>
        </w:tabs>
        <w:rPr>
          <w:sz w:val="24"/>
        </w:rPr>
      </w:pPr>
      <w:r>
        <w:rPr>
          <w:sz w:val="24"/>
        </w:rPr>
        <w:t>项目编号/包号：___________ 项目名称：__________报价单位：人民币元</w:t>
      </w:r>
    </w:p>
    <w:tbl>
      <w:tblPr>
        <w:tblStyle w:val="46"/>
        <w:tblW w:w="8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881"/>
        <w:gridCol w:w="780"/>
        <w:gridCol w:w="1337"/>
        <w:gridCol w:w="1799"/>
        <w:gridCol w:w="613"/>
        <w:gridCol w:w="618"/>
        <w:gridCol w:w="919"/>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6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r>
              <w:rPr>
                <w:rFonts w:hint="eastAsia" w:ascii="宋体" w:hAnsi="宋体" w:cs="Arial"/>
                <w:sz w:val="24"/>
              </w:rPr>
              <w:t>序号</w:t>
            </w:r>
          </w:p>
        </w:tc>
        <w:tc>
          <w:tcPr>
            <w:tcW w:w="88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r>
              <w:rPr>
                <w:rFonts w:hint="eastAsia" w:ascii="宋体" w:hAnsi="宋体" w:cs="Arial"/>
                <w:sz w:val="24"/>
              </w:rPr>
              <w:t>分项</w:t>
            </w:r>
          </w:p>
          <w:p>
            <w:pPr>
              <w:widowControl/>
              <w:spacing w:line="360" w:lineRule="auto"/>
              <w:jc w:val="center"/>
              <w:rPr>
                <w:rFonts w:ascii="宋体" w:hAnsi="宋体" w:cs="Arial"/>
                <w:sz w:val="24"/>
              </w:rPr>
            </w:pPr>
            <w:r>
              <w:rPr>
                <w:rFonts w:hint="eastAsia" w:ascii="宋体" w:hAnsi="宋体" w:cs="Arial"/>
                <w:sz w:val="24"/>
              </w:rPr>
              <w:t>名称</w:t>
            </w:r>
          </w:p>
        </w:tc>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r>
              <w:rPr>
                <w:rFonts w:hint="eastAsia" w:ascii="宋体" w:hAnsi="宋体" w:cs="Arial"/>
                <w:sz w:val="24"/>
              </w:rPr>
              <w:t>品牌商标</w:t>
            </w:r>
          </w:p>
        </w:tc>
        <w:tc>
          <w:tcPr>
            <w:tcW w:w="133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r>
              <w:rPr>
                <w:rFonts w:hint="eastAsia" w:ascii="宋体" w:hAnsi="宋体" w:cs="Arial"/>
                <w:sz w:val="24"/>
              </w:rPr>
              <w:t>规格型号</w:t>
            </w:r>
          </w:p>
        </w:tc>
        <w:tc>
          <w:tcPr>
            <w:tcW w:w="179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r>
              <w:rPr>
                <w:rFonts w:hint="eastAsia" w:ascii="宋体" w:hAnsi="宋体" w:cs="Arial"/>
                <w:sz w:val="24"/>
              </w:rPr>
              <w:t>技术参数</w:t>
            </w:r>
          </w:p>
        </w:tc>
        <w:tc>
          <w:tcPr>
            <w:tcW w:w="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r>
              <w:rPr>
                <w:rFonts w:hint="eastAsia" w:ascii="宋体" w:hAnsi="宋体" w:cs="Arial"/>
                <w:sz w:val="24"/>
              </w:rPr>
              <w:t>数量</w:t>
            </w:r>
          </w:p>
        </w:tc>
        <w:tc>
          <w:tcPr>
            <w:tcW w:w="61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r>
              <w:rPr>
                <w:rFonts w:hint="eastAsia" w:ascii="宋体" w:hAnsi="宋体" w:cs="Arial"/>
                <w:sz w:val="24"/>
              </w:rPr>
              <w:t>单位</w:t>
            </w:r>
          </w:p>
        </w:tc>
        <w:tc>
          <w:tcPr>
            <w:tcW w:w="1991"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r>
              <w:rPr>
                <w:rFonts w:hint="eastAsia" w:ascii="宋体" w:hAnsi="宋体" w:cs="Arial"/>
                <w:sz w:val="24"/>
              </w:rPr>
              <w:t>响应价格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sz w:val="24"/>
              </w:rPr>
            </w:pPr>
          </w:p>
        </w:tc>
        <w:tc>
          <w:tcPr>
            <w:tcW w:w="8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sz w:val="24"/>
              </w:rPr>
            </w:pPr>
          </w:p>
        </w:tc>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sz w:val="24"/>
              </w:rPr>
            </w:pPr>
          </w:p>
        </w:tc>
        <w:tc>
          <w:tcPr>
            <w:tcW w:w="13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sz w:val="24"/>
              </w:rPr>
            </w:pPr>
          </w:p>
        </w:tc>
        <w:tc>
          <w:tcPr>
            <w:tcW w:w="17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sz w:val="24"/>
              </w:rPr>
            </w:pPr>
          </w:p>
        </w:tc>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sz w:val="24"/>
              </w:rPr>
            </w:pPr>
          </w:p>
        </w:tc>
        <w:tc>
          <w:tcPr>
            <w:tcW w:w="6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sz w:val="24"/>
              </w:rPr>
            </w:pPr>
          </w:p>
        </w:tc>
        <w:tc>
          <w:tcPr>
            <w:tcW w:w="91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r>
              <w:rPr>
                <w:rFonts w:hint="eastAsia" w:ascii="宋体" w:hAnsi="宋体" w:cs="Arial"/>
                <w:sz w:val="24"/>
              </w:rPr>
              <w:t>单价</w:t>
            </w:r>
          </w:p>
        </w:tc>
        <w:tc>
          <w:tcPr>
            <w:tcW w:w="10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r>
              <w:rPr>
                <w:rFonts w:hint="eastAsia" w:ascii="宋体" w:hAnsi="宋体" w:cs="Arial"/>
                <w:sz w:val="24"/>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r>
              <w:rPr>
                <w:rFonts w:hint="eastAsia" w:ascii="宋体" w:hAnsi="宋体" w:cs="Arial"/>
                <w:sz w:val="24"/>
              </w:rPr>
              <w:t>1</w:t>
            </w:r>
          </w:p>
        </w:tc>
        <w:tc>
          <w:tcPr>
            <w:tcW w:w="88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b/>
                <w:bCs/>
                <w:sz w:val="24"/>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p>
        </w:tc>
        <w:tc>
          <w:tcPr>
            <w:tcW w:w="133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p>
        </w:tc>
        <w:tc>
          <w:tcPr>
            <w:tcW w:w="17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p>
        </w:tc>
        <w:tc>
          <w:tcPr>
            <w:tcW w:w="61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p>
        </w:tc>
        <w:tc>
          <w:tcPr>
            <w:tcW w:w="6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p>
        </w:tc>
        <w:tc>
          <w:tcPr>
            <w:tcW w:w="91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p>
        </w:tc>
        <w:tc>
          <w:tcPr>
            <w:tcW w:w="10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r>
              <w:rPr>
                <w:rFonts w:hint="eastAsia" w:ascii="宋体" w:hAnsi="宋体" w:cs="Arial"/>
                <w:sz w:val="24"/>
              </w:rPr>
              <w:t>2</w:t>
            </w:r>
          </w:p>
        </w:tc>
        <w:tc>
          <w:tcPr>
            <w:tcW w:w="88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b/>
                <w:bCs/>
                <w:sz w:val="24"/>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p>
        </w:tc>
        <w:tc>
          <w:tcPr>
            <w:tcW w:w="133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p>
        </w:tc>
        <w:tc>
          <w:tcPr>
            <w:tcW w:w="17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p>
        </w:tc>
        <w:tc>
          <w:tcPr>
            <w:tcW w:w="61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p>
        </w:tc>
        <w:tc>
          <w:tcPr>
            <w:tcW w:w="6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p>
        </w:tc>
        <w:tc>
          <w:tcPr>
            <w:tcW w:w="91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p>
        </w:tc>
        <w:tc>
          <w:tcPr>
            <w:tcW w:w="10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r>
              <w:rPr>
                <w:rFonts w:hint="eastAsia" w:ascii="宋体" w:hAnsi="宋体" w:cs="Arial"/>
                <w:sz w:val="24"/>
              </w:rPr>
              <w:t>3</w:t>
            </w:r>
          </w:p>
        </w:tc>
        <w:tc>
          <w:tcPr>
            <w:tcW w:w="88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b/>
                <w:bCs/>
                <w:sz w:val="24"/>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p>
        </w:tc>
        <w:tc>
          <w:tcPr>
            <w:tcW w:w="133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p>
        </w:tc>
        <w:tc>
          <w:tcPr>
            <w:tcW w:w="17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p>
        </w:tc>
        <w:tc>
          <w:tcPr>
            <w:tcW w:w="61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p>
        </w:tc>
        <w:tc>
          <w:tcPr>
            <w:tcW w:w="6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p>
        </w:tc>
        <w:tc>
          <w:tcPr>
            <w:tcW w:w="91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p>
        </w:tc>
        <w:tc>
          <w:tcPr>
            <w:tcW w:w="10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r>
              <w:rPr>
                <w:rFonts w:hint="eastAsia" w:ascii="宋体" w:hAnsi="宋体" w:cs="Arial"/>
                <w:sz w:val="24"/>
              </w:rPr>
              <w:t>4</w:t>
            </w:r>
          </w:p>
        </w:tc>
        <w:tc>
          <w:tcPr>
            <w:tcW w:w="88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b/>
                <w:bCs/>
                <w:sz w:val="24"/>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p>
        </w:tc>
        <w:tc>
          <w:tcPr>
            <w:tcW w:w="133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p>
        </w:tc>
        <w:tc>
          <w:tcPr>
            <w:tcW w:w="17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p>
        </w:tc>
        <w:tc>
          <w:tcPr>
            <w:tcW w:w="61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p>
        </w:tc>
        <w:tc>
          <w:tcPr>
            <w:tcW w:w="6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p>
        </w:tc>
        <w:tc>
          <w:tcPr>
            <w:tcW w:w="91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p>
        </w:tc>
        <w:tc>
          <w:tcPr>
            <w:tcW w:w="10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r>
              <w:rPr>
                <w:rFonts w:hint="eastAsia" w:ascii="宋体" w:hAnsi="宋体" w:cs="Arial"/>
                <w:sz w:val="24"/>
              </w:rPr>
              <w:t>5</w:t>
            </w:r>
          </w:p>
        </w:tc>
        <w:tc>
          <w:tcPr>
            <w:tcW w:w="88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b/>
                <w:bCs/>
                <w:sz w:val="24"/>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p>
        </w:tc>
        <w:tc>
          <w:tcPr>
            <w:tcW w:w="133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p>
        </w:tc>
        <w:tc>
          <w:tcPr>
            <w:tcW w:w="17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p>
        </w:tc>
        <w:tc>
          <w:tcPr>
            <w:tcW w:w="61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p>
        </w:tc>
        <w:tc>
          <w:tcPr>
            <w:tcW w:w="6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p>
        </w:tc>
        <w:tc>
          <w:tcPr>
            <w:tcW w:w="91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p>
        </w:tc>
        <w:tc>
          <w:tcPr>
            <w:tcW w:w="10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r>
              <w:rPr>
                <w:rFonts w:hint="eastAsia" w:ascii="宋体" w:hAnsi="宋体" w:cs="Arial"/>
                <w:sz w:val="24"/>
              </w:rPr>
              <w:t>……</w:t>
            </w:r>
          </w:p>
        </w:tc>
        <w:tc>
          <w:tcPr>
            <w:tcW w:w="88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b/>
                <w:bCs/>
                <w:sz w:val="24"/>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p>
        </w:tc>
        <w:tc>
          <w:tcPr>
            <w:tcW w:w="133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p>
        </w:tc>
        <w:tc>
          <w:tcPr>
            <w:tcW w:w="17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p>
        </w:tc>
        <w:tc>
          <w:tcPr>
            <w:tcW w:w="61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p>
        </w:tc>
        <w:tc>
          <w:tcPr>
            <w:tcW w:w="6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p>
        </w:tc>
        <w:tc>
          <w:tcPr>
            <w:tcW w:w="91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p>
        </w:tc>
        <w:tc>
          <w:tcPr>
            <w:tcW w:w="10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697" w:type="dxa"/>
            <w:gridSpan w:val="7"/>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r>
              <w:rPr>
                <w:rFonts w:hint="eastAsia" w:ascii="宋体" w:hAnsi="宋体" w:cs="Arial"/>
                <w:sz w:val="24"/>
              </w:rPr>
              <w:t>合     计</w:t>
            </w:r>
          </w:p>
        </w:tc>
        <w:tc>
          <w:tcPr>
            <w:tcW w:w="91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p>
        </w:tc>
        <w:tc>
          <w:tcPr>
            <w:tcW w:w="10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Arial"/>
                <w:sz w:val="24"/>
              </w:rPr>
            </w:pPr>
          </w:p>
        </w:tc>
      </w:tr>
    </w:tbl>
    <w:p>
      <w:pPr>
        <w:tabs>
          <w:tab w:val="left" w:pos="1800"/>
          <w:tab w:val="left" w:pos="5580"/>
        </w:tabs>
        <w:jc w:val="left"/>
        <w:rPr>
          <w:sz w:val="24"/>
        </w:rPr>
      </w:pPr>
    </w:p>
    <w:p>
      <w:pPr>
        <w:tabs>
          <w:tab w:val="left" w:pos="1800"/>
          <w:tab w:val="left" w:pos="5580"/>
        </w:tabs>
        <w:jc w:val="left"/>
        <w:rPr>
          <w:sz w:val="24"/>
        </w:rPr>
      </w:pPr>
    </w:p>
    <w:p>
      <w:pPr>
        <w:tabs>
          <w:tab w:val="left" w:pos="1800"/>
          <w:tab w:val="left" w:pos="5580"/>
        </w:tabs>
        <w:jc w:val="left"/>
        <w:rPr>
          <w:rFonts w:ascii="宋体" w:hAnsi="宋体"/>
          <w:sz w:val="24"/>
        </w:rPr>
      </w:pPr>
      <w:r>
        <w:rPr>
          <w:rFonts w:ascii="宋体" w:hAnsi="宋体"/>
          <w:sz w:val="24"/>
        </w:rPr>
        <w:t>注：1.本表应按包分别填写。</w:t>
      </w:r>
    </w:p>
    <w:p>
      <w:pPr>
        <w:tabs>
          <w:tab w:val="left" w:pos="1800"/>
          <w:tab w:val="left" w:pos="5580"/>
        </w:tabs>
        <w:ind w:firstLine="480"/>
        <w:jc w:val="left"/>
        <w:rPr>
          <w:rFonts w:ascii="宋体" w:hAnsi="宋体"/>
          <w:sz w:val="24"/>
        </w:rPr>
      </w:pPr>
      <w:r>
        <w:rPr>
          <w:rFonts w:ascii="宋体" w:hAnsi="宋体"/>
          <w:sz w:val="24"/>
        </w:rPr>
        <w:t>2.如果不提供分项报价将视为没有实质性响应磋商文件。</w:t>
      </w:r>
    </w:p>
    <w:p>
      <w:pPr>
        <w:tabs>
          <w:tab w:val="left" w:pos="1800"/>
          <w:tab w:val="left" w:pos="5580"/>
        </w:tabs>
        <w:ind w:firstLine="480"/>
        <w:jc w:val="left"/>
        <w:rPr>
          <w:rFonts w:ascii="宋体" w:hAnsi="宋体"/>
          <w:sz w:val="24"/>
        </w:rPr>
      </w:pPr>
      <w:r>
        <w:rPr>
          <w:rFonts w:ascii="宋体" w:hAnsi="宋体"/>
          <w:sz w:val="24"/>
        </w:rPr>
        <w:t>3.</w:t>
      </w:r>
      <w:r>
        <w:rPr>
          <w:rFonts w:hint="eastAsia" w:ascii="宋体" w:hAnsi="宋体"/>
          <w:sz w:val="24"/>
        </w:rPr>
        <w:t>本表行数可以按照项目分项情况增加。</w:t>
      </w:r>
    </w:p>
    <w:p>
      <w:pPr>
        <w:tabs>
          <w:tab w:val="left" w:pos="1800"/>
          <w:tab w:val="left" w:pos="5580"/>
        </w:tabs>
        <w:ind w:firstLine="480"/>
        <w:jc w:val="left"/>
        <w:rPr>
          <w:rFonts w:ascii="宋体" w:hAnsi="宋体"/>
          <w:sz w:val="24"/>
        </w:rPr>
      </w:pPr>
      <w:r>
        <w:rPr>
          <w:rFonts w:hint="eastAsia" w:ascii="宋体" w:hAnsi="宋体"/>
          <w:sz w:val="24"/>
        </w:rPr>
        <w:t>4.</w:t>
      </w:r>
      <w:r>
        <w:rPr>
          <w:rFonts w:ascii="宋体" w:hAnsi="宋体"/>
          <w:sz w:val="24"/>
        </w:rPr>
        <w:t>上述各项的详细规格</w:t>
      </w:r>
      <w:r>
        <w:rPr>
          <w:rFonts w:hint="eastAsia" w:ascii="宋体" w:hAnsi="宋体"/>
          <w:sz w:val="24"/>
        </w:rPr>
        <w:t>、技术参数如表格中填写不下的</w:t>
      </w:r>
      <w:r>
        <w:rPr>
          <w:rFonts w:ascii="宋体" w:hAnsi="宋体"/>
          <w:sz w:val="24"/>
        </w:rPr>
        <w:t>，可</w:t>
      </w:r>
      <w:r>
        <w:rPr>
          <w:rFonts w:hint="eastAsia" w:ascii="宋体" w:hAnsi="宋体"/>
          <w:sz w:val="24"/>
        </w:rPr>
        <w:t>以逐项</w:t>
      </w:r>
      <w:r>
        <w:rPr>
          <w:rFonts w:ascii="宋体" w:hAnsi="宋体"/>
          <w:sz w:val="24"/>
        </w:rPr>
        <w:t>另页描述。</w:t>
      </w:r>
    </w:p>
    <w:p>
      <w:pPr>
        <w:spacing w:before="25" w:after="25" w:line="360" w:lineRule="auto"/>
        <w:rPr>
          <w:rFonts w:ascii="宋体" w:hAnsi="宋体"/>
          <w:sz w:val="24"/>
          <w:lang w:val="zh-CN"/>
        </w:rPr>
      </w:pPr>
      <w:r>
        <w:rPr>
          <w:rFonts w:ascii="宋体" w:hAnsi="宋体"/>
          <w:sz w:val="24"/>
          <w:lang w:val="zh-CN"/>
        </w:rPr>
        <w:t xml:space="preserve">                  </w:t>
      </w:r>
    </w:p>
    <w:p>
      <w:pPr>
        <w:spacing w:before="25" w:after="25" w:line="360" w:lineRule="auto"/>
        <w:rPr>
          <w:rFonts w:ascii="宋体" w:hAnsi="宋体"/>
          <w:sz w:val="24"/>
          <w:lang w:val="zh-CN"/>
        </w:rPr>
      </w:pPr>
      <w:r>
        <w:rPr>
          <w:rFonts w:ascii="宋体" w:hAnsi="宋体"/>
          <w:sz w:val="24"/>
        </w:rPr>
        <w:t>供应商名称（加盖公章）</w:t>
      </w:r>
      <w:r>
        <w:rPr>
          <w:rFonts w:ascii="宋体" w:hAnsi="宋体"/>
          <w:sz w:val="24"/>
          <w:lang w:val="zh-CN"/>
        </w:rPr>
        <w:t>：____________</w:t>
      </w:r>
    </w:p>
    <w:p>
      <w:pPr>
        <w:spacing w:before="25" w:after="25" w:line="360" w:lineRule="auto"/>
        <w:rPr>
          <w:rFonts w:ascii="宋体" w:hAnsi="宋体"/>
          <w:color w:val="000000"/>
          <w:sz w:val="24"/>
          <w:lang w:val="zh-CN"/>
        </w:rPr>
      </w:pPr>
      <w:r>
        <w:rPr>
          <w:rFonts w:ascii="宋体" w:hAnsi="宋体"/>
          <w:sz w:val="24"/>
          <w:szCs w:val="20"/>
        </w:rPr>
        <w:t xml:space="preserve">日期：_____年______月______日   </w:t>
      </w:r>
      <w:r>
        <w:rPr>
          <w:rFonts w:ascii="宋体" w:hAnsi="宋体"/>
          <w:color w:val="000000"/>
          <w:sz w:val="24"/>
          <w:szCs w:val="20"/>
        </w:rPr>
        <w:t xml:space="preserve">   </w:t>
      </w:r>
    </w:p>
    <w:p>
      <w:pPr>
        <w:spacing w:line="360" w:lineRule="auto"/>
        <w:outlineLvl w:val="2"/>
        <w:rPr>
          <w:rFonts w:ascii="宋体" w:hAnsi="宋体"/>
          <w:b/>
          <w:color w:val="000000"/>
          <w:sz w:val="24"/>
          <w:szCs w:val="20"/>
        </w:rPr>
      </w:pPr>
      <w:r>
        <w:rPr>
          <w:color w:val="000000"/>
        </w:rPr>
        <w:br w:type="page" w:clear="all"/>
      </w:r>
      <w:r>
        <w:rPr>
          <w:rFonts w:ascii="宋体" w:hAnsi="宋体"/>
          <w:b/>
          <w:color w:val="000000"/>
          <w:sz w:val="24"/>
          <w:szCs w:val="20"/>
        </w:rPr>
        <w:t>9  合同条款偏离表</w:t>
      </w:r>
      <w:bookmarkEnd w:id="709"/>
      <w:bookmarkEnd w:id="710"/>
      <w:bookmarkEnd w:id="711"/>
      <w:bookmarkEnd w:id="712"/>
      <w:bookmarkEnd w:id="713"/>
      <w:bookmarkEnd w:id="714"/>
      <w:bookmarkEnd w:id="715"/>
      <w:bookmarkEnd w:id="716"/>
      <w:bookmarkEnd w:id="717"/>
      <w:bookmarkEnd w:id="718"/>
      <w:bookmarkEnd w:id="719"/>
      <w:bookmarkEnd w:id="720"/>
      <w:bookmarkEnd w:id="721"/>
    </w:p>
    <w:p>
      <w:pPr>
        <w:spacing w:line="360" w:lineRule="auto"/>
        <w:rPr>
          <w:color w:val="000000"/>
          <w:sz w:val="24"/>
          <w:szCs w:val="20"/>
        </w:rPr>
      </w:pPr>
    </w:p>
    <w:p>
      <w:pPr>
        <w:jc w:val="center"/>
        <w:rPr>
          <w:b/>
          <w:color w:val="000000"/>
          <w:sz w:val="36"/>
          <w:szCs w:val="36"/>
        </w:rPr>
      </w:pPr>
      <w:r>
        <w:rPr>
          <w:rFonts w:hint="eastAsia"/>
          <w:b/>
          <w:color w:val="000000"/>
          <w:sz w:val="36"/>
          <w:szCs w:val="36"/>
        </w:rPr>
        <w:t>合同条款偏离表</w:t>
      </w:r>
    </w:p>
    <w:p>
      <w:pPr>
        <w:jc w:val="center"/>
        <w:rPr>
          <w:color w:val="000000"/>
          <w:sz w:val="36"/>
          <w:szCs w:val="36"/>
        </w:rPr>
      </w:pPr>
    </w:p>
    <w:p>
      <w:pPr>
        <w:spacing w:line="360" w:lineRule="auto"/>
        <w:rPr>
          <w:color w:val="000000"/>
          <w:sz w:val="24"/>
          <w:szCs w:val="20"/>
        </w:rPr>
      </w:pPr>
    </w:p>
    <w:p>
      <w:pPr>
        <w:tabs>
          <w:tab w:val="left" w:pos="1800"/>
          <w:tab w:val="left" w:pos="5580"/>
        </w:tabs>
        <w:spacing w:line="360" w:lineRule="auto"/>
        <w:ind w:firstLine="360"/>
        <w:jc w:val="left"/>
        <w:rPr>
          <w:color w:val="000000"/>
          <w:sz w:val="24"/>
        </w:rPr>
      </w:pPr>
      <w:r>
        <w:rPr>
          <w:color w:val="000000"/>
          <w:sz w:val="24"/>
        </w:rPr>
        <w:t>项目编号/包号：_______________     项目名称：_____________________</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215"/>
        <w:gridCol w:w="1788"/>
        <w:gridCol w:w="1789"/>
        <w:gridCol w:w="2209"/>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vAlign w:val="center"/>
          </w:tcPr>
          <w:p>
            <w:pPr>
              <w:jc w:val="left"/>
              <w:rPr>
                <w:rFonts w:ascii="宋体" w:hAnsi="宋体"/>
                <w:b/>
                <w:color w:val="000000"/>
                <w:sz w:val="24"/>
              </w:rPr>
            </w:pPr>
            <w:r>
              <w:rPr>
                <w:rFonts w:hint="eastAsia" w:ascii="宋体" w:hAnsi="宋体"/>
                <w:b/>
                <w:color w:val="000000"/>
                <w:sz w:val="24"/>
              </w:rPr>
              <w:t>对本项目合同条款的偏离情况（请进行勾选）：</w:t>
            </w:r>
          </w:p>
          <w:p>
            <w:pPr>
              <w:jc w:val="left"/>
              <w:rPr>
                <w:rFonts w:ascii="宋体" w:hAnsi="宋体"/>
                <w:b/>
                <w:color w:val="000000"/>
                <w:sz w:val="24"/>
              </w:rPr>
            </w:pPr>
            <w:r>
              <w:rPr>
                <w:rFonts w:ascii="宋体" w:hAnsi="宋体"/>
                <w:b/>
                <w:color w:val="000000"/>
                <w:sz w:val="24"/>
              </w:rPr>
              <w:t>□无偏离</w:t>
            </w:r>
            <w:r>
              <w:rPr>
                <w:rFonts w:ascii="宋体" w:hAnsi="宋体"/>
                <w:color w:val="000000"/>
                <w:sz w:val="24"/>
              </w:rPr>
              <w:t>（</w:t>
            </w:r>
            <w:r>
              <w:rPr>
                <w:rFonts w:ascii="宋体" w:hAnsi="宋体"/>
                <w:color w:val="000000"/>
                <w:sz w:val="24"/>
                <w:szCs w:val="21"/>
              </w:rPr>
              <w:t>如无偏离，仅勾选无偏离即可</w:t>
            </w:r>
            <w:r>
              <w:rPr>
                <w:rFonts w:ascii="宋体" w:hAnsi="宋体"/>
                <w:color w:val="000000"/>
                <w:sz w:val="24"/>
              </w:rPr>
              <w:t>）</w:t>
            </w:r>
          </w:p>
          <w:p>
            <w:pPr>
              <w:jc w:val="left"/>
              <w:rPr>
                <w:rFonts w:ascii="宋体" w:hAnsi="宋体"/>
                <w:color w:val="000000"/>
                <w:sz w:val="24"/>
              </w:rPr>
            </w:pPr>
            <w:r>
              <w:rPr>
                <w:rFonts w:ascii="宋体" w:hAnsi="宋体"/>
                <w:b/>
                <w:color w:val="000000"/>
                <w:sz w:val="24"/>
              </w:rPr>
              <w:t>□有偏离</w:t>
            </w:r>
            <w:r>
              <w:rPr>
                <w:rFonts w:ascii="宋体" w:hAnsi="宋体"/>
                <w:color w:val="000000"/>
                <w:sz w:val="24"/>
              </w:rPr>
              <w:t>（</w:t>
            </w:r>
            <w:r>
              <w:rPr>
                <w:rFonts w:ascii="宋体" w:hAnsi="宋体"/>
                <w:color w:val="000000"/>
                <w:sz w:val="24"/>
                <w:szCs w:val="21"/>
              </w:rPr>
              <w:t>如有负偏离，</w:t>
            </w:r>
            <w:r>
              <w:rPr>
                <w:rFonts w:ascii="宋体" w:hAnsi="宋体"/>
                <w:color w:val="000000"/>
                <w:sz w:val="24"/>
              </w:rPr>
              <w:t>则须在本表中对负偏离项逐一列明）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jc w:val="center"/>
              <w:rPr>
                <w:rFonts w:ascii="宋体" w:hAnsi="宋体"/>
                <w:color w:val="000000"/>
                <w:sz w:val="24"/>
              </w:rPr>
            </w:pPr>
            <w:r>
              <w:rPr>
                <w:rFonts w:ascii="宋体" w:hAnsi="宋体"/>
                <w:color w:val="000000"/>
                <w:sz w:val="24"/>
              </w:rPr>
              <w:t>序号</w:t>
            </w:r>
          </w:p>
        </w:tc>
        <w:tc>
          <w:tcPr>
            <w:tcW w:w="1301" w:type="dxa"/>
            <w:vAlign w:val="center"/>
          </w:tcPr>
          <w:p>
            <w:pPr>
              <w:jc w:val="center"/>
              <w:rPr>
                <w:rFonts w:ascii="宋体" w:hAnsi="宋体"/>
                <w:color w:val="000000"/>
                <w:sz w:val="24"/>
              </w:rPr>
            </w:pPr>
            <w:r>
              <w:rPr>
                <w:rFonts w:ascii="宋体" w:hAnsi="宋体"/>
                <w:color w:val="000000"/>
                <w:sz w:val="24"/>
                <w:szCs w:val="21"/>
              </w:rPr>
              <w:t>磋商文件</w:t>
            </w:r>
            <w:r>
              <w:rPr>
                <w:rFonts w:ascii="宋体" w:hAnsi="宋体"/>
                <w:color w:val="000000"/>
                <w:sz w:val="24"/>
              </w:rPr>
              <w:t>条目号（页码）</w:t>
            </w:r>
          </w:p>
        </w:tc>
        <w:tc>
          <w:tcPr>
            <w:tcW w:w="2007" w:type="dxa"/>
            <w:vAlign w:val="center"/>
          </w:tcPr>
          <w:p>
            <w:pPr>
              <w:jc w:val="center"/>
              <w:rPr>
                <w:rFonts w:ascii="宋体" w:hAnsi="宋体"/>
                <w:color w:val="000000"/>
                <w:sz w:val="24"/>
              </w:rPr>
            </w:pPr>
            <w:r>
              <w:rPr>
                <w:rFonts w:ascii="宋体" w:hAnsi="宋体"/>
                <w:color w:val="000000"/>
                <w:sz w:val="24"/>
                <w:szCs w:val="21"/>
              </w:rPr>
              <w:t>磋商文件</w:t>
            </w:r>
            <w:r>
              <w:rPr>
                <w:rFonts w:ascii="宋体" w:hAnsi="宋体"/>
                <w:color w:val="000000"/>
                <w:sz w:val="24"/>
              </w:rPr>
              <w:t>要求</w:t>
            </w:r>
          </w:p>
        </w:tc>
        <w:tc>
          <w:tcPr>
            <w:tcW w:w="2008" w:type="dxa"/>
            <w:vAlign w:val="center"/>
          </w:tcPr>
          <w:p>
            <w:pPr>
              <w:jc w:val="center"/>
              <w:rPr>
                <w:rFonts w:ascii="宋体" w:hAnsi="宋体"/>
                <w:color w:val="000000"/>
                <w:sz w:val="24"/>
              </w:rPr>
            </w:pPr>
            <w:r>
              <w:rPr>
                <w:rFonts w:ascii="宋体" w:hAnsi="宋体"/>
                <w:color w:val="000000"/>
                <w:sz w:val="24"/>
              </w:rPr>
              <w:t>响应文件内容</w:t>
            </w:r>
          </w:p>
        </w:tc>
        <w:tc>
          <w:tcPr>
            <w:tcW w:w="2458" w:type="dxa"/>
            <w:vAlign w:val="center"/>
          </w:tcPr>
          <w:p>
            <w:pPr>
              <w:jc w:val="center"/>
              <w:rPr>
                <w:rFonts w:ascii="宋体" w:hAnsi="宋体"/>
                <w:color w:val="000000"/>
                <w:sz w:val="24"/>
              </w:rPr>
            </w:pPr>
            <w:r>
              <w:rPr>
                <w:rFonts w:ascii="宋体" w:hAnsi="宋体"/>
                <w:color w:val="000000"/>
                <w:sz w:val="24"/>
              </w:rPr>
              <w:t>偏离情况</w:t>
            </w:r>
          </w:p>
          <w:p>
            <w:pPr>
              <w:jc w:val="center"/>
              <w:rPr>
                <w:rFonts w:ascii="宋体" w:hAnsi="宋体"/>
                <w:color w:val="000000"/>
                <w:sz w:val="24"/>
              </w:rPr>
            </w:pPr>
            <w:r>
              <w:rPr>
                <w:rFonts w:ascii="宋体" w:hAnsi="宋体"/>
                <w:color w:val="000000"/>
                <w:sz w:val="24"/>
              </w:rPr>
              <w:t>（据实填写）</w:t>
            </w:r>
          </w:p>
        </w:tc>
        <w:tc>
          <w:tcPr>
            <w:tcW w:w="788" w:type="dxa"/>
            <w:vAlign w:val="center"/>
          </w:tcPr>
          <w:p>
            <w:pPr>
              <w:jc w:val="center"/>
              <w:rPr>
                <w:rFonts w:ascii="宋体" w:hAnsi="宋体"/>
                <w:color w:val="000000"/>
                <w:sz w:val="24"/>
              </w:rPr>
            </w:pPr>
            <w:r>
              <w:rPr>
                <w:rFonts w:ascii="宋体" w:hAnsi="宋体"/>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jc w:val="center"/>
              <w:rPr>
                <w:rFonts w:ascii="宋体" w:hAnsi="宋体"/>
                <w:color w:val="000000"/>
                <w:sz w:val="24"/>
              </w:rPr>
            </w:pPr>
          </w:p>
        </w:tc>
        <w:tc>
          <w:tcPr>
            <w:tcW w:w="1301" w:type="dxa"/>
            <w:vAlign w:val="center"/>
          </w:tcPr>
          <w:p>
            <w:pPr>
              <w:jc w:val="center"/>
              <w:rPr>
                <w:rFonts w:ascii="宋体" w:hAnsi="宋体"/>
                <w:color w:val="000000"/>
                <w:sz w:val="24"/>
              </w:rPr>
            </w:pPr>
          </w:p>
        </w:tc>
        <w:tc>
          <w:tcPr>
            <w:tcW w:w="2007" w:type="dxa"/>
            <w:vAlign w:val="center"/>
          </w:tcPr>
          <w:p>
            <w:pPr>
              <w:jc w:val="center"/>
              <w:rPr>
                <w:rFonts w:ascii="宋体" w:hAnsi="宋体"/>
                <w:color w:val="000000"/>
                <w:sz w:val="24"/>
              </w:rPr>
            </w:pPr>
          </w:p>
        </w:tc>
        <w:tc>
          <w:tcPr>
            <w:tcW w:w="2008" w:type="dxa"/>
            <w:vAlign w:val="center"/>
          </w:tcPr>
          <w:p>
            <w:pPr>
              <w:jc w:val="center"/>
              <w:rPr>
                <w:rFonts w:ascii="宋体" w:hAnsi="宋体"/>
                <w:color w:val="000000"/>
                <w:sz w:val="24"/>
              </w:rPr>
            </w:pPr>
          </w:p>
        </w:tc>
        <w:tc>
          <w:tcPr>
            <w:tcW w:w="2458" w:type="dxa"/>
            <w:vAlign w:val="center"/>
          </w:tcPr>
          <w:p>
            <w:pPr>
              <w:jc w:val="center"/>
              <w:rPr>
                <w:rFonts w:ascii="宋体" w:hAnsi="宋体"/>
                <w:color w:val="000000"/>
                <w:sz w:val="24"/>
              </w:rPr>
            </w:pPr>
          </w:p>
        </w:tc>
        <w:tc>
          <w:tcPr>
            <w:tcW w:w="78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jc w:val="center"/>
        </w:trPr>
        <w:tc>
          <w:tcPr>
            <w:tcW w:w="834" w:type="dxa"/>
            <w:vAlign w:val="center"/>
          </w:tcPr>
          <w:p>
            <w:pPr>
              <w:jc w:val="center"/>
              <w:rPr>
                <w:rFonts w:ascii="宋体" w:hAnsi="宋体"/>
                <w:color w:val="000000"/>
                <w:sz w:val="24"/>
              </w:rPr>
            </w:pPr>
          </w:p>
        </w:tc>
        <w:tc>
          <w:tcPr>
            <w:tcW w:w="1301" w:type="dxa"/>
            <w:vAlign w:val="center"/>
          </w:tcPr>
          <w:p>
            <w:pPr>
              <w:jc w:val="center"/>
              <w:rPr>
                <w:rFonts w:ascii="宋体" w:hAnsi="宋体"/>
                <w:color w:val="000000"/>
                <w:sz w:val="24"/>
              </w:rPr>
            </w:pPr>
          </w:p>
        </w:tc>
        <w:tc>
          <w:tcPr>
            <w:tcW w:w="2007" w:type="dxa"/>
            <w:vAlign w:val="center"/>
          </w:tcPr>
          <w:p>
            <w:pPr>
              <w:jc w:val="center"/>
              <w:rPr>
                <w:rFonts w:ascii="宋体" w:hAnsi="宋体"/>
                <w:color w:val="000000"/>
                <w:sz w:val="24"/>
              </w:rPr>
            </w:pPr>
          </w:p>
        </w:tc>
        <w:tc>
          <w:tcPr>
            <w:tcW w:w="2008" w:type="dxa"/>
            <w:vAlign w:val="center"/>
          </w:tcPr>
          <w:p>
            <w:pPr>
              <w:jc w:val="center"/>
              <w:rPr>
                <w:rFonts w:ascii="宋体" w:hAnsi="宋体"/>
                <w:color w:val="000000"/>
                <w:sz w:val="24"/>
              </w:rPr>
            </w:pPr>
          </w:p>
        </w:tc>
        <w:tc>
          <w:tcPr>
            <w:tcW w:w="2458" w:type="dxa"/>
            <w:vAlign w:val="center"/>
          </w:tcPr>
          <w:p>
            <w:pPr>
              <w:jc w:val="center"/>
              <w:rPr>
                <w:rFonts w:ascii="宋体" w:hAnsi="宋体"/>
                <w:color w:val="000000"/>
                <w:sz w:val="24"/>
              </w:rPr>
            </w:pPr>
          </w:p>
        </w:tc>
        <w:tc>
          <w:tcPr>
            <w:tcW w:w="78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jc w:val="center"/>
              <w:rPr>
                <w:rFonts w:ascii="宋体" w:hAnsi="宋体"/>
                <w:color w:val="000000"/>
                <w:sz w:val="24"/>
              </w:rPr>
            </w:pPr>
          </w:p>
        </w:tc>
        <w:tc>
          <w:tcPr>
            <w:tcW w:w="1301" w:type="dxa"/>
            <w:vAlign w:val="center"/>
          </w:tcPr>
          <w:p>
            <w:pPr>
              <w:jc w:val="center"/>
              <w:rPr>
                <w:rFonts w:ascii="宋体" w:hAnsi="宋体"/>
                <w:color w:val="000000"/>
                <w:sz w:val="24"/>
              </w:rPr>
            </w:pPr>
          </w:p>
        </w:tc>
        <w:tc>
          <w:tcPr>
            <w:tcW w:w="2007" w:type="dxa"/>
            <w:vAlign w:val="center"/>
          </w:tcPr>
          <w:p>
            <w:pPr>
              <w:jc w:val="center"/>
              <w:rPr>
                <w:rFonts w:ascii="宋体" w:hAnsi="宋体"/>
                <w:color w:val="000000"/>
                <w:sz w:val="24"/>
              </w:rPr>
            </w:pPr>
          </w:p>
        </w:tc>
        <w:tc>
          <w:tcPr>
            <w:tcW w:w="2008" w:type="dxa"/>
            <w:vAlign w:val="center"/>
          </w:tcPr>
          <w:p>
            <w:pPr>
              <w:jc w:val="center"/>
              <w:rPr>
                <w:rFonts w:ascii="宋体" w:hAnsi="宋体"/>
                <w:color w:val="000000"/>
                <w:sz w:val="24"/>
              </w:rPr>
            </w:pPr>
          </w:p>
        </w:tc>
        <w:tc>
          <w:tcPr>
            <w:tcW w:w="2458" w:type="dxa"/>
            <w:vAlign w:val="center"/>
          </w:tcPr>
          <w:p>
            <w:pPr>
              <w:jc w:val="center"/>
              <w:rPr>
                <w:rFonts w:ascii="宋体" w:hAnsi="宋体"/>
                <w:color w:val="000000"/>
                <w:sz w:val="24"/>
              </w:rPr>
            </w:pPr>
          </w:p>
        </w:tc>
        <w:tc>
          <w:tcPr>
            <w:tcW w:w="78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jc w:val="center"/>
              <w:rPr>
                <w:rFonts w:ascii="宋体" w:hAnsi="宋体"/>
                <w:color w:val="000000"/>
                <w:sz w:val="24"/>
              </w:rPr>
            </w:pPr>
          </w:p>
        </w:tc>
        <w:tc>
          <w:tcPr>
            <w:tcW w:w="1301" w:type="dxa"/>
            <w:vAlign w:val="center"/>
          </w:tcPr>
          <w:p>
            <w:pPr>
              <w:jc w:val="center"/>
              <w:rPr>
                <w:rFonts w:ascii="宋体" w:hAnsi="宋体"/>
                <w:color w:val="000000"/>
                <w:sz w:val="24"/>
              </w:rPr>
            </w:pPr>
          </w:p>
        </w:tc>
        <w:tc>
          <w:tcPr>
            <w:tcW w:w="2007" w:type="dxa"/>
            <w:vAlign w:val="center"/>
          </w:tcPr>
          <w:p>
            <w:pPr>
              <w:jc w:val="center"/>
              <w:rPr>
                <w:rFonts w:ascii="宋体" w:hAnsi="宋体"/>
                <w:color w:val="000000"/>
                <w:sz w:val="24"/>
              </w:rPr>
            </w:pPr>
          </w:p>
        </w:tc>
        <w:tc>
          <w:tcPr>
            <w:tcW w:w="2008" w:type="dxa"/>
            <w:vAlign w:val="center"/>
          </w:tcPr>
          <w:p>
            <w:pPr>
              <w:jc w:val="center"/>
              <w:rPr>
                <w:rFonts w:ascii="宋体" w:hAnsi="宋体"/>
                <w:color w:val="000000"/>
                <w:sz w:val="24"/>
              </w:rPr>
            </w:pPr>
          </w:p>
        </w:tc>
        <w:tc>
          <w:tcPr>
            <w:tcW w:w="2458" w:type="dxa"/>
            <w:vAlign w:val="center"/>
          </w:tcPr>
          <w:p>
            <w:pPr>
              <w:jc w:val="center"/>
              <w:rPr>
                <w:rFonts w:ascii="宋体" w:hAnsi="宋体"/>
                <w:color w:val="000000"/>
                <w:sz w:val="24"/>
              </w:rPr>
            </w:pPr>
          </w:p>
        </w:tc>
        <w:tc>
          <w:tcPr>
            <w:tcW w:w="788" w:type="dxa"/>
            <w:vAlign w:val="center"/>
          </w:tcPr>
          <w:p>
            <w:pPr>
              <w:jc w:val="center"/>
              <w:rPr>
                <w:rFonts w:ascii="宋体" w:hAnsi="宋体"/>
                <w:color w:val="000000"/>
                <w:sz w:val="24"/>
              </w:rPr>
            </w:pPr>
          </w:p>
        </w:tc>
      </w:tr>
    </w:tbl>
    <w:p>
      <w:pPr>
        <w:tabs>
          <w:tab w:val="left" w:pos="1800"/>
          <w:tab w:val="left" w:pos="5580"/>
        </w:tabs>
        <w:jc w:val="left"/>
        <w:rPr>
          <w:color w:val="000000"/>
          <w:sz w:val="24"/>
        </w:rPr>
      </w:pPr>
    </w:p>
    <w:p>
      <w:pPr>
        <w:tabs>
          <w:tab w:val="left" w:pos="1800"/>
          <w:tab w:val="left" w:pos="5580"/>
        </w:tabs>
        <w:jc w:val="left"/>
        <w:rPr>
          <w:rFonts w:ascii="宋体" w:hAnsi="宋体"/>
          <w:color w:val="000000"/>
          <w:sz w:val="24"/>
        </w:rPr>
      </w:pPr>
      <w:r>
        <w:rPr>
          <w:rFonts w:hint="eastAsia" w:ascii="宋体" w:hAnsi="宋体"/>
          <w:color w:val="000000"/>
          <w:sz w:val="24"/>
        </w:rPr>
        <w:t>注：</w:t>
      </w:r>
    </w:p>
    <w:p>
      <w:pPr>
        <w:tabs>
          <w:tab w:val="left" w:pos="1800"/>
          <w:tab w:val="left" w:pos="5580"/>
        </w:tabs>
        <w:jc w:val="left"/>
        <w:rPr>
          <w:rFonts w:ascii="宋体" w:hAnsi="宋体"/>
          <w:sz w:val="24"/>
        </w:rPr>
      </w:pPr>
      <w:r>
        <w:rPr>
          <w:rFonts w:ascii="宋体" w:hAnsi="宋体"/>
          <w:color w:val="000000"/>
          <w:sz w:val="24"/>
        </w:rPr>
        <w:t xml:space="preserve">1. </w:t>
      </w:r>
      <w:r>
        <w:rPr>
          <w:rFonts w:hint="eastAsia" w:ascii="宋体" w:hAnsi="宋体"/>
          <w:sz w:val="24"/>
        </w:rPr>
        <w:t>对合同条款中的所有要求，除本表所列明的所有偏离外，均视作供应商已对之理解和响应。</w:t>
      </w:r>
    </w:p>
    <w:p>
      <w:pPr>
        <w:tabs>
          <w:tab w:val="left" w:pos="1800"/>
          <w:tab w:val="left" w:pos="5580"/>
        </w:tabs>
        <w:jc w:val="left"/>
        <w:rPr>
          <w:rFonts w:ascii="宋体" w:hAnsi="宋体"/>
          <w:color w:val="000000"/>
          <w:sz w:val="24"/>
        </w:rPr>
      </w:pPr>
      <w:r>
        <w:rPr>
          <w:rFonts w:ascii="宋体" w:hAnsi="宋体"/>
          <w:sz w:val="24"/>
        </w:rPr>
        <w:t xml:space="preserve">2. </w:t>
      </w:r>
      <w:r>
        <w:rPr>
          <w:rFonts w:hint="eastAsia" w:ascii="宋体" w:hAnsi="宋体"/>
          <w:sz w:val="24"/>
        </w:rPr>
        <w:t>“偏离情况”列应据实填写“正偏离”或“无偏离”或“负偏离”</w:t>
      </w:r>
    </w:p>
    <w:p>
      <w:pPr>
        <w:spacing w:line="360" w:lineRule="auto"/>
        <w:rPr>
          <w:rFonts w:ascii="宋体" w:hAnsi="宋体"/>
          <w:color w:val="000000"/>
          <w:sz w:val="24"/>
          <w:szCs w:val="20"/>
        </w:rPr>
      </w:pPr>
    </w:p>
    <w:p>
      <w:pPr>
        <w:spacing w:before="25" w:after="25" w:line="360" w:lineRule="auto"/>
        <w:rPr>
          <w:color w:val="000000"/>
          <w:sz w:val="24"/>
          <w:lang w:val="zh-CN"/>
        </w:rPr>
      </w:pPr>
      <w:r>
        <w:rPr>
          <w:color w:val="000000"/>
          <w:sz w:val="24"/>
          <w:lang w:val="zh-CN"/>
        </w:rPr>
        <w:t xml:space="preserve">                      </w:t>
      </w:r>
    </w:p>
    <w:p>
      <w:pPr>
        <w:spacing w:before="25" w:after="25" w:line="360" w:lineRule="auto"/>
        <w:rPr>
          <w:color w:val="000000"/>
          <w:sz w:val="24"/>
          <w:lang w:val="zh-CN"/>
        </w:rPr>
      </w:pPr>
      <w:r>
        <w:rPr>
          <w:color w:val="000000"/>
          <w:sz w:val="24"/>
        </w:rPr>
        <w:t>供应商名称（加盖公章）</w:t>
      </w:r>
      <w:r>
        <w:rPr>
          <w:color w:val="000000"/>
          <w:sz w:val="24"/>
          <w:lang w:val="zh-CN"/>
        </w:rPr>
        <w:t>：    ____________</w:t>
      </w:r>
    </w:p>
    <w:p>
      <w:pPr>
        <w:spacing w:before="25" w:after="25" w:line="360" w:lineRule="auto"/>
        <w:rPr>
          <w:color w:val="000000"/>
          <w:sz w:val="24"/>
          <w:lang w:val="zh-CN"/>
        </w:rPr>
      </w:pPr>
      <w:r>
        <w:rPr>
          <w:color w:val="000000"/>
          <w:sz w:val="24"/>
          <w:szCs w:val="20"/>
        </w:rPr>
        <w:t xml:space="preserve">日期：_____年______月______日   </w:t>
      </w:r>
    </w:p>
    <w:p>
      <w:pPr>
        <w:spacing w:line="360" w:lineRule="auto"/>
        <w:outlineLvl w:val="2"/>
        <w:rPr>
          <w:rFonts w:ascii="宋体" w:hAnsi="宋体"/>
          <w:b/>
          <w:color w:val="000000"/>
          <w:sz w:val="24"/>
          <w:szCs w:val="20"/>
        </w:rPr>
      </w:pPr>
      <w:r>
        <w:rPr>
          <w:color w:val="000000"/>
          <w:sz w:val="24"/>
          <w:szCs w:val="20"/>
        </w:rPr>
        <w:br w:type="page" w:clear="all"/>
      </w:r>
      <w:r>
        <w:rPr>
          <w:rFonts w:ascii="宋体" w:hAnsi="宋体"/>
          <w:b/>
          <w:color w:val="000000"/>
          <w:sz w:val="24"/>
          <w:szCs w:val="20"/>
        </w:rPr>
        <w:t xml:space="preserve">10  </w:t>
      </w:r>
      <w:bookmarkEnd w:id="722"/>
      <w:bookmarkEnd w:id="723"/>
      <w:bookmarkEnd w:id="724"/>
      <w:bookmarkEnd w:id="725"/>
      <w:bookmarkEnd w:id="726"/>
      <w:bookmarkEnd w:id="727"/>
      <w:bookmarkEnd w:id="728"/>
      <w:bookmarkEnd w:id="729"/>
      <w:bookmarkEnd w:id="730"/>
      <w:bookmarkEnd w:id="731"/>
      <w:bookmarkEnd w:id="732"/>
      <w:bookmarkEnd w:id="733"/>
      <w:bookmarkEnd w:id="734"/>
      <w:r>
        <w:rPr>
          <w:rFonts w:ascii="宋体" w:hAnsi="宋体"/>
          <w:b/>
          <w:color w:val="000000"/>
          <w:sz w:val="24"/>
          <w:szCs w:val="20"/>
        </w:rPr>
        <w:t>采购需求偏离表</w:t>
      </w:r>
    </w:p>
    <w:p>
      <w:pPr>
        <w:jc w:val="center"/>
        <w:rPr>
          <w:b/>
          <w:sz w:val="36"/>
          <w:szCs w:val="36"/>
        </w:rPr>
      </w:pPr>
      <w:r>
        <w:rPr>
          <w:rFonts w:hint="eastAsia"/>
          <w:b/>
          <w:sz w:val="36"/>
          <w:szCs w:val="36"/>
        </w:rPr>
        <w:t>采购需求偏离表</w:t>
      </w:r>
    </w:p>
    <w:p>
      <w:pPr>
        <w:jc w:val="center"/>
        <w:rPr>
          <w:sz w:val="36"/>
          <w:szCs w:val="36"/>
        </w:rPr>
      </w:pPr>
    </w:p>
    <w:p>
      <w:pPr>
        <w:tabs>
          <w:tab w:val="left" w:pos="1800"/>
          <w:tab w:val="left" w:pos="5580"/>
        </w:tabs>
        <w:spacing w:line="360" w:lineRule="auto"/>
        <w:ind w:firstLine="360"/>
        <w:jc w:val="left"/>
        <w:rPr>
          <w:sz w:val="24"/>
          <w:u w:val="single"/>
        </w:rPr>
      </w:pPr>
      <w:r>
        <w:rPr>
          <w:sz w:val="24"/>
        </w:rPr>
        <w:t>项目编号：_____________________    项目名称：_______________________</w:t>
      </w:r>
    </w:p>
    <w:tbl>
      <w:tblPr>
        <w:tblStyle w:val="46"/>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468"/>
        <w:gridCol w:w="2361"/>
        <w:gridCol w:w="2105"/>
        <w:gridCol w:w="1857"/>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3" w:hRule="atLeast"/>
          <w:jc w:val="center"/>
        </w:trPr>
        <w:tc>
          <w:tcPr>
            <w:tcW w:w="9557" w:type="dxa"/>
            <w:gridSpan w:val="6"/>
            <w:vAlign w:val="center"/>
          </w:tcPr>
          <w:p>
            <w:pPr>
              <w:jc w:val="left"/>
              <w:rPr>
                <w:rFonts w:ascii="宋体" w:hAnsi="宋体"/>
                <w:b/>
                <w:sz w:val="24"/>
              </w:rPr>
            </w:pPr>
            <w:r>
              <w:rPr>
                <w:rFonts w:hint="eastAsia" w:ascii="宋体" w:hAnsi="宋体"/>
                <w:b/>
                <w:sz w:val="24"/>
              </w:rPr>
              <w:t>对本项目采购需求的偏离情况（请进行勾选）：</w:t>
            </w:r>
          </w:p>
          <w:p>
            <w:pPr>
              <w:jc w:val="left"/>
              <w:rPr>
                <w:rFonts w:ascii="宋体" w:hAnsi="宋体"/>
                <w:b/>
                <w:sz w:val="24"/>
              </w:rPr>
            </w:pPr>
            <w:r>
              <w:rPr>
                <w:rFonts w:ascii="Wingdings 2" w:hAnsi="Wingdings 2" w:eastAsia="Wingdings 2" w:cs="Wingdings 2"/>
                <w:b/>
                <w:sz w:val="24"/>
              </w:rPr>
              <w:t>£</w:t>
            </w:r>
            <w:r>
              <w:rPr>
                <w:rFonts w:ascii="宋体" w:hAnsi="宋体"/>
                <w:b/>
                <w:sz w:val="24"/>
              </w:rPr>
              <w:t>无偏离</w:t>
            </w:r>
            <w:r>
              <w:rPr>
                <w:rFonts w:ascii="宋体" w:hAnsi="宋体"/>
                <w:sz w:val="24"/>
              </w:rPr>
              <w:t>（</w:t>
            </w:r>
            <w:r>
              <w:rPr>
                <w:rFonts w:ascii="宋体" w:hAnsi="宋体"/>
                <w:sz w:val="24"/>
                <w:szCs w:val="21"/>
              </w:rPr>
              <w:t>如无偏离，仅勾选无偏离即可</w:t>
            </w:r>
            <w:r>
              <w:rPr>
                <w:rFonts w:ascii="宋体" w:hAnsi="宋体"/>
                <w:sz w:val="24"/>
              </w:rPr>
              <w:t>）</w:t>
            </w:r>
          </w:p>
          <w:p>
            <w:pPr>
              <w:rPr>
                <w:rFonts w:ascii="宋体" w:hAnsi="宋体"/>
                <w:sz w:val="24"/>
              </w:rPr>
            </w:pPr>
            <w:r>
              <w:rPr>
                <w:rFonts w:ascii="Wingdings 2" w:hAnsi="Wingdings 2" w:eastAsia="Wingdings 2" w:cs="Wingdings 2"/>
                <w:b/>
                <w:sz w:val="24"/>
              </w:rPr>
              <w:t>£</w:t>
            </w:r>
            <w:r>
              <w:rPr>
                <w:rFonts w:ascii="宋体" w:hAnsi="宋体"/>
                <w:b/>
                <w:sz w:val="24"/>
              </w:rPr>
              <w:t>有偏离</w:t>
            </w:r>
            <w:r>
              <w:rPr>
                <w:rFonts w:ascii="宋体" w:hAnsi="宋体"/>
                <w:sz w:val="24"/>
              </w:rPr>
              <w:t>（</w:t>
            </w:r>
            <w:r>
              <w:rPr>
                <w:rFonts w:ascii="宋体" w:hAnsi="宋体"/>
                <w:sz w:val="24"/>
                <w:szCs w:val="21"/>
              </w:rPr>
              <w:t>如有负偏离，</w:t>
            </w:r>
            <w:r>
              <w:rPr>
                <w:rFonts w:ascii="宋体" w:hAnsi="宋体"/>
                <w:sz w:val="24"/>
              </w:rPr>
              <w:t>则须在本表中对负偏离项逐一列明）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67" w:type="dxa"/>
            <w:vAlign w:val="center"/>
          </w:tcPr>
          <w:p>
            <w:pPr>
              <w:jc w:val="center"/>
              <w:rPr>
                <w:rFonts w:ascii="宋体" w:hAnsi="宋体"/>
                <w:sz w:val="24"/>
              </w:rPr>
            </w:pPr>
            <w:r>
              <w:rPr>
                <w:rFonts w:ascii="宋体" w:hAnsi="宋体"/>
                <w:sz w:val="24"/>
              </w:rPr>
              <w:t>序号</w:t>
            </w:r>
          </w:p>
        </w:tc>
        <w:tc>
          <w:tcPr>
            <w:tcW w:w="1468" w:type="dxa"/>
            <w:vAlign w:val="center"/>
          </w:tcPr>
          <w:p>
            <w:pPr>
              <w:jc w:val="center"/>
              <w:rPr>
                <w:rFonts w:ascii="宋体" w:hAnsi="宋体"/>
                <w:sz w:val="24"/>
              </w:rPr>
            </w:pPr>
            <w:r>
              <w:rPr>
                <w:rFonts w:ascii="宋体" w:hAnsi="宋体"/>
                <w:sz w:val="24"/>
              </w:rPr>
              <w:t>磋商文件条目号(页码)</w:t>
            </w:r>
          </w:p>
        </w:tc>
        <w:tc>
          <w:tcPr>
            <w:tcW w:w="2361" w:type="dxa"/>
            <w:vAlign w:val="center"/>
          </w:tcPr>
          <w:p>
            <w:pPr>
              <w:jc w:val="center"/>
              <w:rPr>
                <w:rFonts w:ascii="宋体" w:hAnsi="宋体"/>
                <w:sz w:val="24"/>
              </w:rPr>
            </w:pPr>
            <w:r>
              <w:rPr>
                <w:rFonts w:ascii="宋体" w:hAnsi="宋体"/>
                <w:sz w:val="24"/>
              </w:rPr>
              <w:t>磋商文件要求</w:t>
            </w:r>
          </w:p>
        </w:tc>
        <w:tc>
          <w:tcPr>
            <w:tcW w:w="2105" w:type="dxa"/>
            <w:vAlign w:val="center"/>
          </w:tcPr>
          <w:p>
            <w:pPr>
              <w:jc w:val="center"/>
              <w:rPr>
                <w:rFonts w:ascii="宋体" w:hAnsi="宋体"/>
                <w:sz w:val="24"/>
              </w:rPr>
            </w:pPr>
            <w:r>
              <w:rPr>
                <w:rFonts w:ascii="宋体" w:hAnsi="宋体"/>
                <w:sz w:val="24"/>
              </w:rPr>
              <w:t>响应内容</w:t>
            </w:r>
          </w:p>
        </w:tc>
        <w:tc>
          <w:tcPr>
            <w:tcW w:w="1857" w:type="dxa"/>
            <w:vAlign w:val="center"/>
          </w:tcPr>
          <w:p>
            <w:pPr>
              <w:jc w:val="center"/>
              <w:rPr>
                <w:rFonts w:ascii="宋体" w:hAnsi="宋体"/>
                <w:sz w:val="24"/>
              </w:rPr>
            </w:pPr>
            <w:r>
              <w:rPr>
                <w:rFonts w:ascii="宋体" w:hAnsi="宋体"/>
                <w:sz w:val="24"/>
              </w:rPr>
              <w:t>偏离情况</w:t>
            </w:r>
          </w:p>
          <w:p>
            <w:pPr>
              <w:jc w:val="center"/>
              <w:rPr>
                <w:rFonts w:ascii="宋体" w:hAnsi="宋体"/>
                <w:sz w:val="24"/>
              </w:rPr>
            </w:pPr>
            <w:r>
              <w:rPr>
                <w:rFonts w:ascii="宋体" w:hAnsi="宋体"/>
                <w:sz w:val="24"/>
                <w:szCs w:val="21"/>
              </w:rPr>
              <w:t>（据实填写）</w:t>
            </w:r>
          </w:p>
        </w:tc>
        <w:tc>
          <w:tcPr>
            <w:tcW w:w="999" w:type="dxa"/>
            <w:vAlign w:val="center"/>
          </w:tcPr>
          <w:p>
            <w:pPr>
              <w:jc w:val="center"/>
              <w:rPr>
                <w:rFonts w:ascii="宋体" w:hAnsi="宋体"/>
                <w:sz w:val="24"/>
              </w:rPr>
            </w:pPr>
            <w:r>
              <w:rPr>
                <w:rFonts w:ascii="宋体" w:hAnsi="宋体"/>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67" w:type="dxa"/>
            <w:vAlign w:val="center"/>
          </w:tcPr>
          <w:p>
            <w:pPr>
              <w:jc w:val="center"/>
              <w:rPr>
                <w:rFonts w:ascii="宋体" w:hAnsi="宋体"/>
                <w:sz w:val="24"/>
              </w:rPr>
            </w:pPr>
          </w:p>
        </w:tc>
        <w:tc>
          <w:tcPr>
            <w:tcW w:w="1468" w:type="dxa"/>
            <w:vAlign w:val="center"/>
          </w:tcPr>
          <w:p>
            <w:pPr>
              <w:jc w:val="center"/>
              <w:rPr>
                <w:rFonts w:ascii="宋体" w:hAnsi="宋体"/>
                <w:sz w:val="24"/>
              </w:rPr>
            </w:pPr>
          </w:p>
        </w:tc>
        <w:tc>
          <w:tcPr>
            <w:tcW w:w="2361" w:type="dxa"/>
            <w:vAlign w:val="center"/>
          </w:tcPr>
          <w:p>
            <w:pPr>
              <w:jc w:val="center"/>
              <w:rPr>
                <w:rFonts w:ascii="宋体" w:hAnsi="宋体"/>
                <w:sz w:val="24"/>
              </w:rPr>
            </w:pPr>
          </w:p>
        </w:tc>
        <w:tc>
          <w:tcPr>
            <w:tcW w:w="2105" w:type="dxa"/>
            <w:vAlign w:val="center"/>
          </w:tcPr>
          <w:p>
            <w:pPr>
              <w:jc w:val="center"/>
              <w:rPr>
                <w:rFonts w:ascii="宋体" w:hAnsi="宋体"/>
                <w:sz w:val="24"/>
              </w:rPr>
            </w:pPr>
          </w:p>
        </w:tc>
        <w:tc>
          <w:tcPr>
            <w:tcW w:w="1857" w:type="dxa"/>
            <w:vAlign w:val="center"/>
          </w:tcPr>
          <w:p>
            <w:pPr>
              <w:jc w:val="center"/>
              <w:rPr>
                <w:rFonts w:ascii="宋体" w:hAnsi="宋体"/>
                <w:sz w:val="24"/>
              </w:rPr>
            </w:pPr>
          </w:p>
        </w:tc>
        <w:tc>
          <w:tcPr>
            <w:tcW w:w="999"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67" w:type="dxa"/>
            <w:vAlign w:val="center"/>
          </w:tcPr>
          <w:p>
            <w:pPr>
              <w:jc w:val="center"/>
              <w:rPr>
                <w:rFonts w:ascii="宋体" w:hAnsi="宋体"/>
                <w:sz w:val="24"/>
              </w:rPr>
            </w:pPr>
          </w:p>
        </w:tc>
        <w:tc>
          <w:tcPr>
            <w:tcW w:w="1468" w:type="dxa"/>
            <w:vAlign w:val="center"/>
          </w:tcPr>
          <w:p>
            <w:pPr>
              <w:jc w:val="center"/>
              <w:rPr>
                <w:rFonts w:ascii="宋体" w:hAnsi="宋体"/>
                <w:sz w:val="24"/>
              </w:rPr>
            </w:pPr>
          </w:p>
        </w:tc>
        <w:tc>
          <w:tcPr>
            <w:tcW w:w="2361" w:type="dxa"/>
            <w:vAlign w:val="center"/>
          </w:tcPr>
          <w:p>
            <w:pPr>
              <w:jc w:val="center"/>
              <w:rPr>
                <w:rFonts w:ascii="宋体" w:hAnsi="宋体"/>
                <w:sz w:val="24"/>
              </w:rPr>
            </w:pPr>
          </w:p>
        </w:tc>
        <w:tc>
          <w:tcPr>
            <w:tcW w:w="2105" w:type="dxa"/>
            <w:vAlign w:val="center"/>
          </w:tcPr>
          <w:p>
            <w:pPr>
              <w:jc w:val="center"/>
              <w:rPr>
                <w:rFonts w:ascii="宋体" w:hAnsi="宋体"/>
                <w:sz w:val="24"/>
              </w:rPr>
            </w:pPr>
          </w:p>
        </w:tc>
        <w:tc>
          <w:tcPr>
            <w:tcW w:w="1857" w:type="dxa"/>
            <w:vAlign w:val="center"/>
          </w:tcPr>
          <w:p>
            <w:pPr>
              <w:jc w:val="center"/>
              <w:rPr>
                <w:rFonts w:ascii="宋体" w:hAnsi="宋体"/>
                <w:sz w:val="24"/>
              </w:rPr>
            </w:pPr>
          </w:p>
        </w:tc>
        <w:tc>
          <w:tcPr>
            <w:tcW w:w="999"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67" w:type="dxa"/>
            <w:vAlign w:val="center"/>
          </w:tcPr>
          <w:p>
            <w:pPr>
              <w:jc w:val="center"/>
              <w:rPr>
                <w:rFonts w:ascii="宋体" w:hAnsi="宋体"/>
                <w:sz w:val="24"/>
              </w:rPr>
            </w:pPr>
          </w:p>
        </w:tc>
        <w:tc>
          <w:tcPr>
            <w:tcW w:w="1468" w:type="dxa"/>
            <w:vAlign w:val="center"/>
          </w:tcPr>
          <w:p>
            <w:pPr>
              <w:jc w:val="center"/>
              <w:rPr>
                <w:rFonts w:ascii="宋体" w:hAnsi="宋体"/>
                <w:sz w:val="24"/>
              </w:rPr>
            </w:pPr>
          </w:p>
        </w:tc>
        <w:tc>
          <w:tcPr>
            <w:tcW w:w="2361" w:type="dxa"/>
            <w:vAlign w:val="center"/>
          </w:tcPr>
          <w:p>
            <w:pPr>
              <w:jc w:val="center"/>
              <w:rPr>
                <w:rFonts w:ascii="宋体" w:hAnsi="宋体"/>
                <w:sz w:val="24"/>
              </w:rPr>
            </w:pPr>
          </w:p>
        </w:tc>
        <w:tc>
          <w:tcPr>
            <w:tcW w:w="2105" w:type="dxa"/>
            <w:vAlign w:val="center"/>
          </w:tcPr>
          <w:p>
            <w:pPr>
              <w:jc w:val="center"/>
              <w:rPr>
                <w:rFonts w:ascii="宋体" w:hAnsi="宋体"/>
                <w:sz w:val="24"/>
              </w:rPr>
            </w:pPr>
          </w:p>
        </w:tc>
        <w:tc>
          <w:tcPr>
            <w:tcW w:w="1857" w:type="dxa"/>
            <w:vAlign w:val="center"/>
          </w:tcPr>
          <w:p>
            <w:pPr>
              <w:jc w:val="center"/>
              <w:rPr>
                <w:rFonts w:ascii="宋体" w:hAnsi="宋体"/>
                <w:sz w:val="24"/>
              </w:rPr>
            </w:pPr>
          </w:p>
        </w:tc>
        <w:tc>
          <w:tcPr>
            <w:tcW w:w="999"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67" w:type="dxa"/>
            <w:vAlign w:val="center"/>
          </w:tcPr>
          <w:p>
            <w:pPr>
              <w:jc w:val="center"/>
              <w:rPr>
                <w:rFonts w:ascii="宋体" w:hAnsi="宋体"/>
                <w:sz w:val="24"/>
              </w:rPr>
            </w:pPr>
          </w:p>
        </w:tc>
        <w:tc>
          <w:tcPr>
            <w:tcW w:w="1468" w:type="dxa"/>
            <w:vAlign w:val="center"/>
          </w:tcPr>
          <w:p>
            <w:pPr>
              <w:jc w:val="center"/>
              <w:rPr>
                <w:rFonts w:ascii="宋体" w:hAnsi="宋体"/>
                <w:sz w:val="24"/>
              </w:rPr>
            </w:pPr>
          </w:p>
        </w:tc>
        <w:tc>
          <w:tcPr>
            <w:tcW w:w="2361" w:type="dxa"/>
            <w:vAlign w:val="center"/>
          </w:tcPr>
          <w:p>
            <w:pPr>
              <w:jc w:val="center"/>
              <w:rPr>
                <w:rFonts w:ascii="宋体" w:hAnsi="宋体"/>
                <w:sz w:val="24"/>
              </w:rPr>
            </w:pPr>
          </w:p>
        </w:tc>
        <w:tc>
          <w:tcPr>
            <w:tcW w:w="2105" w:type="dxa"/>
            <w:vAlign w:val="center"/>
          </w:tcPr>
          <w:p>
            <w:pPr>
              <w:jc w:val="center"/>
              <w:rPr>
                <w:rFonts w:ascii="宋体" w:hAnsi="宋体"/>
                <w:sz w:val="24"/>
              </w:rPr>
            </w:pPr>
          </w:p>
        </w:tc>
        <w:tc>
          <w:tcPr>
            <w:tcW w:w="1857" w:type="dxa"/>
            <w:vAlign w:val="center"/>
          </w:tcPr>
          <w:p>
            <w:pPr>
              <w:jc w:val="center"/>
              <w:rPr>
                <w:rFonts w:ascii="宋体" w:hAnsi="宋体"/>
                <w:sz w:val="24"/>
              </w:rPr>
            </w:pPr>
          </w:p>
        </w:tc>
        <w:tc>
          <w:tcPr>
            <w:tcW w:w="999"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67" w:type="dxa"/>
            <w:vAlign w:val="center"/>
          </w:tcPr>
          <w:p>
            <w:pPr>
              <w:jc w:val="center"/>
              <w:rPr>
                <w:rFonts w:ascii="宋体" w:hAnsi="宋体"/>
                <w:sz w:val="24"/>
              </w:rPr>
            </w:pPr>
          </w:p>
        </w:tc>
        <w:tc>
          <w:tcPr>
            <w:tcW w:w="1468" w:type="dxa"/>
            <w:vAlign w:val="center"/>
          </w:tcPr>
          <w:p>
            <w:pPr>
              <w:jc w:val="center"/>
              <w:rPr>
                <w:rFonts w:ascii="宋体" w:hAnsi="宋体"/>
                <w:sz w:val="24"/>
              </w:rPr>
            </w:pPr>
          </w:p>
        </w:tc>
        <w:tc>
          <w:tcPr>
            <w:tcW w:w="2361" w:type="dxa"/>
            <w:vAlign w:val="center"/>
          </w:tcPr>
          <w:p>
            <w:pPr>
              <w:jc w:val="center"/>
              <w:rPr>
                <w:rFonts w:ascii="宋体" w:hAnsi="宋体"/>
                <w:sz w:val="24"/>
              </w:rPr>
            </w:pPr>
          </w:p>
        </w:tc>
        <w:tc>
          <w:tcPr>
            <w:tcW w:w="2105" w:type="dxa"/>
            <w:vAlign w:val="center"/>
          </w:tcPr>
          <w:p>
            <w:pPr>
              <w:jc w:val="center"/>
              <w:rPr>
                <w:rFonts w:ascii="宋体" w:hAnsi="宋体"/>
                <w:sz w:val="24"/>
              </w:rPr>
            </w:pPr>
          </w:p>
        </w:tc>
        <w:tc>
          <w:tcPr>
            <w:tcW w:w="1857" w:type="dxa"/>
            <w:vAlign w:val="center"/>
          </w:tcPr>
          <w:p>
            <w:pPr>
              <w:jc w:val="center"/>
              <w:rPr>
                <w:rFonts w:ascii="宋体" w:hAnsi="宋体"/>
                <w:sz w:val="24"/>
              </w:rPr>
            </w:pPr>
          </w:p>
        </w:tc>
        <w:tc>
          <w:tcPr>
            <w:tcW w:w="999"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67" w:type="dxa"/>
            <w:vAlign w:val="center"/>
          </w:tcPr>
          <w:p>
            <w:pPr>
              <w:jc w:val="center"/>
              <w:rPr>
                <w:rFonts w:ascii="宋体" w:hAnsi="宋体"/>
                <w:sz w:val="24"/>
              </w:rPr>
            </w:pPr>
          </w:p>
        </w:tc>
        <w:tc>
          <w:tcPr>
            <w:tcW w:w="1468" w:type="dxa"/>
            <w:vAlign w:val="center"/>
          </w:tcPr>
          <w:p>
            <w:pPr>
              <w:jc w:val="center"/>
              <w:rPr>
                <w:rFonts w:ascii="宋体" w:hAnsi="宋体"/>
                <w:sz w:val="24"/>
              </w:rPr>
            </w:pPr>
          </w:p>
        </w:tc>
        <w:tc>
          <w:tcPr>
            <w:tcW w:w="2361" w:type="dxa"/>
            <w:vAlign w:val="center"/>
          </w:tcPr>
          <w:p>
            <w:pPr>
              <w:jc w:val="center"/>
              <w:rPr>
                <w:rFonts w:ascii="宋体" w:hAnsi="宋体"/>
                <w:sz w:val="24"/>
              </w:rPr>
            </w:pPr>
          </w:p>
        </w:tc>
        <w:tc>
          <w:tcPr>
            <w:tcW w:w="2105" w:type="dxa"/>
            <w:vAlign w:val="center"/>
          </w:tcPr>
          <w:p>
            <w:pPr>
              <w:jc w:val="center"/>
              <w:rPr>
                <w:rFonts w:ascii="宋体" w:hAnsi="宋体"/>
                <w:sz w:val="24"/>
              </w:rPr>
            </w:pPr>
          </w:p>
        </w:tc>
        <w:tc>
          <w:tcPr>
            <w:tcW w:w="1857" w:type="dxa"/>
            <w:vAlign w:val="center"/>
          </w:tcPr>
          <w:p>
            <w:pPr>
              <w:jc w:val="center"/>
              <w:rPr>
                <w:rFonts w:ascii="宋体" w:hAnsi="宋体"/>
                <w:sz w:val="24"/>
              </w:rPr>
            </w:pPr>
          </w:p>
        </w:tc>
        <w:tc>
          <w:tcPr>
            <w:tcW w:w="999" w:type="dxa"/>
            <w:vAlign w:val="center"/>
          </w:tcPr>
          <w:p>
            <w:pPr>
              <w:jc w:val="center"/>
              <w:rPr>
                <w:rFonts w:ascii="宋体" w:hAnsi="宋体"/>
                <w:sz w:val="24"/>
              </w:rPr>
            </w:pPr>
          </w:p>
        </w:tc>
      </w:tr>
    </w:tbl>
    <w:p>
      <w:pPr>
        <w:tabs>
          <w:tab w:val="left" w:pos="1800"/>
          <w:tab w:val="left" w:pos="5580"/>
        </w:tabs>
        <w:spacing w:line="360" w:lineRule="auto"/>
        <w:ind w:firstLine="360"/>
        <w:jc w:val="left"/>
        <w:rPr>
          <w:sz w:val="24"/>
          <w:u w:val="single"/>
        </w:rPr>
      </w:pPr>
    </w:p>
    <w:p>
      <w:pPr>
        <w:tabs>
          <w:tab w:val="left" w:pos="1800"/>
          <w:tab w:val="left" w:pos="5580"/>
        </w:tabs>
        <w:jc w:val="left"/>
        <w:rPr>
          <w:rFonts w:ascii="宋体" w:hAnsi="宋体"/>
          <w:sz w:val="24"/>
        </w:rPr>
      </w:pPr>
      <w:r>
        <w:rPr>
          <w:rFonts w:ascii="宋体" w:hAnsi="宋体"/>
          <w:sz w:val="24"/>
        </w:rPr>
        <w:t>注：</w:t>
      </w:r>
    </w:p>
    <w:p>
      <w:pPr>
        <w:tabs>
          <w:tab w:val="left" w:pos="1800"/>
          <w:tab w:val="left" w:pos="5580"/>
        </w:tabs>
        <w:jc w:val="left"/>
        <w:rPr>
          <w:rFonts w:ascii="宋体" w:hAnsi="宋体"/>
          <w:sz w:val="24"/>
        </w:rPr>
      </w:pPr>
      <w:r>
        <w:rPr>
          <w:rFonts w:hint="eastAsia" w:ascii="宋体" w:hAnsi="宋体"/>
          <w:sz w:val="24"/>
        </w:rPr>
        <w:t>1.</w:t>
      </w:r>
      <w:r>
        <w:rPr>
          <w:rFonts w:ascii="宋体" w:hAnsi="宋体"/>
          <w:sz w:val="24"/>
        </w:rPr>
        <w:t xml:space="preserve"> 对磋商文件中的所有商务、技术要求，除本表所列明的所有偏离外，均视作供应商已对之理解和</w:t>
      </w:r>
      <w:r>
        <w:rPr>
          <w:rFonts w:hint="eastAsia" w:ascii="宋体" w:hAnsi="宋体"/>
          <w:sz w:val="24"/>
        </w:rPr>
        <w:t>响应</w:t>
      </w:r>
      <w:r>
        <w:rPr>
          <w:rFonts w:ascii="宋体" w:hAnsi="宋体"/>
          <w:sz w:val="24"/>
        </w:rPr>
        <w:t>。</w:t>
      </w:r>
    </w:p>
    <w:p>
      <w:pPr>
        <w:tabs>
          <w:tab w:val="left" w:pos="1800"/>
          <w:tab w:val="left" w:pos="5580"/>
        </w:tabs>
        <w:jc w:val="left"/>
        <w:rPr>
          <w:rFonts w:ascii="宋体" w:hAnsi="宋体"/>
          <w:sz w:val="24"/>
        </w:rPr>
      </w:pPr>
      <w:r>
        <w:rPr>
          <w:rFonts w:ascii="宋体" w:hAnsi="宋体"/>
          <w:sz w:val="24"/>
        </w:rPr>
        <w:t>2.</w:t>
      </w:r>
      <w:r>
        <w:rPr>
          <w:rFonts w:hint="eastAsia" w:ascii="宋体" w:hAnsi="宋体"/>
          <w:sz w:val="24"/>
        </w:rPr>
        <w:t>“偏离情况”列应据实填写“正偏离”或“无偏离”或“负偏离”</w:t>
      </w:r>
    </w:p>
    <w:p>
      <w:pPr>
        <w:rPr>
          <w:rFonts w:ascii="宋体" w:hAnsi="宋体"/>
          <w:color w:val="000000"/>
          <w:sz w:val="24"/>
          <w:szCs w:val="20"/>
        </w:rPr>
      </w:pPr>
    </w:p>
    <w:p>
      <w:pPr>
        <w:spacing w:before="25" w:after="25" w:line="360" w:lineRule="auto"/>
        <w:rPr>
          <w:rFonts w:ascii="宋体" w:hAnsi="宋体"/>
          <w:color w:val="000000"/>
          <w:sz w:val="24"/>
          <w:lang w:val="zh-CN"/>
        </w:rPr>
      </w:pPr>
      <w:r>
        <w:rPr>
          <w:rFonts w:ascii="宋体" w:hAnsi="宋体"/>
          <w:color w:val="000000"/>
          <w:sz w:val="24"/>
          <w:lang w:val="zh-CN"/>
        </w:rPr>
        <w:t xml:space="preserve">                  </w:t>
      </w:r>
    </w:p>
    <w:p>
      <w:pPr>
        <w:spacing w:before="25" w:after="25" w:line="360" w:lineRule="auto"/>
        <w:rPr>
          <w:rFonts w:ascii="宋体" w:hAnsi="宋体"/>
          <w:color w:val="000000"/>
          <w:sz w:val="24"/>
          <w:lang w:val="zh-CN"/>
        </w:rPr>
      </w:pPr>
      <w:r>
        <w:rPr>
          <w:rFonts w:ascii="宋体" w:hAnsi="宋体"/>
          <w:color w:val="000000"/>
          <w:sz w:val="24"/>
        </w:rPr>
        <w:t>供应商名称（加盖公章）</w:t>
      </w:r>
      <w:r>
        <w:rPr>
          <w:rFonts w:ascii="宋体" w:hAnsi="宋体"/>
          <w:color w:val="000000"/>
          <w:sz w:val="24"/>
          <w:lang w:val="zh-CN"/>
        </w:rPr>
        <w:t>：    ____________</w:t>
      </w:r>
    </w:p>
    <w:p>
      <w:pPr>
        <w:spacing w:before="25" w:after="25" w:line="360" w:lineRule="auto"/>
        <w:rPr>
          <w:rFonts w:ascii="宋体" w:hAnsi="宋体"/>
          <w:color w:val="000000"/>
          <w:sz w:val="24"/>
          <w:lang w:val="zh-CN"/>
        </w:rPr>
      </w:pPr>
      <w:r>
        <w:rPr>
          <w:rFonts w:ascii="宋体" w:hAnsi="宋体"/>
          <w:color w:val="000000"/>
          <w:sz w:val="24"/>
          <w:szCs w:val="20"/>
        </w:rPr>
        <w:t xml:space="preserve">日期：_____年______月______日   </w:t>
      </w:r>
    </w:p>
    <w:p>
      <w:pPr>
        <w:rPr>
          <w:rFonts w:ascii="宋体" w:hAnsi="宋体"/>
          <w:b/>
          <w:bCs/>
          <w:color w:val="000000"/>
          <w:sz w:val="24"/>
          <w:szCs w:val="20"/>
        </w:rPr>
      </w:pPr>
      <w:r>
        <w:rPr>
          <w:color w:val="000000"/>
          <w:sz w:val="24"/>
          <w:szCs w:val="20"/>
        </w:rPr>
        <w:br w:type="page" w:clear="all"/>
      </w:r>
      <w:r>
        <w:rPr>
          <w:b/>
          <w:bCs/>
          <w:spacing w:val="6"/>
          <w:sz w:val="24"/>
        </w:rPr>
        <w:t xml:space="preserve"> </w:t>
      </w:r>
      <w:r>
        <w:rPr>
          <w:rFonts w:hint="eastAsia" w:ascii="宋体" w:hAnsi="宋体"/>
          <w:b/>
          <w:bCs/>
          <w:color w:val="000000"/>
          <w:sz w:val="24"/>
          <w:szCs w:val="20"/>
        </w:rPr>
        <w:t>11</w:t>
      </w:r>
      <w:r>
        <w:rPr>
          <w:rFonts w:ascii="宋体" w:hAnsi="宋体"/>
          <w:b/>
          <w:bCs/>
          <w:color w:val="000000"/>
          <w:sz w:val="24"/>
          <w:szCs w:val="20"/>
        </w:rPr>
        <w:t xml:space="preserve">  </w:t>
      </w:r>
      <w:r>
        <w:rPr>
          <w:rFonts w:hint="eastAsia" w:ascii="宋体" w:hAnsi="宋体"/>
          <w:b/>
          <w:bCs/>
          <w:color w:val="000000"/>
          <w:sz w:val="24"/>
          <w:szCs w:val="20"/>
        </w:rPr>
        <w:t>项目实施方案等，包括但不限于如下主题：</w:t>
      </w:r>
    </w:p>
    <w:p>
      <w:pPr>
        <w:spacing w:line="560" w:lineRule="exact"/>
        <w:ind w:firstLine="480"/>
        <w:rPr>
          <w:rFonts w:ascii="宋体" w:hAnsi="宋体"/>
          <w:color w:val="000000"/>
          <w:sz w:val="24"/>
          <w:szCs w:val="20"/>
        </w:rPr>
      </w:pPr>
      <w:r>
        <w:rPr>
          <w:rFonts w:hint="eastAsia" w:ascii="宋体" w:hAnsi="宋体"/>
          <w:color w:val="000000"/>
          <w:sz w:val="24"/>
          <w:szCs w:val="20"/>
        </w:rPr>
        <w:t>1）项目组织实施方案；</w:t>
      </w:r>
    </w:p>
    <w:p>
      <w:pPr>
        <w:spacing w:line="560" w:lineRule="exact"/>
        <w:ind w:firstLine="480"/>
        <w:rPr>
          <w:rFonts w:ascii="宋体" w:hAnsi="宋体"/>
          <w:color w:val="000000"/>
          <w:sz w:val="24"/>
          <w:szCs w:val="20"/>
        </w:rPr>
      </w:pPr>
      <w:r>
        <w:rPr>
          <w:rFonts w:hint="eastAsia" w:ascii="宋体" w:hAnsi="宋体"/>
          <w:color w:val="000000"/>
          <w:sz w:val="24"/>
          <w:szCs w:val="20"/>
        </w:rPr>
        <w:t>2）项目管理方案；</w:t>
      </w:r>
    </w:p>
    <w:p>
      <w:pPr>
        <w:spacing w:line="560" w:lineRule="exact"/>
        <w:ind w:firstLine="480"/>
        <w:rPr>
          <w:rFonts w:ascii="宋体" w:hAnsi="宋体"/>
          <w:color w:val="000000"/>
          <w:sz w:val="24"/>
          <w:szCs w:val="20"/>
        </w:rPr>
      </w:pPr>
      <w:r>
        <w:rPr>
          <w:rFonts w:hint="eastAsia" w:ascii="宋体" w:hAnsi="宋体"/>
          <w:color w:val="000000"/>
          <w:sz w:val="24"/>
          <w:szCs w:val="20"/>
        </w:rPr>
        <w:t>3）拟达到的标准，配备的人员、设备配置等；</w:t>
      </w:r>
    </w:p>
    <w:p>
      <w:pPr>
        <w:spacing w:line="560" w:lineRule="exact"/>
        <w:ind w:firstLine="480"/>
        <w:rPr>
          <w:rFonts w:ascii="宋体" w:hAnsi="宋体"/>
          <w:color w:val="000000"/>
          <w:sz w:val="24"/>
          <w:szCs w:val="20"/>
        </w:rPr>
      </w:pPr>
      <w:r>
        <w:rPr>
          <w:rFonts w:hint="eastAsia" w:ascii="宋体" w:hAnsi="宋体"/>
          <w:color w:val="000000"/>
          <w:sz w:val="24"/>
          <w:szCs w:val="20"/>
        </w:rPr>
        <w:t>4）培训方案、技术支持等方案；</w:t>
      </w:r>
    </w:p>
    <w:p>
      <w:pPr>
        <w:spacing w:line="560" w:lineRule="exact"/>
        <w:ind w:firstLine="480"/>
        <w:rPr>
          <w:rFonts w:ascii="宋体" w:hAnsi="宋体"/>
          <w:color w:val="000000"/>
          <w:sz w:val="24"/>
          <w:szCs w:val="20"/>
        </w:rPr>
      </w:pPr>
      <w:r>
        <w:rPr>
          <w:rFonts w:hint="eastAsia" w:ascii="宋体" w:hAnsi="宋体"/>
          <w:color w:val="000000"/>
          <w:sz w:val="24"/>
          <w:szCs w:val="20"/>
        </w:rPr>
        <w:t>5）优惠条款或承诺；</w:t>
      </w:r>
    </w:p>
    <w:p>
      <w:pPr>
        <w:spacing w:line="560" w:lineRule="exact"/>
        <w:ind w:firstLine="480"/>
        <w:rPr>
          <w:rFonts w:ascii="宋体" w:hAnsi="宋体"/>
          <w:color w:val="000000"/>
          <w:sz w:val="24"/>
          <w:szCs w:val="20"/>
        </w:rPr>
      </w:pPr>
      <w:r>
        <w:rPr>
          <w:rFonts w:hint="eastAsia" w:ascii="宋体" w:hAnsi="宋体"/>
          <w:color w:val="000000"/>
          <w:sz w:val="24"/>
          <w:szCs w:val="20"/>
        </w:rPr>
        <w:t>6）其他。</w:t>
      </w:r>
    </w:p>
    <w:p>
      <w:pPr>
        <w:widowControl/>
        <w:jc w:val="left"/>
        <w:rPr>
          <w:rFonts w:ascii="宋体" w:hAnsi="宋体"/>
          <w:b/>
          <w:color w:val="000000"/>
          <w:sz w:val="24"/>
          <w:szCs w:val="20"/>
        </w:rPr>
      </w:pPr>
    </w:p>
    <w:p>
      <w:pPr>
        <w:widowControl/>
        <w:jc w:val="left"/>
        <w:rPr>
          <w:rFonts w:ascii="宋体" w:hAnsi="宋体"/>
          <w:b/>
          <w:color w:val="000000"/>
          <w:sz w:val="24"/>
          <w:szCs w:val="20"/>
        </w:rPr>
      </w:pPr>
      <w:r>
        <w:rPr>
          <w:rFonts w:ascii="宋体" w:hAnsi="宋体"/>
          <w:b/>
          <w:color w:val="000000"/>
          <w:sz w:val="24"/>
          <w:szCs w:val="20"/>
        </w:rPr>
        <w:br w:type="page" w:clear="all"/>
      </w:r>
    </w:p>
    <w:p>
      <w:pPr>
        <w:spacing w:line="360" w:lineRule="auto"/>
        <w:outlineLvl w:val="2"/>
        <w:rPr>
          <w:color w:val="000000"/>
          <w:sz w:val="24"/>
          <w:szCs w:val="20"/>
        </w:rPr>
      </w:pPr>
      <w:r>
        <w:rPr>
          <w:rFonts w:ascii="宋体" w:hAnsi="宋体"/>
          <w:b/>
          <w:color w:val="000000"/>
          <w:sz w:val="24"/>
          <w:szCs w:val="20"/>
        </w:rPr>
        <w:t>12中小企业声明函</w:t>
      </w:r>
    </w:p>
    <w:p>
      <w:pPr>
        <w:tabs>
          <w:tab w:val="left" w:pos="5580"/>
        </w:tabs>
        <w:spacing w:line="360" w:lineRule="auto"/>
        <w:rPr>
          <w:sz w:val="24"/>
        </w:rPr>
      </w:pPr>
    </w:p>
    <w:p>
      <w:pPr>
        <w:tabs>
          <w:tab w:val="left" w:pos="5580"/>
        </w:tabs>
        <w:spacing w:line="360" w:lineRule="auto"/>
        <w:rPr>
          <w:rFonts w:ascii="宋体" w:hAnsi="宋体"/>
          <w:sz w:val="24"/>
        </w:rPr>
      </w:pPr>
      <w:r>
        <w:rPr>
          <w:rFonts w:ascii="宋体" w:hAnsi="宋体"/>
          <w:sz w:val="24"/>
        </w:rPr>
        <w:t>说明：</w:t>
      </w:r>
    </w:p>
    <w:p>
      <w:pPr>
        <w:tabs>
          <w:tab w:val="left" w:pos="5580"/>
        </w:tabs>
        <w:spacing w:line="360" w:lineRule="auto"/>
        <w:rPr>
          <w:rFonts w:ascii="宋体" w:hAnsi="宋体"/>
          <w:sz w:val="24"/>
        </w:rPr>
      </w:pPr>
      <w:r>
        <w:rPr>
          <w:rFonts w:ascii="宋体" w:hAnsi="宋体"/>
          <w:sz w:val="24"/>
        </w:rPr>
        <w:t>（1）如本项目（包）不专门面向中小企业预留采购份额，</w:t>
      </w:r>
      <w:r>
        <w:rPr>
          <w:rFonts w:hint="eastAsia" w:ascii="宋体" w:hAnsi="宋体"/>
          <w:sz w:val="24"/>
        </w:rPr>
        <w:t>供应商非必须</w:t>
      </w:r>
      <w:r>
        <w:rPr>
          <w:rFonts w:ascii="宋体" w:hAnsi="宋体"/>
          <w:sz w:val="24"/>
        </w:rPr>
        <w:t>提供</w:t>
      </w:r>
      <w:r>
        <w:rPr>
          <w:rFonts w:hint="eastAsia" w:ascii="宋体" w:hAnsi="宋体"/>
          <w:sz w:val="24"/>
        </w:rPr>
        <w:t>；当小微企业拟享受中小企业扶持政策时，仍应提供</w:t>
      </w:r>
      <w:r>
        <w:rPr>
          <w:rFonts w:ascii="宋体" w:hAnsi="宋体"/>
          <w:sz w:val="24"/>
        </w:rPr>
        <w:t>《中小企业声明函》</w:t>
      </w:r>
      <w:r>
        <w:rPr>
          <w:rFonts w:hint="eastAsia" w:ascii="宋体" w:hAnsi="宋体"/>
          <w:sz w:val="24"/>
        </w:rPr>
        <w:t>，</w:t>
      </w:r>
      <w:r>
        <w:rPr>
          <w:rFonts w:ascii="宋体" w:hAnsi="宋体"/>
          <w:color w:val="000000"/>
          <w:sz w:val="24"/>
        </w:rPr>
        <w:t>否则不得享受相关中小企业扶持政策</w:t>
      </w:r>
      <w:r>
        <w:rPr>
          <w:rFonts w:ascii="宋体" w:hAnsi="宋体"/>
          <w:sz w:val="24"/>
        </w:rPr>
        <w:t>。</w:t>
      </w:r>
    </w:p>
    <w:p>
      <w:pPr>
        <w:tabs>
          <w:tab w:val="left" w:pos="5580"/>
        </w:tabs>
        <w:spacing w:line="360" w:lineRule="auto"/>
        <w:rPr>
          <w:rFonts w:ascii="宋体" w:hAnsi="宋体"/>
          <w:sz w:val="24"/>
        </w:rPr>
      </w:pPr>
      <w:r>
        <w:rPr>
          <w:rFonts w:ascii="宋体" w:hAnsi="宋体"/>
          <w:sz w:val="24"/>
        </w:rPr>
        <w:t>（2）如本项目（包）专门面向中小/小微企业采购，须提供《中小企业声明函》</w:t>
      </w:r>
      <w:r>
        <w:rPr>
          <w:rFonts w:ascii="宋体" w:hAnsi="宋体"/>
          <w:color w:val="000000"/>
          <w:sz w:val="24"/>
          <w:szCs w:val="20"/>
        </w:rPr>
        <w:t>（实质性格式）</w:t>
      </w:r>
      <w:r>
        <w:rPr>
          <w:rFonts w:ascii="宋体" w:hAnsi="宋体"/>
          <w:sz w:val="24"/>
        </w:rPr>
        <w:t>。</w:t>
      </w:r>
    </w:p>
    <w:p>
      <w:pPr>
        <w:tabs>
          <w:tab w:val="left" w:pos="5580"/>
        </w:tabs>
        <w:spacing w:line="360" w:lineRule="auto"/>
        <w:rPr>
          <w:rFonts w:ascii="宋体" w:hAnsi="宋体"/>
          <w:sz w:val="24"/>
        </w:rPr>
      </w:pPr>
      <w:r>
        <w:rPr>
          <w:rFonts w:ascii="宋体" w:hAnsi="宋体"/>
          <w:sz w:val="24"/>
        </w:rPr>
        <w:t>（3）如本项目（包）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pPr>
        <w:tabs>
          <w:tab w:val="left" w:pos="5580"/>
        </w:tabs>
        <w:spacing w:line="360" w:lineRule="auto"/>
        <w:rPr>
          <w:rFonts w:ascii="宋体" w:hAnsi="宋体"/>
          <w:sz w:val="24"/>
        </w:rPr>
      </w:pPr>
      <w:r>
        <w:rPr>
          <w:rFonts w:ascii="宋体" w:hAnsi="宋体"/>
          <w:sz w:val="24"/>
        </w:rPr>
        <w:t>（4）其它</w:t>
      </w:r>
    </w:p>
    <w:p>
      <w:pPr>
        <w:tabs>
          <w:tab w:val="left" w:pos="5580"/>
        </w:tabs>
        <w:spacing w:line="360" w:lineRule="auto"/>
        <w:rPr>
          <w:rFonts w:ascii="宋体" w:hAnsi="宋体"/>
          <w:sz w:val="24"/>
        </w:rPr>
      </w:pPr>
      <w:r>
        <w:rPr>
          <w:rFonts w:ascii="宋体" w:hAnsi="宋体"/>
          <w:sz w:val="24"/>
        </w:rPr>
        <w:t>1）中小企业参加政府采购活动，应当出具此格式文件。《中小企业声明函》由参加政府采购活动的供应商出具。联合体</w:t>
      </w:r>
      <w:r>
        <w:rPr>
          <w:rFonts w:hint="eastAsia" w:ascii="宋体" w:hAnsi="宋体"/>
          <w:sz w:val="24"/>
        </w:rPr>
        <w:t>响应</w:t>
      </w:r>
      <w:r>
        <w:rPr>
          <w:rFonts w:ascii="宋体" w:hAnsi="宋体"/>
          <w:sz w:val="24"/>
        </w:rPr>
        <w:t>的，《中小企业声明函》由牵头人出具。</w:t>
      </w:r>
    </w:p>
    <w:p>
      <w:pPr>
        <w:tabs>
          <w:tab w:val="left" w:pos="5580"/>
        </w:tabs>
        <w:spacing w:line="360" w:lineRule="auto"/>
        <w:rPr>
          <w:rFonts w:ascii="宋体" w:hAnsi="宋体"/>
          <w:sz w:val="24"/>
        </w:rPr>
      </w:pPr>
      <w:r>
        <w:rPr>
          <w:rFonts w:ascii="宋体" w:hAnsi="宋体"/>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pPr>
        <w:tabs>
          <w:tab w:val="left" w:pos="5580"/>
        </w:tabs>
        <w:spacing w:line="360" w:lineRule="auto"/>
        <w:rPr>
          <w:rFonts w:ascii="宋体" w:hAnsi="宋体"/>
          <w:sz w:val="24"/>
        </w:rPr>
      </w:pPr>
      <w:r>
        <w:rPr>
          <w:rFonts w:ascii="宋体" w:hAnsi="宋体"/>
          <w:sz w:val="24"/>
        </w:rPr>
        <w:t>3）对于多标的的采购项目，供应商应充分、准确地了解所投产品制造企业信息。对相关情况了解不清楚的，不建议填报本声明函。</w:t>
      </w:r>
    </w:p>
    <w:p>
      <w:pPr>
        <w:tabs>
          <w:tab w:val="left" w:pos="5580"/>
        </w:tabs>
        <w:spacing w:line="360" w:lineRule="auto"/>
        <w:rPr>
          <w:rFonts w:ascii="宋体" w:hAnsi="宋体"/>
          <w:sz w:val="24"/>
        </w:rPr>
      </w:pPr>
      <w:r>
        <w:rPr>
          <w:rFonts w:ascii="宋体" w:hAnsi="宋体"/>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pPr>
        <w:tabs>
          <w:tab w:val="left" w:pos="5580"/>
        </w:tabs>
        <w:spacing w:line="360" w:lineRule="auto"/>
        <w:rPr>
          <w:sz w:val="24"/>
        </w:rPr>
      </w:pPr>
    </w:p>
    <w:p>
      <w:pPr>
        <w:widowControl/>
        <w:jc w:val="left"/>
        <w:rPr>
          <w:sz w:val="24"/>
        </w:rPr>
      </w:pPr>
      <w:r>
        <w:rPr>
          <w:sz w:val="24"/>
        </w:rPr>
        <w:br w:type="page" w:clear="all"/>
      </w:r>
    </w:p>
    <w:p>
      <w:pPr>
        <w:spacing w:before="312" w:after="312" w:line="360" w:lineRule="auto"/>
        <w:jc w:val="center"/>
        <w:rPr>
          <w:b/>
          <w:bCs/>
          <w:color w:val="000000"/>
          <w:sz w:val="36"/>
          <w:szCs w:val="36"/>
        </w:rPr>
      </w:pPr>
      <w:r>
        <w:rPr>
          <w:rFonts w:hint="eastAsia"/>
          <w:b/>
          <w:bCs/>
          <w:color w:val="000000"/>
          <w:sz w:val="36"/>
          <w:szCs w:val="36"/>
        </w:rPr>
        <w:t>中小企业声明函</w:t>
      </w:r>
      <w:r>
        <w:rPr>
          <w:rFonts w:hint="eastAsia"/>
          <w:b/>
          <w:bCs/>
          <w:sz w:val="36"/>
          <w:szCs w:val="36"/>
        </w:rPr>
        <w:t>（服务）格</w:t>
      </w:r>
      <w:r>
        <w:rPr>
          <w:rFonts w:hint="eastAsia"/>
          <w:b/>
          <w:bCs/>
          <w:color w:val="000000"/>
          <w:sz w:val="36"/>
          <w:szCs w:val="36"/>
        </w:rPr>
        <w:t>式</w:t>
      </w:r>
    </w:p>
    <w:p>
      <w:pPr>
        <w:spacing w:line="360" w:lineRule="auto"/>
        <w:ind w:firstLine="504"/>
        <w:rPr>
          <w:rFonts w:ascii="宋体" w:hAnsi="宋体" w:cs="宋体"/>
          <w:spacing w:val="6"/>
          <w:sz w:val="24"/>
        </w:rPr>
      </w:pPr>
      <w:r>
        <w:rPr>
          <w:rFonts w:hint="eastAsia" w:ascii="宋体" w:hAnsi="宋体" w:cs="宋体"/>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504"/>
        <w:rPr>
          <w:rFonts w:ascii="宋体" w:hAnsi="宋体" w:cs="宋体"/>
          <w:spacing w:val="6"/>
          <w:sz w:val="24"/>
        </w:rPr>
      </w:pPr>
      <w:r>
        <w:rPr>
          <w:rFonts w:hint="eastAsia" w:ascii="宋体" w:hAnsi="宋体" w:cs="宋体"/>
          <w:spacing w:val="6"/>
          <w:sz w:val="24"/>
        </w:rPr>
        <w:t>1.</w:t>
      </w:r>
      <w:r>
        <w:rPr>
          <w:rFonts w:hint="eastAsia" w:ascii="宋体" w:hAnsi="宋体" w:cs="宋体"/>
          <w:spacing w:val="6"/>
          <w:sz w:val="24"/>
          <w:u w:val="single"/>
        </w:rPr>
        <w:t>（标的名称）</w:t>
      </w:r>
      <w:r>
        <w:rPr>
          <w:rFonts w:hint="eastAsia" w:ascii="宋体" w:hAnsi="宋体" w:cs="宋体"/>
          <w:spacing w:val="6"/>
          <w:sz w:val="24"/>
        </w:rPr>
        <w:t>，属于</w:t>
      </w:r>
      <w:r>
        <w:rPr>
          <w:rFonts w:hint="eastAsia" w:ascii="宋体" w:hAnsi="宋体" w:cs="宋体"/>
          <w:spacing w:val="6"/>
          <w:sz w:val="24"/>
          <w:u w:val="single"/>
        </w:rPr>
        <w:t>（采购文件中明确的所属行业）</w:t>
      </w:r>
      <w:r>
        <w:rPr>
          <w:rFonts w:hint="eastAsia" w:ascii="宋体" w:hAnsi="宋体" w:cs="宋体"/>
          <w:spacing w:val="6"/>
          <w:sz w:val="24"/>
        </w:rPr>
        <w:t>行业；承建（承接）企业为</w:t>
      </w:r>
      <w:r>
        <w:rPr>
          <w:rFonts w:hint="eastAsia" w:ascii="宋体" w:hAnsi="宋体" w:cs="宋体"/>
          <w:spacing w:val="6"/>
          <w:sz w:val="24"/>
          <w:u w:val="single"/>
        </w:rPr>
        <w:t>（企业名称）</w:t>
      </w:r>
      <w:r>
        <w:rPr>
          <w:rFonts w:hint="eastAsia" w:ascii="宋体" w:hAnsi="宋体" w:cs="宋体"/>
          <w:spacing w:val="6"/>
          <w:sz w:val="24"/>
        </w:rPr>
        <w:t>，从业人员______人，营业收入为______万元，资产总额为______万元</w:t>
      </w:r>
      <w:r>
        <w:rPr>
          <w:rFonts w:hint="eastAsia" w:ascii="宋体" w:hAnsi="宋体" w:cs="宋体"/>
          <w:spacing w:val="6"/>
          <w:sz w:val="24"/>
          <w:vertAlign w:val="superscript"/>
        </w:rPr>
        <w:t>1</w:t>
      </w:r>
      <w:r>
        <w:rPr>
          <w:rFonts w:hint="eastAsia" w:ascii="宋体" w:hAnsi="宋体" w:cs="宋体"/>
          <w:spacing w:val="6"/>
          <w:sz w:val="24"/>
        </w:rPr>
        <w:t>，属于（中型企业、小型企业、微型企业）；</w:t>
      </w:r>
    </w:p>
    <w:p>
      <w:pPr>
        <w:spacing w:line="360" w:lineRule="auto"/>
        <w:ind w:firstLine="504"/>
        <w:rPr>
          <w:rFonts w:ascii="宋体" w:hAnsi="宋体" w:cs="宋体"/>
          <w:spacing w:val="6"/>
          <w:sz w:val="24"/>
        </w:rPr>
      </w:pPr>
      <w:r>
        <w:rPr>
          <w:rFonts w:hint="eastAsia" w:ascii="宋体" w:hAnsi="宋体" w:cs="宋体"/>
          <w:spacing w:val="6"/>
          <w:sz w:val="24"/>
        </w:rPr>
        <w:t>2.</w:t>
      </w:r>
      <w:r>
        <w:rPr>
          <w:rFonts w:hint="eastAsia" w:ascii="宋体" w:hAnsi="宋体" w:cs="宋体"/>
          <w:spacing w:val="6"/>
          <w:sz w:val="24"/>
          <w:u w:val="single"/>
        </w:rPr>
        <w:t>（标的名称）</w:t>
      </w:r>
      <w:r>
        <w:rPr>
          <w:rFonts w:hint="eastAsia" w:ascii="宋体" w:hAnsi="宋体" w:cs="宋体"/>
          <w:spacing w:val="6"/>
          <w:sz w:val="24"/>
        </w:rPr>
        <w:t>，属于</w:t>
      </w:r>
      <w:r>
        <w:rPr>
          <w:rFonts w:hint="eastAsia" w:ascii="宋体" w:hAnsi="宋体" w:cs="宋体"/>
          <w:spacing w:val="6"/>
          <w:sz w:val="24"/>
          <w:u w:val="single"/>
        </w:rPr>
        <w:t>（采购文件中明确的所属行业）</w:t>
      </w:r>
      <w:r>
        <w:rPr>
          <w:rFonts w:hint="eastAsia" w:ascii="宋体" w:hAnsi="宋体" w:cs="宋体"/>
          <w:spacing w:val="6"/>
          <w:sz w:val="24"/>
        </w:rPr>
        <w:t>行业；承建（承接）企业为</w:t>
      </w:r>
      <w:r>
        <w:rPr>
          <w:rFonts w:hint="eastAsia" w:ascii="宋体" w:hAnsi="宋体" w:cs="宋体"/>
          <w:spacing w:val="6"/>
          <w:sz w:val="24"/>
          <w:u w:val="single"/>
        </w:rPr>
        <w:t>（企业名称）</w:t>
      </w:r>
      <w:r>
        <w:rPr>
          <w:rFonts w:hint="eastAsia" w:ascii="宋体" w:hAnsi="宋体" w:cs="宋体"/>
          <w:spacing w:val="6"/>
          <w:sz w:val="24"/>
        </w:rPr>
        <w:t>，从业人员______人，营业收入为______万元，资产总额为______万元，属于</w:t>
      </w:r>
      <w:r>
        <w:rPr>
          <w:rFonts w:hint="eastAsia" w:ascii="宋体" w:hAnsi="宋体" w:cs="宋体"/>
          <w:spacing w:val="6"/>
          <w:sz w:val="24"/>
          <w:u w:val="single"/>
        </w:rPr>
        <w:t>（中型企业、小型企业、微型企业）</w:t>
      </w:r>
      <w:r>
        <w:rPr>
          <w:rFonts w:hint="eastAsia" w:ascii="宋体" w:hAnsi="宋体" w:cs="宋体"/>
          <w:spacing w:val="6"/>
          <w:sz w:val="24"/>
        </w:rPr>
        <w:t>；</w:t>
      </w:r>
    </w:p>
    <w:p>
      <w:pPr>
        <w:spacing w:line="360" w:lineRule="auto"/>
        <w:ind w:firstLine="504"/>
        <w:rPr>
          <w:rFonts w:ascii="宋体" w:hAnsi="宋体" w:cs="宋体"/>
          <w:spacing w:val="6"/>
          <w:sz w:val="24"/>
        </w:rPr>
      </w:pPr>
    </w:p>
    <w:p>
      <w:pPr>
        <w:spacing w:line="360" w:lineRule="auto"/>
        <w:ind w:firstLine="504"/>
        <w:rPr>
          <w:rFonts w:ascii="宋体" w:hAnsi="宋体" w:cs="宋体"/>
          <w:spacing w:val="6"/>
          <w:sz w:val="24"/>
        </w:rPr>
      </w:pPr>
      <w:r>
        <w:rPr>
          <w:rFonts w:hint="eastAsia" w:ascii="宋体" w:hAnsi="宋体" w:cs="宋体"/>
          <w:spacing w:val="6"/>
          <w:sz w:val="24"/>
        </w:rPr>
        <w:t>……</w:t>
      </w:r>
    </w:p>
    <w:p>
      <w:pPr>
        <w:spacing w:line="360" w:lineRule="auto"/>
        <w:ind w:firstLine="504"/>
        <w:rPr>
          <w:rFonts w:ascii="宋体" w:hAnsi="宋体" w:cs="宋体"/>
          <w:spacing w:val="6"/>
          <w:sz w:val="24"/>
        </w:rPr>
      </w:pPr>
      <w:r>
        <w:rPr>
          <w:rFonts w:hint="eastAsia" w:ascii="宋体" w:hAnsi="宋体" w:cs="宋体"/>
          <w:spacing w:val="6"/>
          <w:sz w:val="24"/>
        </w:rPr>
        <w:t>以上企业，不属于大企业的分支机构，不存在控股股东为大企业的情形，也不存在与大企业的负责人为同一人的情形。</w:t>
      </w:r>
    </w:p>
    <w:p>
      <w:pPr>
        <w:spacing w:line="360" w:lineRule="auto"/>
        <w:ind w:firstLine="504"/>
        <w:rPr>
          <w:rFonts w:ascii="宋体" w:hAnsi="宋体" w:cs="宋体"/>
          <w:spacing w:val="6"/>
          <w:sz w:val="24"/>
        </w:rPr>
      </w:pPr>
      <w:r>
        <w:rPr>
          <w:rFonts w:hint="eastAsia" w:ascii="宋体" w:hAnsi="宋体" w:cs="宋体"/>
          <w:spacing w:val="6"/>
          <w:sz w:val="24"/>
        </w:rPr>
        <w:t>本企业对上述声明内容的真实性负责。如有虚假，将依法承担相应责任。</w:t>
      </w:r>
    </w:p>
    <w:p>
      <w:pPr>
        <w:spacing w:line="360" w:lineRule="auto"/>
        <w:ind w:right="360" w:firstLine="480"/>
        <w:jc w:val="right"/>
        <w:rPr>
          <w:color w:val="000000"/>
          <w:sz w:val="24"/>
        </w:rPr>
      </w:pPr>
    </w:p>
    <w:p>
      <w:pPr>
        <w:spacing w:line="360" w:lineRule="auto"/>
        <w:ind w:right="360" w:firstLine="480"/>
        <w:jc w:val="right"/>
        <w:rPr>
          <w:color w:val="000000"/>
          <w:sz w:val="24"/>
        </w:rPr>
      </w:pPr>
      <w:r>
        <w:rPr>
          <w:color w:val="000000"/>
          <w:sz w:val="24"/>
        </w:rPr>
        <w:t>企业名称（加盖公章）：________</w:t>
      </w:r>
    </w:p>
    <w:p>
      <w:pPr>
        <w:spacing w:line="360" w:lineRule="auto"/>
        <w:ind w:right="360" w:firstLine="480"/>
        <w:jc w:val="right"/>
        <w:rPr>
          <w:color w:val="000000"/>
          <w:sz w:val="24"/>
        </w:rPr>
      </w:pPr>
      <w:r>
        <w:rPr>
          <w:color w:val="000000"/>
          <w:sz w:val="24"/>
        </w:rPr>
        <w:t>日 期：________</w:t>
      </w:r>
    </w:p>
    <w:p>
      <w:pPr>
        <w:jc w:val="left"/>
        <w:rPr>
          <w:color w:val="000000"/>
          <w:sz w:val="24"/>
          <w:szCs w:val="21"/>
        </w:rPr>
      </w:pPr>
    </w:p>
    <w:p>
      <w:pPr>
        <w:jc w:val="left"/>
        <w:rPr>
          <w:color w:val="000000"/>
          <w:sz w:val="24"/>
          <w:szCs w:val="21"/>
        </w:rPr>
      </w:pPr>
    </w:p>
    <w:tbl>
      <w:tblPr>
        <w:tblStyle w:val="46"/>
        <w:tblW w:w="0" w:type="auto"/>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630"/>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pPr>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pPr>
        <w:jc w:val="left"/>
        <w:rPr>
          <w:color w:val="000000"/>
          <w:szCs w:val="21"/>
          <w:vertAlign w:val="superscript"/>
        </w:rPr>
      </w:pPr>
    </w:p>
    <w:p>
      <w:pPr>
        <w:spacing w:line="360" w:lineRule="auto"/>
        <w:ind w:right="360" w:firstLine="480"/>
        <w:jc w:val="right"/>
        <w:rPr>
          <w:color w:val="000000"/>
          <w:sz w:val="24"/>
        </w:rPr>
      </w:pPr>
    </w:p>
    <w:p>
      <w:pPr>
        <w:spacing w:before="312" w:after="312" w:line="360" w:lineRule="auto"/>
        <w:jc w:val="center"/>
        <w:rPr>
          <w:color w:val="000000"/>
          <w:sz w:val="24"/>
          <w:szCs w:val="20"/>
        </w:rPr>
      </w:pPr>
    </w:p>
    <w:p>
      <w:pPr>
        <w:spacing w:before="312" w:after="312" w:line="360" w:lineRule="auto"/>
        <w:jc w:val="center"/>
        <w:rPr>
          <w:color w:val="000000"/>
          <w:sz w:val="24"/>
          <w:szCs w:val="20"/>
        </w:rPr>
      </w:pPr>
    </w:p>
    <w:p>
      <w:pPr>
        <w:spacing w:before="312" w:after="312" w:line="360" w:lineRule="auto"/>
        <w:jc w:val="center"/>
        <w:rPr>
          <w:color w:val="000000"/>
          <w:sz w:val="24"/>
          <w:szCs w:val="20"/>
        </w:rPr>
      </w:pPr>
    </w:p>
    <w:p>
      <w:pPr>
        <w:spacing w:before="312" w:after="312" w:line="360" w:lineRule="auto"/>
        <w:jc w:val="center"/>
        <w:rPr>
          <w:color w:val="000000"/>
          <w:sz w:val="24"/>
          <w:szCs w:val="20"/>
        </w:rPr>
      </w:pPr>
    </w:p>
    <w:p>
      <w:pPr>
        <w:jc w:val="center"/>
        <w:rPr>
          <w:b/>
          <w:color w:val="000000"/>
          <w:sz w:val="36"/>
          <w:szCs w:val="36"/>
        </w:rPr>
      </w:pPr>
      <w:r>
        <w:rPr>
          <w:rFonts w:hint="eastAsia"/>
          <w:b/>
          <w:color w:val="000000"/>
          <w:sz w:val="36"/>
          <w:szCs w:val="36"/>
        </w:rPr>
        <w:t>残疾人福利性单位声明函格式</w:t>
      </w:r>
      <w:r>
        <w:rPr>
          <w:b/>
          <w:color w:val="000000"/>
          <w:sz w:val="36"/>
          <w:szCs w:val="36"/>
        </w:rPr>
        <w:t xml:space="preserve">       </w:t>
      </w:r>
    </w:p>
    <w:p>
      <w:pPr>
        <w:jc w:val="center"/>
        <w:rPr>
          <w:color w:val="000000"/>
          <w:sz w:val="36"/>
          <w:szCs w:val="36"/>
        </w:rPr>
      </w:pPr>
    </w:p>
    <w:p>
      <w:pPr>
        <w:spacing w:line="588" w:lineRule="exact"/>
        <w:ind w:firstLine="504"/>
        <w:rPr>
          <w:rFonts w:ascii="宋体" w:hAnsi="宋体"/>
          <w:spacing w:val="6"/>
          <w:sz w:val="24"/>
        </w:rPr>
      </w:pPr>
      <w:r>
        <w:rPr>
          <w:rFonts w:ascii="宋体" w:hAnsi="宋体"/>
          <w:spacing w:val="6"/>
          <w:sz w:val="24"/>
        </w:rPr>
        <w:t>本单位郑重声明，根据《财政部 民政部 中国残疾人联合会关于促进残疾人就业政府采购政策的通知》（财库</w:t>
      </w:r>
      <w:r>
        <w:rPr>
          <w:rFonts w:ascii="宋体" w:hAnsi="宋体"/>
          <w:sz w:val="24"/>
        </w:rPr>
        <w:t>〔2017〕 141</w:t>
      </w:r>
      <w:r>
        <w:rPr>
          <w:rFonts w:ascii="宋体" w:hAnsi="宋体"/>
          <w:spacing w:val="6"/>
          <w:sz w:val="24"/>
        </w:rPr>
        <w:t>号）的规定，本单位</w:t>
      </w:r>
      <w:r>
        <w:rPr>
          <w:rFonts w:ascii="宋体" w:hAnsi="宋体"/>
          <w:b/>
          <w:sz w:val="24"/>
        </w:rPr>
        <w:t>（请进行勾选）</w:t>
      </w:r>
      <w:r>
        <w:rPr>
          <w:rFonts w:ascii="宋体" w:hAnsi="宋体"/>
          <w:spacing w:val="6"/>
          <w:sz w:val="24"/>
        </w:rPr>
        <w:t>：</w:t>
      </w:r>
    </w:p>
    <w:p>
      <w:pPr>
        <w:spacing w:line="588" w:lineRule="exact"/>
        <w:ind w:firstLine="482"/>
        <w:rPr>
          <w:rFonts w:ascii="宋体" w:hAnsi="宋体"/>
          <w:b/>
          <w:spacing w:val="6"/>
          <w:sz w:val="24"/>
        </w:rPr>
      </w:pPr>
      <w:r>
        <w:rPr>
          <w:rFonts w:ascii="宋体" w:hAnsi="宋体"/>
          <w:b/>
          <w:sz w:val="24"/>
        </w:rPr>
        <w:t>□</w:t>
      </w:r>
      <w:r>
        <w:rPr>
          <w:rFonts w:ascii="宋体" w:hAnsi="宋体"/>
          <w:b/>
          <w:spacing w:val="6"/>
          <w:sz w:val="24"/>
        </w:rPr>
        <w:t>不属于符合条件的残疾人福利性单位。</w:t>
      </w:r>
    </w:p>
    <w:p>
      <w:pPr>
        <w:spacing w:line="588" w:lineRule="exact"/>
        <w:ind w:firstLine="482"/>
        <w:rPr>
          <w:rFonts w:ascii="宋体" w:hAnsi="宋体"/>
          <w:spacing w:val="6"/>
          <w:sz w:val="24"/>
        </w:rPr>
      </w:pPr>
      <w:r>
        <w:rPr>
          <w:rFonts w:ascii="宋体" w:hAnsi="宋体"/>
          <w:b/>
          <w:sz w:val="24"/>
        </w:rPr>
        <w:t>□</w:t>
      </w:r>
      <w:r>
        <w:rPr>
          <w:rFonts w:ascii="宋体" w:hAnsi="宋体"/>
          <w:b/>
          <w:spacing w:val="6"/>
          <w:sz w:val="24"/>
        </w:rPr>
        <w:t>属于符合条件的残疾人福利性单位，</w:t>
      </w:r>
      <w:r>
        <w:rPr>
          <w:rFonts w:ascii="宋体" w:hAnsi="宋体"/>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6"/>
        <w:rPr>
          <w:rFonts w:ascii="宋体" w:hAnsi="宋体"/>
          <w:spacing w:val="6"/>
          <w:sz w:val="24"/>
        </w:rPr>
      </w:pPr>
      <w:r>
        <w:rPr>
          <w:rFonts w:ascii="宋体" w:hAnsi="宋体"/>
          <w:b/>
          <w:spacing w:val="6"/>
          <w:sz w:val="24"/>
        </w:rPr>
        <w:t>本单位对上述声明的真实性负责。如有虚假，将依法承担相应责任。</w:t>
      </w:r>
    </w:p>
    <w:p>
      <w:pPr>
        <w:spacing w:line="588" w:lineRule="exact"/>
        <w:ind w:firstLine="504"/>
        <w:rPr>
          <w:spacing w:val="6"/>
          <w:sz w:val="24"/>
        </w:rPr>
      </w:pPr>
    </w:p>
    <w:p>
      <w:pPr>
        <w:spacing w:line="588" w:lineRule="exact"/>
        <w:ind w:firstLine="504"/>
        <w:rPr>
          <w:spacing w:val="6"/>
          <w:sz w:val="24"/>
        </w:rPr>
      </w:pPr>
    </w:p>
    <w:p>
      <w:pPr>
        <w:tabs>
          <w:tab w:val="left" w:pos="4860"/>
        </w:tabs>
        <w:spacing w:line="588" w:lineRule="exact"/>
        <w:ind w:right="1560" w:firstLine="504"/>
        <w:jc w:val="center"/>
        <w:rPr>
          <w:spacing w:val="6"/>
          <w:sz w:val="24"/>
        </w:rPr>
      </w:pPr>
      <w:r>
        <w:rPr>
          <w:spacing w:val="6"/>
          <w:sz w:val="24"/>
        </w:rPr>
        <w:t xml:space="preserve">               单位名称（盖章）：</w:t>
      </w:r>
    </w:p>
    <w:p>
      <w:pPr>
        <w:tabs>
          <w:tab w:val="left" w:pos="4860"/>
        </w:tabs>
        <w:spacing w:line="588" w:lineRule="exact"/>
        <w:ind w:right="1560" w:firstLine="504"/>
        <w:jc w:val="center"/>
        <w:rPr>
          <w:spacing w:val="6"/>
          <w:sz w:val="24"/>
        </w:rPr>
      </w:pPr>
      <w:r>
        <w:rPr>
          <w:spacing w:val="6"/>
          <w:sz w:val="24"/>
        </w:rPr>
        <w:t xml:space="preserve">       日  期：</w:t>
      </w:r>
    </w:p>
    <w:p>
      <w:pPr>
        <w:spacing w:line="360" w:lineRule="auto"/>
        <w:outlineLvl w:val="2"/>
        <w:rPr>
          <w:color w:val="000000"/>
          <w:sz w:val="24"/>
          <w:szCs w:val="20"/>
        </w:rPr>
      </w:pPr>
      <w:r>
        <w:rPr>
          <w:color w:val="000000"/>
          <w:sz w:val="24"/>
          <w:szCs w:val="20"/>
        </w:rPr>
        <w:br w:type="page" w:clear="all"/>
      </w:r>
    </w:p>
    <w:p>
      <w:pPr>
        <w:rPr>
          <w:rFonts w:ascii="宋体" w:hAnsi="宋体"/>
          <w:b/>
          <w:color w:val="000000"/>
          <w:sz w:val="24"/>
          <w:szCs w:val="20"/>
        </w:rPr>
      </w:pPr>
      <w:r>
        <w:rPr>
          <w:rFonts w:ascii="宋体" w:hAnsi="宋体"/>
          <w:b/>
          <w:color w:val="000000"/>
          <w:sz w:val="24"/>
          <w:szCs w:val="20"/>
        </w:rPr>
        <w:t>13</w:t>
      </w:r>
      <w:r>
        <w:rPr>
          <w:rFonts w:hint="eastAsia" w:ascii="宋体" w:hAnsi="宋体"/>
          <w:b/>
          <w:color w:val="000000"/>
          <w:sz w:val="24"/>
          <w:szCs w:val="20"/>
        </w:rPr>
        <w:t xml:space="preserve"> 参加本项目人员一览表</w:t>
      </w:r>
    </w:p>
    <w:p>
      <w:pPr>
        <w:spacing w:line="360" w:lineRule="auto"/>
        <w:jc w:val="center"/>
        <w:rPr>
          <w:rFonts w:ascii="宋体" w:hAnsi="宋体"/>
          <w:b/>
          <w:sz w:val="32"/>
          <w:szCs w:val="32"/>
        </w:rPr>
      </w:pPr>
    </w:p>
    <w:p>
      <w:pPr>
        <w:spacing w:line="360" w:lineRule="auto"/>
        <w:jc w:val="center"/>
        <w:rPr>
          <w:rFonts w:ascii="宋体" w:hAnsi="宋体"/>
          <w:b/>
          <w:sz w:val="32"/>
          <w:szCs w:val="32"/>
        </w:rPr>
      </w:pPr>
      <w:r>
        <w:rPr>
          <w:rFonts w:hint="eastAsia" w:ascii="宋体" w:hAnsi="宋体"/>
          <w:b/>
          <w:sz w:val="32"/>
          <w:szCs w:val="32"/>
        </w:rPr>
        <w:t>参加本项目人员一览表</w:t>
      </w:r>
    </w:p>
    <w:p>
      <w:pPr>
        <w:spacing w:line="360" w:lineRule="auto"/>
        <w:rPr>
          <w:rFonts w:ascii="宋体" w:hAnsi="宋体"/>
          <w:sz w:val="22"/>
        </w:rPr>
      </w:pPr>
    </w:p>
    <w:p>
      <w:pPr>
        <w:spacing w:line="360" w:lineRule="auto"/>
        <w:rPr>
          <w:rFonts w:ascii="宋体" w:hAnsi="宋体" w:cs="宋体"/>
          <w:sz w:val="24"/>
        </w:rPr>
      </w:pPr>
      <w:r>
        <w:rPr>
          <w:rFonts w:hint="eastAsia" w:ascii="宋体" w:hAnsi="宋体" w:cs="宋体"/>
          <w:sz w:val="24"/>
        </w:rPr>
        <w:t>项目编号：</w:t>
      </w:r>
      <w:r>
        <w:rPr>
          <w:rFonts w:hint="eastAsia" w:ascii="宋体" w:hAnsi="宋体" w:cs="宋体"/>
          <w:sz w:val="24"/>
          <w:u w:val="single"/>
        </w:rPr>
        <w:t xml:space="preserve">                     </w:t>
      </w:r>
    </w:p>
    <w:tbl>
      <w:tblPr>
        <w:tblStyle w:val="46"/>
        <w:tblW w:w="9450" w:type="dxa"/>
        <w:tblInd w:w="-47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945"/>
        <w:gridCol w:w="945"/>
        <w:gridCol w:w="945"/>
        <w:gridCol w:w="945"/>
        <w:gridCol w:w="945"/>
        <w:gridCol w:w="945"/>
        <w:gridCol w:w="945"/>
        <w:gridCol w:w="945"/>
        <w:gridCol w:w="9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vAlign w:val="center"/>
          </w:tcPr>
          <w:p>
            <w:pPr>
              <w:tabs>
                <w:tab w:val="left" w:pos="9765"/>
              </w:tabs>
              <w:spacing w:line="360" w:lineRule="auto"/>
              <w:jc w:val="center"/>
              <w:rPr>
                <w:rFonts w:ascii="宋体" w:hAnsi="宋体" w:cs="宋体"/>
                <w:sz w:val="24"/>
              </w:rPr>
            </w:pPr>
            <w:r>
              <w:rPr>
                <w:rFonts w:hint="eastAsia" w:ascii="宋体" w:hAnsi="宋体" w:cs="宋体"/>
                <w:sz w:val="24"/>
              </w:rPr>
              <w:t>序号</w:t>
            </w:r>
          </w:p>
        </w:tc>
        <w:tc>
          <w:tcPr>
            <w:tcW w:w="945" w:type="dxa"/>
            <w:tcBorders>
              <w:top w:val="single" w:color="auto" w:sz="4" w:space="0"/>
              <w:left w:val="single" w:color="auto" w:sz="4" w:space="0"/>
              <w:bottom w:val="single" w:color="auto" w:sz="4" w:space="0"/>
              <w:right w:val="single" w:color="auto" w:sz="4" w:space="0"/>
            </w:tcBorders>
            <w:vAlign w:val="center"/>
          </w:tcPr>
          <w:p>
            <w:pPr>
              <w:tabs>
                <w:tab w:val="left" w:pos="9765"/>
              </w:tabs>
              <w:spacing w:line="360" w:lineRule="auto"/>
              <w:jc w:val="center"/>
              <w:rPr>
                <w:rFonts w:ascii="宋体" w:hAnsi="宋体" w:cs="宋体"/>
                <w:sz w:val="24"/>
              </w:rPr>
            </w:pPr>
            <w:r>
              <w:rPr>
                <w:rFonts w:hint="eastAsia" w:ascii="宋体" w:hAnsi="宋体" w:cs="宋体"/>
                <w:sz w:val="24"/>
              </w:rPr>
              <w:t>姓名</w:t>
            </w:r>
          </w:p>
        </w:tc>
        <w:tc>
          <w:tcPr>
            <w:tcW w:w="945" w:type="dxa"/>
            <w:tcBorders>
              <w:top w:val="single" w:color="auto" w:sz="4" w:space="0"/>
              <w:left w:val="single" w:color="auto" w:sz="4" w:space="0"/>
              <w:bottom w:val="single" w:color="auto" w:sz="4" w:space="0"/>
              <w:right w:val="single" w:color="auto" w:sz="4" w:space="0"/>
            </w:tcBorders>
            <w:vAlign w:val="center"/>
          </w:tcPr>
          <w:p>
            <w:pPr>
              <w:tabs>
                <w:tab w:val="left" w:pos="9765"/>
              </w:tabs>
              <w:spacing w:line="360" w:lineRule="auto"/>
              <w:jc w:val="center"/>
              <w:rPr>
                <w:rFonts w:ascii="宋体" w:hAnsi="宋体" w:cs="宋体"/>
                <w:sz w:val="24"/>
              </w:rPr>
            </w:pPr>
            <w:r>
              <w:rPr>
                <w:rFonts w:hint="eastAsia" w:ascii="宋体" w:hAnsi="宋体" w:cs="宋体"/>
                <w:sz w:val="24"/>
              </w:rPr>
              <w:t>性别</w:t>
            </w:r>
          </w:p>
        </w:tc>
        <w:tc>
          <w:tcPr>
            <w:tcW w:w="945" w:type="dxa"/>
            <w:tcBorders>
              <w:top w:val="single" w:color="auto" w:sz="4" w:space="0"/>
              <w:left w:val="single" w:color="auto" w:sz="4" w:space="0"/>
              <w:bottom w:val="single" w:color="auto" w:sz="4" w:space="0"/>
              <w:right w:val="single" w:color="auto" w:sz="4" w:space="0"/>
            </w:tcBorders>
            <w:vAlign w:val="center"/>
          </w:tcPr>
          <w:p>
            <w:pPr>
              <w:tabs>
                <w:tab w:val="left" w:pos="9765"/>
              </w:tabs>
              <w:spacing w:line="360" w:lineRule="auto"/>
              <w:jc w:val="center"/>
              <w:rPr>
                <w:rFonts w:ascii="宋体" w:hAnsi="宋体" w:cs="宋体"/>
                <w:sz w:val="24"/>
              </w:rPr>
            </w:pPr>
            <w:r>
              <w:rPr>
                <w:rFonts w:hint="eastAsia" w:ascii="宋体" w:hAnsi="宋体" w:cs="宋体"/>
                <w:sz w:val="24"/>
              </w:rPr>
              <w:t>年龄</w:t>
            </w:r>
          </w:p>
        </w:tc>
        <w:tc>
          <w:tcPr>
            <w:tcW w:w="945" w:type="dxa"/>
            <w:tcBorders>
              <w:top w:val="single" w:color="auto" w:sz="4" w:space="0"/>
              <w:left w:val="single" w:color="auto" w:sz="4" w:space="0"/>
              <w:bottom w:val="single" w:color="auto" w:sz="4" w:space="0"/>
              <w:right w:val="single" w:color="auto" w:sz="4" w:space="0"/>
            </w:tcBorders>
            <w:vAlign w:val="center"/>
          </w:tcPr>
          <w:p>
            <w:pPr>
              <w:tabs>
                <w:tab w:val="left" w:pos="9765"/>
              </w:tabs>
              <w:spacing w:line="360" w:lineRule="auto"/>
              <w:jc w:val="center"/>
              <w:rPr>
                <w:rFonts w:ascii="宋体" w:hAnsi="宋体" w:cs="宋体"/>
                <w:sz w:val="24"/>
              </w:rPr>
            </w:pPr>
            <w:r>
              <w:rPr>
                <w:rFonts w:hint="eastAsia" w:ascii="宋体" w:hAnsi="宋体" w:cs="宋体"/>
                <w:sz w:val="24"/>
              </w:rPr>
              <w:t>毕业学校和学历</w:t>
            </w:r>
          </w:p>
        </w:tc>
        <w:tc>
          <w:tcPr>
            <w:tcW w:w="945" w:type="dxa"/>
            <w:tcBorders>
              <w:top w:val="single" w:color="auto" w:sz="4" w:space="0"/>
              <w:left w:val="single" w:color="auto" w:sz="4" w:space="0"/>
              <w:bottom w:val="single" w:color="auto" w:sz="4" w:space="0"/>
              <w:right w:val="single" w:color="auto" w:sz="4" w:space="0"/>
            </w:tcBorders>
            <w:vAlign w:val="center"/>
          </w:tcPr>
          <w:p>
            <w:pPr>
              <w:tabs>
                <w:tab w:val="left" w:pos="9765"/>
              </w:tabs>
              <w:spacing w:line="360" w:lineRule="auto"/>
              <w:jc w:val="center"/>
              <w:rPr>
                <w:rFonts w:ascii="宋体" w:hAnsi="宋体" w:cs="宋体"/>
                <w:sz w:val="24"/>
              </w:rPr>
            </w:pPr>
            <w:r>
              <w:rPr>
                <w:rFonts w:hint="eastAsia" w:ascii="宋体" w:hAnsi="宋体" w:cs="宋体"/>
                <w:sz w:val="24"/>
              </w:rPr>
              <w:t>专业</w:t>
            </w:r>
          </w:p>
        </w:tc>
        <w:tc>
          <w:tcPr>
            <w:tcW w:w="945" w:type="dxa"/>
            <w:tcBorders>
              <w:top w:val="single" w:color="auto" w:sz="4" w:space="0"/>
              <w:left w:val="single" w:color="auto" w:sz="4" w:space="0"/>
              <w:bottom w:val="single" w:color="auto" w:sz="4" w:space="0"/>
              <w:right w:val="single" w:color="auto" w:sz="4" w:space="0"/>
            </w:tcBorders>
            <w:vAlign w:val="center"/>
          </w:tcPr>
          <w:p>
            <w:pPr>
              <w:tabs>
                <w:tab w:val="left" w:pos="9765"/>
              </w:tabs>
              <w:spacing w:line="360" w:lineRule="auto"/>
              <w:jc w:val="center"/>
              <w:rPr>
                <w:rFonts w:ascii="宋体" w:hAnsi="宋体" w:cs="宋体"/>
                <w:sz w:val="24"/>
              </w:rPr>
            </w:pPr>
            <w:r>
              <w:rPr>
                <w:rFonts w:hint="eastAsia" w:ascii="宋体" w:hAnsi="宋体" w:cs="宋体"/>
                <w:sz w:val="24"/>
              </w:rPr>
              <w:t>职称</w:t>
            </w:r>
          </w:p>
        </w:tc>
        <w:tc>
          <w:tcPr>
            <w:tcW w:w="945" w:type="dxa"/>
            <w:tcBorders>
              <w:top w:val="single" w:color="auto" w:sz="4" w:space="0"/>
              <w:left w:val="single" w:color="auto" w:sz="4" w:space="0"/>
              <w:bottom w:val="single" w:color="auto" w:sz="4" w:space="0"/>
              <w:right w:val="single" w:color="auto" w:sz="4" w:space="0"/>
            </w:tcBorders>
            <w:vAlign w:val="center"/>
          </w:tcPr>
          <w:p>
            <w:pPr>
              <w:tabs>
                <w:tab w:val="left" w:pos="9765"/>
              </w:tabs>
              <w:spacing w:line="360" w:lineRule="auto"/>
              <w:jc w:val="center"/>
              <w:rPr>
                <w:rFonts w:ascii="宋体" w:hAnsi="宋体" w:cs="宋体"/>
                <w:sz w:val="24"/>
              </w:rPr>
            </w:pPr>
            <w:r>
              <w:rPr>
                <w:rFonts w:hint="eastAsia" w:ascii="宋体" w:hAnsi="宋体" w:cs="宋体"/>
                <w:sz w:val="24"/>
              </w:rPr>
              <w:t>专业培训及证书</w:t>
            </w:r>
          </w:p>
        </w:tc>
        <w:tc>
          <w:tcPr>
            <w:tcW w:w="945" w:type="dxa"/>
            <w:tcBorders>
              <w:top w:val="single" w:color="auto" w:sz="4" w:space="0"/>
              <w:left w:val="single" w:color="auto" w:sz="4" w:space="0"/>
              <w:bottom w:val="single" w:color="auto" w:sz="4" w:space="0"/>
              <w:right w:val="single" w:color="auto" w:sz="4" w:space="0"/>
            </w:tcBorders>
            <w:vAlign w:val="center"/>
          </w:tcPr>
          <w:p>
            <w:pPr>
              <w:tabs>
                <w:tab w:val="left" w:pos="9765"/>
              </w:tabs>
              <w:spacing w:line="360" w:lineRule="auto"/>
              <w:jc w:val="center"/>
              <w:rPr>
                <w:rFonts w:ascii="宋体" w:hAnsi="宋体" w:cs="宋体"/>
                <w:sz w:val="24"/>
              </w:rPr>
            </w:pPr>
            <w:r>
              <w:rPr>
                <w:rFonts w:hint="eastAsia" w:ascii="宋体" w:hAnsi="宋体" w:cs="宋体"/>
                <w:sz w:val="24"/>
              </w:rPr>
              <w:t>责任</w:t>
            </w:r>
          </w:p>
          <w:p>
            <w:pPr>
              <w:tabs>
                <w:tab w:val="left" w:pos="9765"/>
              </w:tabs>
              <w:spacing w:line="360" w:lineRule="auto"/>
              <w:jc w:val="center"/>
              <w:rPr>
                <w:rFonts w:ascii="宋体" w:hAnsi="宋体" w:cs="宋体"/>
                <w:sz w:val="24"/>
              </w:rPr>
            </w:pPr>
            <w:r>
              <w:rPr>
                <w:rFonts w:hint="eastAsia" w:ascii="宋体" w:hAnsi="宋体" w:cs="宋体"/>
                <w:sz w:val="24"/>
              </w:rPr>
              <w:t>或分工</w:t>
            </w:r>
          </w:p>
        </w:tc>
        <w:tc>
          <w:tcPr>
            <w:tcW w:w="945" w:type="dxa"/>
            <w:tcBorders>
              <w:top w:val="single" w:color="auto" w:sz="4" w:space="0"/>
              <w:left w:val="single" w:color="auto" w:sz="4" w:space="0"/>
              <w:bottom w:val="single" w:color="auto" w:sz="4" w:space="0"/>
              <w:right w:val="single" w:color="auto" w:sz="4" w:space="0"/>
            </w:tcBorders>
            <w:vAlign w:val="center"/>
          </w:tcPr>
          <w:p>
            <w:pPr>
              <w:tabs>
                <w:tab w:val="left" w:pos="9765"/>
              </w:tabs>
              <w:spacing w:line="360" w:lineRule="auto"/>
              <w:jc w:val="center"/>
              <w:rPr>
                <w:rFonts w:ascii="宋体" w:hAnsi="宋体" w:cs="宋体"/>
                <w:sz w:val="24"/>
              </w:rPr>
            </w:pPr>
            <w:r>
              <w:rPr>
                <w:rFonts w:hint="eastAsia" w:ascii="宋体" w:hAnsi="宋体" w:cs="宋体"/>
                <w:sz w:val="24"/>
              </w:rPr>
              <w:t>项目经历或主要工作</w:t>
            </w:r>
          </w:p>
          <w:p>
            <w:pPr>
              <w:tabs>
                <w:tab w:val="left" w:pos="9765"/>
              </w:tabs>
              <w:spacing w:line="360" w:lineRule="auto"/>
              <w:jc w:val="center"/>
              <w:rPr>
                <w:rFonts w:ascii="宋体" w:hAnsi="宋体" w:cs="宋体"/>
                <w:sz w:val="24"/>
              </w:rPr>
            </w:pPr>
            <w:r>
              <w:rPr>
                <w:rFonts w:hint="eastAsia" w:ascii="宋体" w:hAnsi="宋体" w:cs="宋体"/>
                <w:sz w:val="24"/>
              </w:rPr>
              <w:t>业绩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r>
              <w:rPr>
                <w:rFonts w:hint="eastAsia" w:ascii="宋体" w:hAnsi="宋体" w:cs="宋体"/>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r>
              <w:rPr>
                <w:rFonts w:hint="eastAsia" w:ascii="宋体" w:hAnsi="宋体" w:cs="宋体"/>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r>
              <w:rPr>
                <w:rFonts w:hint="eastAsia" w:ascii="宋体" w:hAnsi="宋体" w:cs="宋体"/>
                <w:sz w:val="24"/>
              </w:rPr>
              <w:t> </w:t>
            </w:r>
          </w:p>
        </w:tc>
        <w:tc>
          <w:tcPr>
            <w:tcW w:w="945" w:type="dxa"/>
            <w:tcBorders>
              <w:top w:val="single" w:color="auto" w:sz="4" w:space="0"/>
              <w:left w:val="single" w:color="auto" w:sz="4" w:space="0"/>
              <w:bottom w:val="single" w:color="auto" w:sz="4" w:space="0"/>
              <w:right w:val="single" w:color="auto" w:sz="4" w:space="0"/>
            </w:tcBorders>
          </w:tcPr>
          <w:p>
            <w:pPr>
              <w:tabs>
                <w:tab w:val="left" w:pos="9765"/>
              </w:tabs>
              <w:spacing w:line="360" w:lineRule="auto"/>
              <w:rPr>
                <w:rFonts w:ascii="宋体" w:hAnsi="宋体" w:cs="宋体"/>
                <w:sz w:val="24"/>
              </w:rPr>
            </w:pPr>
            <w:r>
              <w:rPr>
                <w:rFonts w:hint="eastAsia" w:ascii="宋体" w:hAnsi="宋体" w:cs="宋体"/>
                <w:sz w:val="24"/>
              </w:rPr>
              <w:t> </w:t>
            </w:r>
          </w:p>
        </w:tc>
      </w:tr>
    </w:tbl>
    <w:p>
      <w:pPr>
        <w:tabs>
          <w:tab w:val="left" w:pos="9765"/>
        </w:tabs>
        <w:rPr>
          <w:rFonts w:ascii="宋体" w:hAnsi="宋体" w:cs="宋体"/>
          <w:b/>
          <w:sz w:val="24"/>
          <w:lang w:val="zh-CN"/>
        </w:rPr>
      </w:pPr>
    </w:p>
    <w:p>
      <w:pPr>
        <w:tabs>
          <w:tab w:val="left" w:pos="9765"/>
        </w:tabs>
        <w:spacing w:line="360" w:lineRule="auto"/>
        <w:rPr>
          <w:rFonts w:ascii="宋体" w:hAnsi="宋体" w:cs="宋体"/>
          <w:b/>
          <w:sz w:val="24"/>
        </w:rPr>
      </w:pPr>
      <w:r>
        <w:rPr>
          <w:rFonts w:hint="eastAsia" w:ascii="宋体" w:hAnsi="宋体" w:cs="宋体"/>
          <w:b/>
          <w:sz w:val="24"/>
          <w:lang w:val="zh-CN"/>
        </w:rPr>
        <w:t>注：参加本项目人员须是供应商正式职工。</w:t>
      </w:r>
    </w:p>
    <w:p>
      <w:pPr>
        <w:spacing w:line="360" w:lineRule="auto"/>
        <w:rPr>
          <w:rFonts w:ascii="宋体" w:hAnsi="宋体"/>
          <w:sz w:val="24"/>
        </w:rPr>
      </w:pPr>
    </w:p>
    <w:p>
      <w:pPr>
        <w:spacing w:before="25" w:after="25" w:line="360" w:lineRule="auto"/>
        <w:rPr>
          <w:color w:val="000000"/>
          <w:sz w:val="24"/>
          <w:lang w:val="zh-CN"/>
        </w:rPr>
      </w:pPr>
      <w:r>
        <w:rPr>
          <w:color w:val="000000"/>
          <w:sz w:val="24"/>
        </w:rPr>
        <w:t>供应商名称（加盖公章）</w:t>
      </w:r>
      <w:r>
        <w:rPr>
          <w:color w:val="000000"/>
          <w:sz w:val="24"/>
          <w:lang w:val="zh-CN"/>
        </w:rPr>
        <w:t>：    ____________</w:t>
      </w:r>
    </w:p>
    <w:p>
      <w:pPr>
        <w:spacing w:before="25" w:after="25" w:line="360" w:lineRule="auto"/>
        <w:rPr>
          <w:color w:val="000000"/>
          <w:sz w:val="24"/>
          <w:lang w:val="zh-CN"/>
        </w:rPr>
      </w:pPr>
      <w:r>
        <w:rPr>
          <w:color w:val="000000"/>
          <w:sz w:val="24"/>
          <w:szCs w:val="20"/>
        </w:rPr>
        <w:t xml:space="preserve">日期：_____年______月______日   </w:t>
      </w:r>
    </w:p>
    <w:p>
      <w:pPr>
        <w:rPr>
          <w:rFonts w:ascii="宋体" w:hAnsi="宋体"/>
          <w:b/>
          <w:color w:val="000000"/>
          <w:sz w:val="24"/>
          <w:szCs w:val="20"/>
        </w:rPr>
      </w:pPr>
      <w:r>
        <w:rPr>
          <w:sz w:val="22"/>
        </w:rPr>
        <w:br w:type="page" w:clear="all"/>
      </w:r>
      <w:bookmarkStart w:id="735" w:name="_Toc288738839"/>
      <w:bookmarkStart w:id="736" w:name="_Toc288738397"/>
      <w:r>
        <w:rPr>
          <w:rFonts w:hint="eastAsia" w:ascii="宋体" w:hAnsi="宋体"/>
          <w:b/>
          <w:color w:val="000000"/>
          <w:sz w:val="24"/>
          <w:szCs w:val="20"/>
        </w:rPr>
        <w:t>1</w:t>
      </w:r>
      <w:r>
        <w:rPr>
          <w:rFonts w:ascii="宋体" w:hAnsi="宋体"/>
          <w:b/>
          <w:color w:val="000000"/>
          <w:sz w:val="24"/>
          <w:szCs w:val="20"/>
        </w:rPr>
        <w:t>4</w:t>
      </w:r>
      <w:r>
        <w:rPr>
          <w:rFonts w:hint="eastAsia" w:ascii="宋体" w:hAnsi="宋体"/>
          <w:b/>
          <w:color w:val="000000"/>
          <w:sz w:val="24"/>
          <w:szCs w:val="20"/>
        </w:rPr>
        <w:t xml:space="preserve"> 相关业绩案例一览表</w:t>
      </w:r>
    </w:p>
    <w:p>
      <w:pPr>
        <w:rPr>
          <w:color w:val="000000"/>
          <w:sz w:val="24"/>
          <w:szCs w:val="20"/>
        </w:rPr>
      </w:pPr>
    </w:p>
    <w:p>
      <w:pPr>
        <w:jc w:val="center"/>
        <w:rPr>
          <w:rFonts w:ascii="宋体" w:hAnsi="宋体"/>
          <w:b/>
          <w:sz w:val="32"/>
          <w:szCs w:val="32"/>
        </w:rPr>
      </w:pPr>
      <w:r>
        <w:rPr>
          <w:rFonts w:hint="eastAsia" w:ascii="宋体" w:hAnsi="宋体"/>
          <w:b/>
          <w:sz w:val="32"/>
          <w:szCs w:val="32"/>
        </w:rPr>
        <w:t>相关业绩案例一览表</w:t>
      </w:r>
      <w:bookmarkEnd w:id="735"/>
      <w:bookmarkEnd w:id="736"/>
    </w:p>
    <w:p>
      <w:pPr>
        <w:spacing w:line="360" w:lineRule="auto"/>
        <w:jc w:val="center"/>
        <w:rPr>
          <w:rFonts w:ascii="宋体" w:hAnsi="宋体"/>
          <w:b/>
          <w:sz w:val="28"/>
          <w:szCs w:val="30"/>
        </w:rPr>
      </w:pPr>
    </w:p>
    <w:p>
      <w:pPr>
        <w:spacing w:line="360" w:lineRule="auto"/>
        <w:ind w:firstLine="480"/>
        <w:rPr>
          <w:rFonts w:ascii="宋体" w:hAnsi="宋体" w:cs="宋体"/>
          <w:sz w:val="24"/>
        </w:rPr>
      </w:pPr>
      <w:r>
        <w:rPr>
          <w:rFonts w:hint="eastAsia" w:ascii="宋体" w:hAnsi="宋体" w:cs="宋体"/>
          <w:sz w:val="24"/>
        </w:rPr>
        <w:t>项目编号：</w:t>
      </w:r>
      <w:r>
        <w:rPr>
          <w:rFonts w:hint="eastAsia" w:ascii="宋体" w:hAnsi="宋体" w:cs="宋体"/>
          <w:sz w:val="24"/>
          <w:u w:val="single"/>
        </w:rPr>
        <w:t xml:space="preserve">                   </w:t>
      </w:r>
    </w:p>
    <w:tbl>
      <w:tblPr>
        <w:tblStyle w:val="46"/>
        <w:tblW w:w="9011" w:type="dxa"/>
        <w:jc w:val="center"/>
        <w:tblLayout w:type="fixed"/>
        <w:tblCellMar>
          <w:top w:w="0" w:type="dxa"/>
          <w:left w:w="108" w:type="dxa"/>
          <w:bottom w:w="0" w:type="dxa"/>
          <w:right w:w="108" w:type="dxa"/>
        </w:tblCellMar>
      </w:tblPr>
      <w:tblGrid>
        <w:gridCol w:w="1284"/>
        <w:gridCol w:w="1681"/>
        <w:gridCol w:w="1521"/>
        <w:gridCol w:w="1198"/>
        <w:gridCol w:w="1730"/>
        <w:gridCol w:w="1597"/>
      </w:tblGrid>
      <w:tr>
        <w:tblPrEx>
          <w:tblCellMar>
            <w:top w:w="0" w:type="dxa"/>
            <w:left w:w="108" w:type="dxa"/>
            <w:bottom w:w="0" w:type="dxa"/>
            <w:right w:w="108" w:type="dxa"/>
          </w:tblCellMar>
        </w:tblPrEx>
        <w:trPr>
          <w:trHeight w:val="498" w:hRule="atLeast"/>
          <w:jc w:val="center"/>
        </w:trPr>
        <w:tc>
          <w:tcPr>
            <w:tcW w:w="1284" w:type="dxa"/>
            <w:tcBorders>
              <w:top w:val="single" w:color="auto" w:sz="6" w:space="0"/>
              <w:left w:val="single" w:color="auto" w:sz="6" w:space="0"/>
              <w:bottom w:val="single" w:color="auto" w:sz="6" w:space="0"/>
              <w:right w:val="single" w:color="auto" w:sz="6" w:space="0"/>
            </w:tcBorders>
            <w:vAlign w:val="center"/>
          </w:tcPr>
          <w:p>
            <w:pPr>
              <w:tabs>
                <w:tab w:val="left" w:pos="9765"/>
              </w:tabs>
              <w:spacing w:line="360" w:lineRule="auto"/>
              <w:jc w:val="center"/>
              <w:rPr>
                <w:rFonts w:ascii="宋体" w:hAnsi="宋体" w:cs="宋体"/>
                <w:sz w:val="24"/>
                <w:lang w:val="zh-CN"/>
              </w:rPr>
            </w:pPr>
            <w:r>
              <w:rPr>
                <w:rFonts w:hint="eastAsia" w:ascii="宋体" w:hAnsi="宋体" w:cs="宋体"/>
                <w:sz w:val="24"/>
                <w:lang w:val="zh-CN"/>
              </w:rPr>
              <w:t>项目时间</w:t>
            </w:r>
          </w:p>
        </w:tc>
        <w:tc>
          <w:tcPr>
            <w:tcW w:w="1681" w:type="dxa"/>
            <w:tcBorders>
              <w:top w:val="single" w:color="auto" w:sz="6" w:space="0"/>
              <w:left w:val="single" w:color="auto" w:sz="6" w:space="0"/>
              <w:bottom w:val="single" w:color="auto" w:sz="6" w:space="0"/>
              <w:right w:val="single" w:color="auto" w:sz="6" w:space="0"/>
            </w:tcBorders>
            <w:vAlign w:val="center"/>
          </w:tcPr>
          <w:p>
            <w:pPr>
              <w:tabs>
                <w:tab w:val="left" w:pos="9765"/>
              </w:tabs>
              <w:spacing w:line="360" w:lineRule="auto"/>
              <w:jc w:val="center"/>
              <w:rPr>
                <w:rFonts w:ascii="宋体" w:hAnsi="宋体" w:cs="宋体"/>
                <w:sz w:val="24"/>
                <w:lang w:val="zh-CN"/>
              </w:rPr>
            </w:pPr>
            <w:r>
              <w:rPr>
                <w:rFonts w:hint="eastAsia" w:ascii="宋体" w:hAnsi="宋体" w:cs="宋体"/>
                <w:sz w:val="24"/>
                <w:lang w:val="zh-CN"/>
              </w:rPr>
              <w:t>项目甲方单位</w:t>
            </w:r>
          </w:p>
        </w:tc>
        <w:tc>
          <w:tcPr>
            <w:tcW w:w="1521" w:type="dxa"/>
            <w:tcBorders>
              <w:top w:val="single" w:color="auto" w:sz="6" w:space="0"/>
              <w:left w:val="single" w:color="auto" w:sz="6" w:space="0"/>
              <w:bottom w:val="single" w:color="auto" w:sz="6" w:space="0"/>
              <w:right w:val="single" w:color="auto" w:sz="6" w:space="0"/>
            </w:tcBorders>
            <w:vAlign w:val="center"/>
          </w:tcPr>
          <w:p>
            <w:pPr>
              <w:tabs>
                <w:tab w:val="left" w:pos="9765"/>
              </w:tabs>
              <w:spacing w:line="360" w:lineRule="auto"/>
              <w:jc w:val="center"/>
              <w:rPr>
                <w:rFonts w:ascii="宋体" w:hAnsi="宋体" w:cs="宋体"/>
                <w:sz w:val="24"/>
                <w:lang w:val="zh-CN"/>
              </w:rPr>
            </w:pPr>
            <w:r>
              <w:rPr>
                <w:rFonts w:hint="eastAsia" w:ascii="宋体" w:hAnsi="宋体" w:cs="宋体"/>
                <w:sz w:val="24"/>
                <w:lang w:val="zh-CN"/>
              </w:rPr>
              <w:t>项目名称</w:t>
            </w:r>
          </w:p>
        </w:tc>
        <w:tc>
          <w:tcPr>
            <w:tcW w:w="1198" w:type="dxa"/>
            <w:tcBorders>
              <w:top w:val="single" w:color="auto" w:sz="6" w:space="0"/>
              <w:left w:val="single" w:color="auto" w:sz="6" w:space="0"/>
              <w:bottom w:val="single" w:color="auto" w:sz="6" w:space="0"/>
              <w:right w:val="single" w:color="auto" w:sz="6" w:space="0"/>
            </w:tcBorders>
            <w:vAlign w:val="center"/>
          </w:tcPr>
          <w:p>
            <w:pPr>
              <w:tabs>
                <w:tab w:val="left" w:pos="9765"/>
              </w:tabs>
              <w:spacing w:line="360" w:lineRule="auto"/>
              <w:jc w:val="center"/>
              <w:rPr>
                <w:rFonts w:ascii="宋体" w:hAnsi="宋体" w:cs="宋体"/>
                <w:sz w:val="24"/>
                <w:lang w:val="zh-CN"/>
              </w:rPr>
            </w:pPr>
            <w:r>
              <w:rPr>
                <w:rFonts w:hint="eastAsia" w:ascii="宋体" w:hAnsi="宋体" w:cs="宋体"/>
                <w:sz w:val="24"/>
                <w:lang w:val="zh-CN"/>
              </w:rPr>
              <w:t>合同金额</w:t>
            </w:r>
          </w:p>
        </w:tc>
        <w:tc>
          <w:tcPr>
            <w:tcW w:w="1730" w:type="dxa"/>
            <w:tcBorders>
              <w:top w:val="single" w:color="auto" w:sz="6" w:space="0"/>
              <w:left w:val="single" w:color="auto" w:sz="6" w:space="0"/>
              <w:bottom w:val="single" w:color="auto" w:sz="6" w:space="0"/>
              <w:right w:val="single" w:color="auto" w:sz="6" w:space="0"/>
            </w:tcBorders>
            <w:vAlign w:val="center"/>
          </w:tcPr>
          <w:p>
            <w:pPr>
              <w:tabs>
                <w:tab w:val="left" w:pos="9765"/>
              </w:tabs>
              <w:spacing w:line="360" w:lineRule="auto"/>
              <w:jc w:val="center"/>
              <w:rPr>
                <w:rFonts w:ascii="宋体" w:hAnsi="宋体" w:cs="宋体"/>
                <w:sz w:val="24"/>
                <w:lang w:val="zh-CN"/>
              </w:rPr>
            </w:pPr>
            <w:r>
              <w:rPr>
                <w:rFonts w:hint="eastAsia" w:ascii="宋体" w:hAnsi="宋体" w:cs="宋体"/>
                <w:sz w:val="24"/>
                <w:lang w:val="zh-CN"/>
              </w:rPr>
              <w:t>单位地址</w:t>
            </w:r>
          </w:p>
        </w:tc>
        <w:tc>
          <w:tcPr>
            <w:tcW w:w="1597" w:type="dxa"/>
            <w:tcBorders>
              <w:top w:val="single" w:color="auto" w:sz="6" w:space="0"/>
              <w:left w:val="single" w:color="auto" w:sz="6" w:space="0"/>
              <w:bottom w:val="single" w:color="auto" w:sz="6" w:space="0"/>
              <w:right w:val="single" w:color="auto" w:sz="6" w:space="0"/>
            </w:tcBorders>
            <w:vAlign w:val="center"/>
          </w:tcPr>
          <w:p>
            <w:pPr>
              <w:tabs>
                <w:tab w:val="left" w:pos="9765"/>
              </w:tabs>
              <w:spacing w:line="360" w:lineRule="auto"/>
              <w:jc w:val="center"/>
              <w:rPr>
                <w:rFonts w:ascii="宋体" w:hAnsi="宋体" w:cs="宋体"/>
                <w:sz w:val="24"/>
                <w:lang w:val="zh-CN"/>
              </w:rPr>
            </w:pPr>
            <w:r>
              <w:rPr>
                <w:rFonts w:hint="eastAsia" w:ascii="宋体" w:hAnsi="宋体" w:cs="宋体"/>
                <w:sz w:val="24"/>
                <w:lang w:val="zh-CN"/>
              </w:rPr>
              <w:t>联系电话</w:t>
            </w:r>
          </w:p>
        </w:tc>
      </w:tr>
      <w:tr>
        <w:tblPrEx>
          <w:tblCellMar>
            <w:top w:w="0" w:type="dxa"/>
            <w:left w:w="108" w:type="dxa"/>
            <w:bottom w:w="0" w:type="dxa"/>
            <w:right w:w="108" w:type="dxa"/>
          </w:tblCellMar>
        </w:tblPrEx>
        <w:trPr>
          <w:jc w:val="center"/>
        </w:trPr>
        <w:tc>
          <w:tcPr>
            <w:tcW w:w="1284" w:type="dxa"/>
            <w:tcBorders>
              <w:top w:val="single" w:color="auto" w:sz="6" w:space="0"/>
              <w:left w:val="single" w:color="auto" w:sz="6" w:space="0"/>
              <w:bottom w:val="single" w:color="auto" w:sz="6" w:space="0"/>
              <w:right w:val="single" w:color="auto" w:sz="6" w:space="0"/>
            </w:tcBorders>
            <w:vAlign w:val="center"/>
          </w:tcPr>
          <w:p>
            <w:pPr>
              <w:tabs>
                <w:tab w:val="left" w:pos="9765"/>
              </w:tabs>
              <w:spacing w:line="360" w:lineRule="auto"/>
              <w:jc w:val="center"/>
              <w:rPr>
                <w:rFonts w:ascii="宋体" w:hAnsi="宋体" w:cs="宋体"/>
                <w:sz w:val="24"/>
              </w:rPr>
            </w:pPr>
          </w:p>
        </w:tc>
        <w:tc>
          <w:tcPr>
            <w:tcW w:w="1681" w:type="dxa"/>
            <w:tcBorders>
              <w:top w:val="single" w:color="auto" w:sz="6" w:space="0"/>
              <w:left w:val="single" w:color="auto" w:sz="6" w:space="0"/>
              <w:bottom w:val="single" w:color="auto" w:sz="6" w:space="0"/>
              <w:right w:val="single" w:color="auto" w:sz="6" w:space="0"/>
            </w:tcBorders>
            <w:vAlign w:val="center"/>
          </w:tcPr>
          <w:p>
            <w:pPr>
              <w:tabs>
                <w:tab w:val="left" w:pos="9765"/>
              </w:tabs>
              <w:spacing w:line="360" w:lineRule="auto"/>
              <w:jc w:val="center"/>
              <w:rPr>
                <w:rFonts w:ascii="宋体" w:hAnsi="宋体" w:cs="宋体"/>
                <w:sz w:val="24"/>
              </w:rPr>
            </w:pPr>
          </w:p>
        </w:tc>
        <w:tc>
          <w:tcPr>
            <w:tcW w:w="1521" w:type="dxa"/>
            <w:tcBorders>
              <w:top w:val="single" w:color="auto" w:sz="6" w:space="0"/>
              <w:left w:val="single" w:color="auto" w:sz="6" w:space="0"/>
              <w:bottom w:val="single" w:color="auto" w:sz="6" w:space="0"/>
              <w:right w:val="single" w:color="auto" w:sz="6" w:space="0"/>
            </w:tcBorders>
            <w:vAlign w:val="center"/>
          </w:tcPr>
          <w:p>
            <w:pPr>
              <w:tabs>
                <w:tab w:val="left" w:pos="9765"/>
              </w:tabs>
              <w:spacing w:line="360" w:lineRule="auto"/>
              <w:jc w:val="center"/>
              <w:rPr>
                <w:rFonts w:ascii="宋体" w:hAnsi="宋体" w:cs="宋体"/>
                <w:sz w:val="24"/>
              </w:rPr>
            </w:pPr>
          </w:p>
        </w:tc>
        <w:tc>
          <w:tcPr>
            <w:tcW w:w="1198" w:type="dxa"/>
            <w:tcBorders>
              <w:top w:val="single" w:color="auto" w:sz="6" w:space="0"/>
              <w:left w:val="single" w:color="auto" w:sz="6" w:space="0"/>
              <w:bottom w:val="single" w:color="auto" w:sz="6" w:space="0"/>
              <w:right w:val="single" w:color="auto" w:sz="6" w:space="0"/>
            </w:tcBorders>
            <w:vAlign w:val="center"/>
          </w:tcPr>
          <w:p>
            <w:pPr>
              <w:tabs>
                <w:tab w:val="left" w:pos="9765"/>
              </w:tabs>
              <w:spacing w:line="360" w:lineRule="auto"/>
              <w:jc w:val="center"/>
              <w:rPr>
                <w:rFonts w:ascii="宋体" w:hAnsi="宋体" w:cs="宋体"/>
                <w:sz w:val="24"/>
              </w:rPr>
            </w:pPr>
          </w:p>
        </w:tc>
        <w:tc>
          <w:tcPr>
            <w:tcW w:w="1730" w:type="dxa"/>
            <w:tcBorders>
              <w:top w:val="single" w:color="auto" w:sz="6" w:space="0"/>
              <w:left w:val="single" w:color="auto" w:sz="6" w:space="0"/>
              <w:bottom w:val="single" w:color="auto" w:sz="6" w:space="0"/>
              <w:right w:val="single" w:color="auto" w:sz="6" w:space="0"/>
            </w:tcBorders>
            <w:vAlign w:val="center"/>
          </w:tcPr>
          <w:p>
            <w:pPr>
              <w:tabs>
                <w:tab w:val="left" w:pos="9765"/>
              </w:tabs>
              <w:spacing w:line="360" w:lineRule="auto"/>
              <w:ind w:hanging="523"/>
              <w:jc w:val="center"/>
              <w:rPr>
                <w:rFonts w:ascii="宋体" w:hAnsi="宋体" w:cs="宋体"/>
                <w:sz w:val="24"/>
              </w:rPr>
            </w:pPr>
          </w:p>
        </w:tc>
        <w:tc>
          <w:tcPr>
            <w:tcW w:w="1597" w:type="dxa"/>
            <w:tcBorders>
              <w:top w:val="single" w:color="auto" w:sz="6" w:space="0"/>
              <w:left w:val="single" w:color="auto" w:sz="6" w:space="0"/>
              <w:bottom w:val="single" w:color="auto" w:sz="6" w:space="0"/>
              <w:right w:val="single" w:color="auto" w:sz="6" w:space="0"/>
            </w:tcBorders>
            <w:vAlign w:val="center"/>
          </w:tcPr>
          <w:p>
            <w:pPr>
              <w:tabs>
                <w:tab w:val="left" w:pos="9765"/>
              </w:tabs>
              <w:spacing w:line="360" w:lineRule="auto"/>
              <w:ind w:hanging="523"/>
              <w:jc w:val="center"/>
              <w:rPr>
                <w:rFonts w:ascii="宋体" w:hAnsi="宋体" w:cs="宋体"/>
                <w:sz w:val="24"/>
              </w:rPr>
            </w:pPr>
          </w:p>
        </w:tc>
      </w:tr>
      <w:tr>
        <w:tblPrEx>
          <w:tblCellMar>
            <w:top w:w="0" w:type="dxa"/>
            <w:left w:w="108" w:type="dxa"/>
            <w:bottom w:w="0" w:type="dxa"/>
            <w:right w:w="108" w:type="dxa"/>
          </w:tblCellMar>
        </w:tblPrEx>
        <w:trPr>
          <w:jc w:val="center"/>
        </w:trPr>
        <w:tc>
          <w:tcPr>
            <w:tcW w:w="1284" w:type="dxa"/>
            <w:tcBorders>
              <w:top w:val="single" w:color="auto" w:sz="6" w:space="0"/>
              <w:left w:val="single" w:color="auto" w:sz="6" w:space="0"/>
              <w:bottom w:val="single" w:color="auto" w:sz="6" w:space="0"/>
              <w:right w:val="single" w:color="auto" w:sz="6" w:space="0"/>
            </w:tcBorders>
          </w:tcPr>
          <w:p>
            <w:pPr>
              <w:tabs>
                <w:tab w:val="left" w:pos="9765"/>
              </w:tabs>
              <w:spacing w:line="360" w:lineRule="auto"/>
              <w:rPr>
                <w:rFonts w:ascii="宋体" w:hAnsi="宋体" w:cs="宋体"/>
                <w:sz w:val="24"/>
              </w:rPr>
            </w:pPr>
          </w:p>
        </w:tc>
        <w:tc>
          <w:tcPr>
            <w:tcW w:w="1681" w:type="dxa"/>
            <w:tcBorders>
              <w:top w:val="single" w:color="auto" w:sz="6" w:space="0"/>
              <w:left w:val="single" w:color="auto" w:sz="6" w:space="0"/>
              <w:bottom w:val="single" w:color="auto" w:sz="6" w:space="0"/>
              <w:right w:val="single" w:color="auto" w:sz="6" w:space="0"/>
            </w:tcBorders>
          </w:tcPr>
          <w:p>
            <w:pPr>
              <w:tabs>
                <w:tab w:val="left" w:pos="9765"/>
              </w:tabs>
              <w:spacing w:line="360" w:lineRule="auto"/>
              <w:rPr>
                <w:rFonts w:ascii="宋体" w:hAnsi="宋体" w:cs="宋体"/>
                <w:sz w:val="24"/>
              </w:rPr>
            </w:pPr>
          </w:p>
        </w:tc>
        <w:tc>
          <w:tcPr>
            <w:tcW w:w="1521" w:type="dxa"/>
            <w:tcBorders>
              <w:top w:val="single" w:color="auto" w:sz="6" w:space="0"/>
              <w:left w:val="single" w:color="auto" w:sz="6" w:space="0"/>
              <w:bottom w:val="single" w:color="auto" w:sz="6" w:space="0"/>
              <w:right w:val="single" w:color="auto" w:sz="6" w:space="0"/>
            </w:tcBorders>
          </w:tcPr>
          <w:p>
            <w:pPr>
              <w:tabs>
                <w:tab w:val="left" w:pos="9765"/>
              </w:tabs>
              <w:spacing w:line="360" w:lineRule="auto"/>
              <w:rPr>
                <w:rFonts w:ascii="宋体" w:hAnsi="宋体" w:cs="宋体"/>
                <w:sz w:val="24"/>
              </w:rPr>
            </w:pPr>
          </w:p>
        </w:tc>
        <w:tc>
          <w:tcPr>
            <w:tcW w:w="1198" w:type="dxa"/>
            <w:tcBorders>
              <w:top w:val="single" w:color="auto" w:sz="6" w:space="0"/>
              <w:left w:val="single" w:color="auto" w:sz="6" w:space="0"/>
              <w:bottom w:val="single" w:color="auto" w:sz="6" w:space="0"/>
              <w:right w:val="single" w:color="auto" w:sz="6" w:space="0"/>
            </w:tcBorders>
          </w:tcPr>
          <w:p>
            <w:pPr>
              <w:tabs>
                <w:tab w:val="left" w:pos="9765"/>
              </w:tabs>
              <w:spacing w:line="360" w:lineRule="auto"/>
              <w:rPr>
                <w:rFonts w:ascii="宋体" w:hAnsi="宋体" w:cs="宋体"/>
                <w:sz w:val="24"/>
              </w:rPr>
            </w:pPr>
          </w:p>
        </w:tc>
        <w:tc>
          <w:tcPr>
            <w:tcW w:w="1730" w:type="dxa"/>
            <w:tcBorders>
              <w:top w:val="single" w:color="auto" w:sz="6" w:space="0"/>
              <w:left w:val="single" w:color="auto" w:sz="6" w:space="0"/>
              <w:bottom w:val="single" w:color="auto" w:sz="6" w:space="0"/>
              <w:right w:val="single" w:color="auto" w:sz="6" w:space="0"/>
            </w:tcBorders>
          </w:tcPr>
          <w:p>
            <w:pPr>
              <w:tabs>
                <w:tab w:val="left" w:pos="9765"/>
              </w:tabs>
              <w:spacing w:line="360" w:lineRule="auto"/>
              <w:rPr>
                <w:rFonts w:ascii="宋体" w:hAnsi="宋体" w:cs="宋体"/>
                <w:sz w:val="24"/>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spacing w:line="360" w:lineRule="auto"/>
              <w:rPr>
                <w:rFonts w:ascii="宋体" w:hAnsi="宋体" w:cs="宋体"/>
                <w:sz w:val="24"/>
              </w:rPr>
            </w:pPr>
          </w:p>
        </w:tc>
      </w:tr>
      <w:tr>
        <w:tblPrEx>
          <w:tblCellMar>
            <w:top w:w="0" w:type="dxa"/>
            <w:left w:w="108" w:type="dxa"/>
            <w:bottom w:w="0" w:type="dxa"/>
            <w:right w:w="108" w:type="dxa"/>
          </w:tblCellMar>
        </w:tblPrEx>
        <w:trPr>
          <w:jc w:val="center"/>
        </w:trPr>
        <w:tc>
          <w:tcPr>
            <w:tcW w:w="1284" w:type="dxa"/>
            <w:tcBorders>
              <w:top w:val="single" w:color="auto" w:sz="6" w:space="0"/>
              <w:left w:val="single" w:color="auto" w:sz="6" w:space="0"/>
              <w:bottom w:val="single" w:color="auto" w:sz="6" w:space="0"/>
              <w:right w:val="single" w:color="auto" w:sz="6" w:space="0"/>
            </w:tcBorders>
          </w:tcPr>
          <w:p>
            <w:pPr>
              <w:tabs>
                <w:tab w:val="left" w:pos="9765"/>
              </w:tabs>
              <w:spacing w:line="360" w:lineRule="auto"/>
              <w:rPr>
                <w:rFonts w:ascii="宋体" w:hAnsi="宋体" w:cs="宋体"/>
                <w:sz w:val="24"/>
              </w:rPr>
            </w:pPr>
          </w:p>
        </w:tc>
        <w:tc>
          <w:tcPr>
            <w:tcW w:w="1681" w:type="dxa"/>
            <w:tcBorders>
              <w:top w:val="single" w:color="auto" w:sz="6" w:space="0"/>
              <w:left w:val="single" w:color="auto" w:sz="6" w:space="0"/>
              <w:bottom w:val="single" w:color="auto" w:sz="6" w:space="0"/>
              <w:right w:val="single" w:color="auto" w:sz="6" w:space="0"/>
            </w:tcBorders>
          </w:tcPr>
          <w:p>
            <w:pPr>
              <w:tabs>
                <w:tab w:val="left" w:pos="9765"/>
              </w:tabs>
              <w:spacing w:line="360" w:lineRule="auto"/>
              <w:rPr>
                <w:rFonts w:ascii="宋体" w:hAnsi="宋体" w:cs="宋体"/>
                <w:sz w:val="24"/>
              </w:rPr>
            </w:pPr>
          </w:p>
        </w:tc>
        <w:tc>
          <w:tcPr>
            <w:tcW w:w="1521" w:type="dxa"/>
            <w:tcBorders>
              <w:top w:val="single" w:color="auto" w:sz="6" w:space="0"/>
              <w:left w:val="single" w:color="auto" w:sz="6" w:space="0"/>
              <w:bottom w:val="single" w:color="auto" w:sz="6" w:space="0"/>
              <w:right w:val="single" w:color="auto" w:sz="6" w:space="0"/>
            </w:tcBorders>
          </w:tcPr>
          <w:p>
            <w:pPr>
              <w:tabs>
                <w:tab w:val="left" w:pos="9765"/>
              </w:tabs>
              <w:spacing w:line="360" w:lineRule="auto"/>
              <w:rPr>
                <w:rFonts w:ascii="宋体" w:hAnsi="宋体" w:cs="宋体"/>
                <w:sz w:val="24"/>
              </w:rPr>
            </w:pPr>
          </w:p>
        </w:tc>
        <w:tc>
          <w:tcPr>
            <w:tcW w:w="1198" w:type="dxa"/>
            <w:tcBorders>
              <w:top w:val="single" w:color="auto" w:sz="6" w:space="0"/>
              <w:left w:val="single" w:color="auto" w:sz="6" w:space="0"/>
              <w:bottom w:val="single" w:color="auto" w:sz="6" w:space="0"/>
              <w:right w:val="single" w:color="auto" w:sz="6" w:space="0"/>
            </w:tcBorders>
          </w:tcPr>
          <w:p>
            <w:pPr>
              <w:tabs>
                <w:tab w:val="left" w:pos="9765"/>
              </w:tabs>
              <w:spacing w:line="360" w:lineRule="auto"/>
              <w:rPr>
                <w:rFonts w:ascii="宋体" w:hAnsi="宋体" w:cs="宋体"/>
                <w:sz w:val="24"/>
              </w:rPr>
            </w:pPr>
          </w:p>
        </w:tc>
        <w:tc>
          <w:tcPr>
            <w:tcW w:w="1730" w:type="dxa"/>
            <w:tcBorders>
              <w:top w:val="single" w:color="auto" w:sz="6" w:space="0"/>
              <w:left w:val="single" w:color="auto" w:sz="6" w:space="0"/>
              <w:bottom w:val="single" w:color="auto" w:sz="6" w:space="0"/>
              <w:right w:val="single" w:color="auto" w:sz="6" w:space="0"/>
            </w:tcBorders>
          </w:tcPr>
          <w:p>
            <w:pPr>
              <w:tabs>
                <w:tab w:val="left" w:pos="9765"/>
              </w:tabs>
              <w:spacing w:line="360" w:lineRule="auto"/>
              <w:rPr>
                <w:rFonts w:ascii="宋体" w:hAnsi="宋体" w:cs="宋体"/>
                <w:sz w:val="24"/>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spacing w:line="360" w:lineRule="auto"/>
              <w:rPr>
                <w:rFonts w:ascii="宋体" w:hAnsi="宋体" w:cs="宋体"/>
                <w:sz w:val="24"/>
              </w:rPr>
            </w:pPr>
          </w:p>
        </w:tc>
      </w:tr>
      <w:tr>
        <w:tblPrEx>
          <w:tblCellMar>
            <w:top w:w="0" w:type="dxa"/>
            <w:left w:w="108" w:type="dxa"/>
            <w:bottom w:w="0" w:type="dxa"/>
            <w:right w:w="108" w:type="dxa"/>
          </w:tblCellMar>
        </w:tblPrEx>
        <w:trPr>
          <w:jc w:val="center"/>
        </w:trPr>
        <w:tc>
          <w:tcPr>
            <w:tcW w:w="1284" w:type="dxa"/>
            <w:tcBorders>
              <w:top w:val="single" w:color="auto" w:sz="6" w:space="0"/>
              <w:left w:val="single" w:color="auto" w:sz="6" w:space="0"/>
              <w:bottom w:val="single" w:color="auto" w:sz="6" w:space="0"/>
              <w:right w:val="single" w:color="auto" w:sz="6" w:space="0"/>
            </w:tcBorders>
          </w:tcPr>
          <w:p>
            <w:pPr>
              <w:tabs>
                <w:tab w:val="left" w:pos="9765"/>
              </w:tabs>
              <w:spacing w:line="360" w:lineRule="auto"/>
              <w:rPr>
                <w:rFonts w:ascii="宋体" w:hAnsi="宋体" w:cs="宋体"/>
                <w:sz w:val="24"/>
              </w:rPr>
            </w:pPr>
          </w:p>
        </w:tc>
        <w:tc>
          <w:tcPr>
            <w:tcW w:w="1681" w:type="dxa"/>
            <w:tcBorders>
              <w:top w:val="single" w:color="auto" w:sz="6" w:space="0"/>
              <w:left w:val="single" w:color="auto" w:sz="6" w:space="0"/>
              <w:bottom w:val="single" w:color="auto" w:sz="6" w:space="0"/>
              <w:right w:val="single" w:color="auto" w:sz="6" w:space="0"/>
            </w:tcBorders>
          </w:tcPr>
          <w:p>
            <w:pPr>
              <w:tabs>
                <w:tab w:val="left" w:pos="9765"/>
              </w:tabs>
              <w:spacing w:line="360" w:lineRule="auto"/>
              <w:rPr>
                <w:rFonts w:ascii="宋体" w:hAnsi="宋体" w:cs="宋体"/>
                <w:sz w:val="24"/>
              </w:rPr>
            </w:pPr>
          </w:p>
        </w:tc>
        <w:tc>
          <w:tcPr>
            <w:tcW w:w="1521" w:type="dxa"/>
            <w:tcBorders>
              <w:top w:val="single" w:color="auto" w:sz="6" w:space="0"/>
              <w:left w:val="single" w:color="auto" w:sz="6" w:space="0"/>
              <w:bottom w:val="single" w:color="auto" w:sz="6" w:space="0"/>
              <w:right w:val="single" w:color="auto" w:sz="6" w:space="0"/>
            </w:tcBorders>
          </w:tcPr>
          <w:p>
            <w:pPr>
              <w:tabs>
                <w:tab w:val="left" w:pos="9765"/>
              </w:tabs>
              <w:spacing w:line="360" w:lineRule="auto"/>
              <w:rPr>
                <w:rFonts w:ascii="宋体" w:hAnsi="宋体" w:cs="宋体"/>
                <w:sz w:val="24"/>
              </w:rPr>
            </w:pPr>
          </w:p>
        </w:tc>
        <w:tc>
          <w:tcPr>
            <w:tcW w:w="1198" w:type="dxa"/>
            <w:tcBorders>
              <w:top w:val="single" w:color="auto" w:sz="6" w:space="0"/>
              <w:left w:val="single" w:color="auto" w:sz="6" w:space="0"/>
              <w:bottom w:val="single" w:color="auto" w:sz="6" w:space="0"/>
              <w:right w:val="single" w:color="auto" w:sz="6" w:space="0"/>
            </w:tcBorders>
          </w:tcPr>
          <w:p>
            <w:pPr>
              <w:tabs>
                <w:tab w:val="left" w:pos="9765"/>
              </w:tabs>
              <w:spacing w:line="360" w:lineRule="auto"/>
              <w:rPr>
                <w:rFonts w:ascii="宋体" w:hAnsi="宋体" w:cs="宋体"/>
                <w:sz w:val="24"/>
              </w:rPr>
            </w:pPr>
          </w:p>
        </w:tc>
        <w:tc>
          <w:tcPr>
            <w:tcW w:w="1730" w:type="dxa"/>
            <w:tcBorders>
              <w:top w:val="single" w:color="auto" w:sz="6" w:space="0"/>
              <w:left w:val="single" w:color="auto" w:sz="6" w:space="0"/>
              <w:bottom w:val="single" w:color="auto" w:sz="6" w:space="0"/>
              <w:right w:val="single" w:color="auto" w:sz="6" w:space="0"/>
            </w:tcBorders>
          </w:tcPr>
          <w:p>
            <w:pPr>
              <w:tabs>
                <w:tab w:val="left" w:pos="9765"/>
              </w:tabs>
              <w:spacing w:line="360" w:lineRule="auto"/>
              <w:rPr>
                <w:rFonts w:ascii="宋体" w:hAnsi="宋体" w:cs="宋体"/>
                <w:sz w:val="24"/>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spacing w:line="360" w:lineRule="auto"/>
              <w:rPr>
                <w:rFonts w:ascii="宋体" w:hAnsi="宋体" w:cs="宋体"/>
                <w:sz w:val="24"/>
              </w:rPr>
            </w:pPr>
          </w:p>
        </w:tc>
      </w:tr>
      <w:tr>
        <w:tblPrEx>
          <w:tblCellMar>
            <w:top w:w="0" w:type="dxa"/>
            <w:left w:w="108" w:type="dxa"/>
            <w:bottom w:w="0" w:type="dxa"/>
            <w:right w:w="108" w:type="dxa"/>
          </w:tblCellMar>
        </w:tblPrEx>
        <w:trPr>
          <w:jc w:val="center"/>
        </w:trPr>
        <w:tc>
          <w:tcPr>
            <w:tcW w:w="1284" w:type="dxa"/>
            <w:tcBorders>
              <w:top w:val="single" w:color="auto" w:sz="6" w:space="0"/>
              <w:left w:val="single" w:color="auto" w:sz="6" w:space="0"/>
              <w:bottom w:val="single" w:color="auto" w:sz="6" w:space="0"/>
              <w:right w:val="single" w:color="auto" w:sz="6" w:space="0"/>
            </w:tcBorders>
          </w:tcPr>
          <w:p>
            <w:pPr>
              <w:tabs>
                <w:tab w:val="left" w:pos="9765"/>
              </w:tabs>
              <w:spacing w:line="360" w:lineRule="auto"/>
              <w:rPr>
                <w:rFonts w:ascii="宋体" w:hAnsi="宋体" w:cs="宋体"/>
                <w:sz w:val="24"/>
              </w:rPr>
            </w:pPr>
          </w:p>
        </w:tc>
        <w:tc>
          <w:tcPr>
            <w:tcW w:w="1681" w:type="dxa"/>
            <w:tcBorders>
              <w:top w:val="single" w:color="auto" w:sz="6" w:space="0"/>
              <w:left w:val="single" w:color="auto" w:sz="6" w:space="0"/>
              <w:bottom w:val="single" w:color="auto" w:sz="6" w:space="0"/>
              <w:right w:val="single" w:color="auto" w:sz="6" w:space="0"/>
            </w:tcBorders>
          </w:tcPr>
          <w:p>
            <w:pPr>
              <w:tabs>
                <w:tab w:val="left" w:pos="9765"/>
              </w:tabs>
              <w:spacing w:line="360" w:lineRule="auto"/>
              <w:rPr>
                <w:rFonts w:ascii="宋体" w:hAnsi="宋体" w:cs="宋体"/>
                <w:sz w:val="24"/>
              </w:rPr>
            </w:pPr>
          </w:p>
        </w:tc>
        <w:tc>
          <w:tcPr>
            <w:tcW w:w="1521" w:type="dxa"/>
            <w:tcBorders>
              <w:top w:val="single" w:color="auto" w:sz="6" w:space="0"/>
              <w:left w:val="single" w:color="auto" w:sz="6" w:space="0"/>
              <w:bottom w:val="single" w:color="auto" w:sz="6" w:space="0"/>
              <w:right w:val="single" w:color="auto" w:sz="6" w:space="0"/>
            </w:tcBorders>
          </w:tcPr>
          <w:p>
            <w:pPr>
              <w:tabs>
                <w:tab w:val="left" w:pos="9765"/>
              </w:tabs>
              <w:spacing w:line="360" w:lineRule="auto"/>
              <w:rPr>
                <w:rFonts w:ascii="宋体" w:hAnsi="宋体" w:cs="宋体"/>
                <w:sz w:val="24"/>
              </w:rPr>
            </w:pPr>
          </w:p>
        </w:tc>
        <w:tc>
          <w:tcPr>
            <w:tcW w:w="1198" w:type="dxa"/>
            <w:tcBorders>
              <w:top w:val="single" w:color="auto" w:sz="6" w:space="0"/>
              <w:left w:val="single" w:color="auto" w:sz="6" w:space="0"/>
              <w:bottom w:val="single" w:color="auto" w:sz="6" w:space="0"/>
              <w:right w:val="single" w:color="auto" w:sz="6" w:space="0"/>
            </w:tcBorders>
          </w:tcPr>
          <w:p>
            <w:pPr>
              <w:tabs>
                <w:tab w:val="left" w:pos="9765"/>
              </w:tabs>
              <w:spacing w:line="360" w:lineRule="auto"/>
              <w:rPr>
                <w:rFonts w:ascii="宋体" w:hAnsi="宋体" w:cs="宋体"/>
                <w:sz w:val="24"/>
              </w:rPr>
            </w:pPr>
          </w:p>
        </w:tc>
        <w:tc>
          <w:tcPr>
            <w:tcW w:w="1730" w:type="dxa"/>
            <w:tcBorders>
              <w:top w:val="single" w:color="auto" w:sz="6" w:space="0"/>
              <w:left w:val="single" w:color="auto" w:sz="6" w:space="0"/>
              <w:bottom w:val="single" w:color="auto" w:sz="6" w:space="0"/>
              <w:right w:val="single" w:color="auto" w:sz="6" w:space="0"/>
            </w:tcBorders>
          </w:tcPr>
          <w:p>
            <w:pPr>
              <w:tabs>
                <w:tab w:val="left" w:pos="9765"/>
              </w:tabs>
              <w:spacing w:line="360" w:lineRule="auto"/>
              <w:rPr>
                <w:rFonts w:ascii="宋体" w:hAnsi="宋体" w:cs="宋体"/>
                <w:sz w:val="24"/>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spacing w:line="360" w:lineRule="auto"/>
              <w:rPr>
                <w:rFonts w:ascii="宋体" w:hAnsi="宋体" w:cs="宋体"/>
                <w:sz w:val="24"/>
              </w:rPr>
            </w:pPr>
          </w:p>
        </w:tc>
      </w:tr>
      <w:tr>
        <w:tblPrEx>
          <w:tblCellMar>
            <w:top w:w="0" w:type="dxa"/>
            <w:left w:w="108" w:type="dxa"/>
            <w:bottom w:w="0" w:type="dxa"/>
            <w:right w:w="108" w:type="dxa"/>
          </w:tblCellMar>
        </w:tblPrEx>
        <w:trPr>
          <w:jc w:val="center"/>
        </w:trPr>
        <w:tc>
          <w:tcPr>
            <w:tcW w:w="1284" w:type="dxa"/>
            <w:tcBorders>
              <w:top w:val="single" w:color="auto" w:sz="6" w:space="0"/>
              <w:left w:val="single" w:color="auto" w:sz="6" w:space="0"/>
              <w:bottom w:val="single" w:color="auto" w:sz="6" w:space="0"/>
              <w:right w:val="single" w:color="auto" w:sz="6" w:space="0"/>
            </w:tcBorders>
          </w:tcPr>
          <w:p>
            <w:pPr>
              <w:tabs>
                <w:tab w:val="left" w:pos="9765"/>
              </w:tabs>
              <w:spacing w:line="360" w:lineRule="auto"/>
              <w:rPr>
                <w:rFonts w:ascii="宋体" w:hAnsi="宋体" w:cs="宋体"/>
                <w:sz w:val="24"/>
              </w:rPr>
            </w:pPr>
          </w:p>
        </w:tc>
        <w:tc>
          <w:tcPr>
            <w:tcW w:w="1681" w:type="dxa"/>
            <w:tcBorders>
              <w:top w:val="single" w:color="auto" w:sz="6" w:space="0"/>
              <w:left w:val="single" w:color="auto" w:sz="6" w:space="0"/>
              <w:bottom w:val="single" w:color="auto" w:sz="6" w:space="0"/>
              <w:right w:val="single" w:color="auto" w:sz="6" w:space="0"/>
            </w:tcBorders>
          </w:tcPr>
          <w:p>
            <w:pPr>
              <w:tabs>
                <w:tab w:val="left" w:pos="9765"/>
              </w:tabs>
              <w:spacing w:line="360" w:lineRule="auto"/>
              <w:rPr>
                <w:rFonts w:ascii="宋体" w:hAnsi="宋体" w:cs="宋体"/>
                <w:sz w:val="24"/>
              </w:rPr>
            </w:pPr>
          </w:p>
        </w:tc>
        <w:tc>
          <w:tcPr>
            <w:tcW w:w="1521" w:type="dxa"/>
            <w:tcBorders>
              <w:top w:val="single" w:color="auto" w:sz="6" w:space="0"/>
              <w:left w:val="single" w:color="auto" w:sz="6" w:space="0"/>
              <w:bottom w:val="single" w:color="auto" w:sz="6" w:space="0"/>
              <w:right w:val="single" w:color="auto" w:sz="6" w:space="0"/>
            </w:tcBorders>
          </w:tcPr>
          <w:p>
            <w:pPr>
              <w:tabs>
                <w:tab w:val="left" w:pos="9765"/>
              </w:tabs>
              <w:spacing w:line="360" w:lineRule="auto"/>
              <w:rPr>
                <w:rFonts w:ascii="宋体" w:hAnsi="宋体" w:cs="宋体"/>
                <w:sz w:val="24"/>
              </w:rPr>
            </w:pPr>
          </w:p>
        </w:tc>
        <w:tc>
          <w:tcPr>
            <w:tcW w:w="1198" w:type="dxa"/>
            <w:tcBorders>
              <w:top w:val="single" w:color="auto" w:sz="6" w:space="0"/>
              <w:left w:val="single" w:color="auto" w:sz="6" w:space="0"/>
              <w:bottom w:val="single" w:color="auto" w:sz="6" w:space="0"/>
              <w:right w:val="single" w:color="auto" w:sz="6" w:space="0"/>
            </w:tcBorders>
          </w:tcPr>
          <w:p>
            <w:pPr>
              <w:tabs>
                <w:tab w:val="left" w:pos="9765"/>
              </w:tabs>
              <w:spacing w:line="360" w:lineRule="auto"/>
              <w:rPr>
                <w:rFonts w:ascii="宋体" w:hAnsi="宋体" w:cs="宋体"/>
                <w:sz w:val="24"/>
              </w:rPr>
            </w:pPr>
          </w:p>
        </w:tc>
        <w:tc>
          <w:tcPr>
            <w:tcW w:w="1730" w:type="dxa"/>
            <w:tcBorders>
              <w:top w:val="single" w:color="auto" w:sz="6" w:space="0"/>
              <w:left w:val="single" w:color="auto" w:sz="6" w:space="0"/>
              <w:bottom w:val="single" w:color="auto" w:sz="6" w:space="0"/>
              <w:right w:val="single" w:color="auto" w:sz="6" w:space="0"/>
            </w:tcBorders>
          </w:tcPr>
          <w:p>
            <w:pPr>
              <w:tabs>
                <w:tab w:val="left" w:pos="9765"/>
              </w:tabs>
              <w:spacing w:line="360" w:lineRule="auto"/>
              <w:rPr>
                <w:rFonts w:ascii="宋体" w:hAnsi="宋体" w:cs="宋体"/>
                <w:sz w:val="24"/>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spacing w:line="360" w:lineRule="auto"/>
              <w:rPr>
                <w:rFonts w:ascii="宋体" w:hAnsi="宋体" w:cs="宋体"/>
                <w:sz w:val="24"/>
              </w:rPr>
            </w:pPr>
          </w:p>
        </w:tc>
      </w:tr>
      <w:tr>
        <w:tblPrEx>
          <w:tblCellMar>
            <w:top w:w="0" w:type="dxa"/>
            <w:left w:w="108" w:type="dxa"/>
            <w:bottom w:w="0" w:type="dxa"/>
            <w:right w:w="108" w:type="dxa"/>
          </w:tblCellMar>
        </w:tblPrEx>
        <w:trPr>
          <w:jc w:val="center"/>
        </w:trPr>
        <w:tc>
          <w:tcPr>
            <w:tcW w:w="1284" w:type="dxa"/>
            <w:tcBorders>
              <w:top w:val="single" w:color="auto" w:sz="6" w:space="0"/>
              <w:left w:val="single" w:color="auto" w:sz="6" w:space="0"/>
              <w:bottom w:val="single" w:color="auto" w:sz="6" w:space="0"/>
              <w:right w:val="single" w:color="auto" w:sz="6" w:space="0"/>
            </w:tcBorders>
          </w:tcPr>
          <w:p>
            <w:pPr>
              <w:tabs>
                <w:tab w:val="left" w:pos="9765"/>
              </w:tabs>
              <w:spacing w:line="360" w:lineRule="auto"/>
              <w:rPr>
                <w:rFonts w:ascii="宋体" w:hAnsi="宋体" w:cs="宋体"/>
                <w:sz w:val="24"/>
              </w:rPr>
            </w:pPr>
          </w:p>
        </w:tc>
        <w:tc>
          <w:tcPr>
            <w:tcW w:w="1681" w:type="dxa"/>
            <w:tcBorders>
              <w:top w:val="single" w:color="auto" w:sz="6" w:space="0"/>
              <w:left w:val="single" w:color="auto" w:sz="6" w:space="0"/>
              <w:bottom w:val="single" w:color="auto" w:sz="6" w:space="0"/>
              <w:right w:val="single" w:color="auto" w:sz="6" w:space="0"/>
            </w:tcBorders>
          </w:tcPr>
          <w:p>
            <w:pPr>
              <w:tabs>
                <w:tab w:val="left" w:pos="9765"/>
              </w:tabs>
              <w:spacing w:line="360" w:lineRule="auto"/>
              <w:rPr>
                <w:rFonts w:ascii="宋体" w:hAnsi="宋体" w:cs="宋体"/>
                <w:sz w:val="24"/>
              </w:rPr>
            </w:pPr>
          </w:p>
        </w:tc>
        <w:tc>
          <w:tcPr>
            <w:tcW w:w="1521" w:type="dxa"/>
            <w:tcBorders>
              <w:top w:val="single" w:color="auto" w:sz="6" w:space="0"/>
              <w:left w:val="single" w:color="auto" w:sz="6" w:space="0"/>
              <w:bottom w:val="single" w:color="auto" w:sz="6" w:space="0"/>
              <w:right w:val="single" w:color="auto" w:sz="6" w:space="0"/>
            </w:tcBorders>
          </w:tcPr>
          <w:p>
            <w:pPr>
              <w:tabs>
                <w:tab w:val="left" w:pos="9765"/>
              </w:tabs>
              <w:spacing w:line="360" w:lineRule="auto"/>
              <w:rPr>
                <w:rFonts w:ascii="宋体" w:hAnsi="宋体" w:cs="宋体"/>
                <w:sz w:val="24"/>
              </w:rPr>
            </w:pPr>
          </w:p>
        </w:tc>
        <w:tc>
          <w:tcPr>
            <w:tcW w:w="1198" w:type="dxa"/>
            <w:tcBorders>
              <w:top w:val="single" w:color="auto" w:sz="6" w:space="0"/>
              <w:left w:val="single" w:color="auto" w:sz="6" w:space="0"/>
              <w:bottom w:val="single" w:color="auto" w:sz="6" w:space="0"/>
              <w:right w:val="single" w:color="auto" w:sz="6" w:space="0"/>
            </w:tcBorders>
          </w:tcPr>
          <w:p>
            <w:pPr>
              <w:tabs>
                <w:tab w:val="left" w:pos="9765"/>
              </w:tabs>
              <w:spacing w:line="360" w:lineRule="auto"/>
              <w:rPr>
                <w:rFonts w:ascii="宋体" w:hAnsi="宋体" w:cs="宋体"/>
                <w:sz w:val="24"/>
              </w:rPr>
            </w:pPr>
          </w:p>
        </w:tc>
        <w:tc>
          <w:tcPr>
            <w:tcW w:w="1730" w:type="dxa"/>
            <w:tcBorders>
              <w:top w:val="single" w:color="auto" w:sz="6" w:space="0"/>
              <w:left w:val="single" w:color="auto" w:sz="6" w:space="0"/>
              <w:bottom w:val="single" w:color="auto" w:sz="6" w:space="0"/>
              <w:right w:val="single" w:color="auto" w:sz="6" w:space="0"/>
            </w:tcBorders>
          </w:tcPr>
          <w:p>
            <w:pPr>
              <w:tabs>
                <w:tab w:val="left" w:pos="9765"/>
              </w:tabs>
              <w:spacing w:line="360" w:lineRule="auto"/>
              <w:rPr>
                <w:rFonts w:ascii="宋体" w:hAnsi="宋体" w:cs="宋体"/>
                <w:sz w:val="24"/>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spacing w:line="360" w:lineRule="auto"/>
              <w:rPr>
                <w:rFonts w:ascii="宋体" w:hAnsi="宋体" w:cs="宋体"/>
                <w:sz w:val="24"/>
              </w:rPr>
            </w:pPr>
          </w:p>
        </w:tc>
      </w:tr>
      <w:tr>
        <w:tblPrEx>
          <w:tblCellMar>
            <w:top w:w="0" w:type="dxa"/>
            <w:left w:w="108" w:type="dxa"/>
            <w:bottom w:w="0" w:type="dxa"/>
            <w:right w:w="108" w:type="dxa"/>
          </w:tblCellMar>
        </w:tblPrEx>
        <w:trPr>
          <w:jc w:val="center"/>
        </w:trPr>
        <w:tc>
          <w:tcPr>
            <w:tcW w:w="1284" w:type="dxa"/>
            <w:tcBorders>
              <w:top w:val="single" w:color="auto" w:sz="6" w:space="0"/>
              <w:left w:val="single" w:color="auto" w:sz="6" w:space="0"/>
              <w:bottom w:val="single" w:color="auto" w:sz="6" w:space="0"/>
              <w:right w:val="single" w:color="auto" w:sz="6" w:space="0"/>
            </w:tcBorders>
          </w:tcPr>
          <w:p>
            <w:pPr>
              <w:tabs>
                <w:tab w:val="left" w:pos="9765"/>
              </w:tabs>
              <w:spacing w:line="360" w:lineRule="auto"/>
              <w:rPr>
                <w:rFonts w:ascii="宋体" w:hAnsi="宋体" w:cs="宋体"/>
                <w:sz w:val="24"/>
              </w:rPr>
            </w:pPr>
          </w:p>
        </w:tc>
        <w:tc>
          <w:tcPr>
            <w:tcW w:w="1681" w:type="dxa"/>
            <w:tcBorders>
              <w:top w:val="single" w:color="auto" w:sz="6" w:space="0"/>
              <w:left w:val="single" w:color="auto" w:sz="6" w:space="0"/>
              <w:bottom w:val="single" w:color="auto" w:sz="6" w:space="0"/>
              <w:right w:val="single" w:color="auto" w:sz="6" w:space="0"/>
            </w:tcBorders>
          </w:tcPr>
          <w:p>
            <w:pPr>
              <w:tabs>
                <w:tab w:val="left" w:pos="9765"/>
              </w:tabs>
              <w:spacing w:line="360" w:lineRule="auto"/>
              <w:rPr>
                <w:rFonts w:ascii="宋体" w:hAnsi="宋体" w:cs="宋体"/>
                <w:sz w:val="24"/>
              </w:rPr>
            </w:pPr>
          </w:p>
        </w:tc>
        <w:tc>
          <w:tcPr>
            <w:tcW w:w="1521" w:type="dxa"/>
            <w:tcBorders>
              <w:top w:val="single" w:color="auto" w:sz="6" w:space="0"/>
              <w:left w:val="single" w:color="auto" w:sz="6" w:space="0"/>
              <w:bottom w:val="single" w:color="auto" w:sz="6" w:space="0"/>
              <w:right w:val="single" w:color="auto" w:sz="6" w:space="0"/>
            </w:tcBorders>
          </w:tcPr>
          <w:p>
            <w:pPr>
              <w:tabs>
                <w:tab w:val="left" w:pos="9765"/>
              </w:tabs>
              <w:spacing w:line="360" w:lineRule="auto"/>
              <w:rPr>
                <w:rFonts w:ascii="宋体" w:hAnsi="宋体" w:cs="宋体"/>
                <w:sz w:val="24"/>
              </w:rPr>
            </w:pPr>
          </w:p>
        </w:tc>
        <w:tc>
          <w:tcPr>
            <w:tcW w:w="1198" w:type="dxa"/>
            <w:tcBorders>
              <w:top w:val="single" w:color="auto" w:sz="6" w:space="0"/>
              <w:left w:val="single" w:color="auto" w:sz="6" w:space="0"/>
              <w:bottom w:val="single" w:color="auto" w:sz="6" w:space="0"/>
              <w:right w:val="single" w:color="auto" w:sz="6" w:space="0"/>
            </w:tcBorders>
          </w:tcPr>
          <w:p>
            <w:pPr>
              <w:tabs>
                <w:tab w:val="left" w:pos="9765"/>
              </w:tabs>
              <w:spacing w:line="360" w:lineRule="auto"/>
              <w:rPr>
                <w:rFonts w:ascii="宋体" w:hAnsi="宋体" w:cs="宋体"/>
                <w:sz w:val="24"/>
              </w:rPr>
            </w:pPr>
          </w:p>
        </w:tc>
        <w:tc>
          <w:tcPr>
            <w:tcW w:w="1730" w:type="dxa"/>
            <w:tcBorders>
              <w:top w:val="single" w:color="auto" w:sz="6" w:space="0"/>
              <w:left w:val="single" w:color="auto" w:sz="6" w:space="0"/>
              <w:bottom w:val="single" w:color="auto" w:sz="6" w:space="0"/>
              <w:right w:val="single" w:color="auto" w:sz="6" w:space="0"/>
            </w:tcBorders>
          </w:tcPr>
          <w:p>
            <w:pPr>
              <w:tabs>
                <w:tab w:val="left" w:pos="9765"/>
              </w:tabs>
              <w:spacing w:line="360" w:lineRule="auto"/>
              <w:rPr>
                <w:rFonts w:ascii="宋体" w:hAnsi="宋体" w:cs="宋体"/>
                <w:sz w:val="24"/>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spacing w:line="360" w:lineRule="auto"/>
              <w:rPr>
                <w:rFonts w:ascii="宋体" w:hAnsi="宋体" w:cs="宋体"/>
                <w:sz w:val="24"/>
              </w:rPr>
            </w:pPr>
          </w:p>
        </w:tc>
      </w:tr>
      <w:tr>
        <w:tblPrEx>
          <w:tblCellMar>
            <w:top w:w="0" w:type="dxa"/>
            <w:left w:w="108" w:type="dxa"/>
            <w:bottom w:w="0" w:type="dxa"/>
            <w:right w:w="108" w:type="dxa"/>
          </w:tblCellMar>
        </w:tblPrEx>
        <w:trPr>
          <w:jc w:val="center"/>
        </w:trPr>
        <w:tc>
          <w:tcPr>
            <w:tcW w:w="1284" w:type="dxa"/>
            <w:tcBorders>
              <w:top w:val="single" w:color="auto" w:sz="6" w:space="0"/>
              <w:left w:val="single" w:color="auto" w:sz="6" w:space="0"/>
              <w:bottom w:val="single" w:color="auto" w:sz="6" w:space="0"/>
              <w:right w:val="single" w:color="auto" w:sz="6" w:space="0"/>
            </w:tcBorders>
          </w:tcPr>
          <w:p>
            <w:pPr>
              <w:tabs>
                <w:tab w:val="left" w:pos="9765"/>
              </w:tabs>
              <w:spacing w:line="360" w:lineRule="auto"/>
              <w:rPr>
                <w:rFonts w:ascii="宋体" w:hAnsi="宋体" w:cs="宋体"/>
                <w:sz w:val="24"/>
              </w:rPr>
            </w:pPr>
          </w:p>
        </w:tc>
        <w:tc>
          <w:tcPr>
            <w:tcW w:w="1681" w:type="dxa"/>
            <w:tcBorders>
              <w:top w:val="single" w:color="auto" w:sz="6" w:space="0"/>
              <w:left w:val="single" w:color="auto" w:sz="6" w:space="0"/>
              <w:bottom w:val="single" w:color="auto" w:sz="6" w:space="0"/>
              <w:right w:val="single" w:color="auto" w:sz="6" w:space="0"/>
            </w:tcBorders>
          </w:tcPr>
          <w:p>
            <w:pPr>
              <w:tabs>
                <w:tab w:val="left" w:pos="9765"/>
              </w:tabs>
              <w:spacing w:line="360" w:lineRule="auto"/>
              <w:rPr>
                <w:rFonts w:ascii="宋体" w:hAnsi="宋体" w:cs="宋体"/>
                <w:sz w:val="24"/>
              </w:rPr>
            </w:pPr>
          </w:p>
        </w:tc>
        <w:tc>
          <w:tcPr>
            <w:tcW w:w="1521" w:type="dxa"/>
            <w:tcBorders>
              <w:top w:val="single" w:color="auto" w:sz="6" w:space="0"/>
              <w:left w:val="single" w:color="auto" w:sz="6" w:space="0"/>
              <w:bottom w:val="single" w:color="auto" w:sz="6" w:space="0"/>
              <w:right w:val="single" w:color="auto" w:sz="6" w:space="0"/>
            </w:tcBorders>
          </w:tcPr>
          <w:p>
            <w:pPr>
              <w:tabs>
                <w:tab w:val="left" w:pos="9765"/>
              </w:tabs>
              <w:spacing w:line="360" w:lineRule="auto"/>
              <w:rPr>
                <w:rFonts w:ascii="宋体" w:hAnsi="宋体" w:cs="宋体"/>
                <w:sz w:val="24"/>
              </w:rPr>
            </w:pPr>
          </w:p>
        </w:tc>
        <w:tc>
          <w:tcPr>
            <w:tcW w:w="1198" w:type="dxa"/>
            <w:tcBorders>
              <w:top w:val="single" w:color="auto" w:sz="6" w:space="0"/>
              <w:left w:val="single" w:color="auto" w:sz="6" w:space="0"/>
              <w:bottom w:val="single" w:color="auto" w:sz="6" w:space="0"/>
              <w:right w:val="single" w:color="auto" w:sz="6" w:space="0"/>
            </w:tcBorders>
          </w:tcPr>
          <w:p>
            <w:pPr>
              <w:tabs>
                <w:tab w:val="left" w:pos="9765"/>
              </w:tabs>
              <w:spacing w:line="360" w:lineRule="auto"/>
              <w:rPr>
                <w:rFonts w:ascii="宋体" w:hAnsi="宋体" w:cs="宋体"/>
                <w:sz w:val="24"/>
              </w:rPr>
            </w:pPr>
          </w:p>
        </w:tc>
        <w:tc>
          <w:tcPr>
            <w:tcW w:w="1730" w:type="dxa"/>
            <w:tcBorders>
              <w:top w:val="single" w:color="auto" w:sz="6" w:space="0"/>
              <w:left w:val="single" w:color="auto" w:sz="6" w:space="0"/>
              <w:bottom w:val="single" w:color="auto" w:sz="6" w:space="0"/>
              <w:right w:val="single" w:color="auto" w:sz="6" w:space="0"/>
            </w:tcBorders>
          </w:tcPr>
          <w:p>
            <w:pPr>
              <w:tabs>
                <w:tab w:val="left" w:pos="9765"/>
              </w:tabs>
              <w:spacing w:line="360" w:lineRule="auto"/>
              <w:rPr>
                <w:rFonts w:ascii="宋体" w:hAnsi="宋体" w:cs="宋体"/>
                <w:sz w:val="24"/>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spacing w:line="360" w:lineRule="auto"/>
              <w:rPr>
                <w:rFonts w:ascii="宋体" w:hAnsi="宋体" w:cs="宋体"/>
                <w:sz w:val="24"/>
              </w:rPr>
            </w:pPr>
          </w:p>
        </w:tc>
      </w:tr>
    </w:tbl>
    <w:p>
      <w:pPr>
        <w:tabs>
          <w:tab w:val="left" w:pos="9765"/>
        </w:tabs>
        <w:rPr>
          <w:rFonts w:ascii="宋体" w:hAnsi="宋体" w:cs="宋体"/>
          <w:sz w:val="24"/>
          <w:lang w:val="zh-CN"/>
        </w:rPr>
      </w:pPr>
    </w:p>
    <w:p>
      <w:pPr>
        <w:spacing w:line="360" w:lineRule="auto"/>
        <w:rPr>
          <w:rFonts w:ascii="宋体" w:hAnsi="宋体" w:cs="宋体"/>
          <w:sz w:val="24"/>
        </w:rPr>
      </w:pPr>
    </w:p>
    <w:p>
      <w:pPr>
        <w:spacing w:before="25" w:after="25" w:line="360" w:lineRule="auto"/>
        <w:rPr>
          <w:color w:val="000000"/>
          <w:sz w:val="24"/>
          <w:lang w:val="zh-CN"/>
        </w:rPr>
      </w:pPr>
      <w:r>
        <w:rPr>
          <w:color w:val="000000"/>
          <w:sz w:val="24"/>
        </w:rPr>
        <w:t>供应商名称（加盖公章）</w:t>
      </w:r>
      <w:r>
        <w:rPr>
          <w:color w:val="000000"/>
          <w:sz w:val="24"/>
          <w:lang w:val="zh-CN"/>
        </w:rPr>
        <w:t>：    ____________</w:t>
      </w:r>
    </w:p>
    <w:p>
      <w:pPr>
        <w:spacing w:before="25" w:after="25" w:line="360" w:lineRule="auto"/>
        <w:rPr>
          <w:color w:val="000000"/>
          <w:sz w:val="24"/>
          <w:lang w:val="zh-CN"/>
        </w:rPr>
      </w:pPr>
      <w:r>
        <w:rPr>
          <w:color w:val="000000"/>
          <w:sz w:val="24"/>
          <w:szCs w:val="20"/>
        </w:rPr>
        <w:t xml:space="preserve">日期：_____年______月______日   </w:t>
      </w:r>
    </w:p>
    <w:p>
      <w:pPr>
        <w:spacing w:line="360" w:lineRule="auto"/>
        <w:outlineLvl w:val="2"/>
        <w:rPr>
          <w:color w:val="000000"/>
          <w:sz w:val="24"/>
          <w:szCs w:val="20"/>
        </w:rPr>
      </w:pPr>
    </w:p>
    <w:p>
      <w:pPr>
        <w:spacing w:line="360" w:lineRule="auto"/>
        <w:outlineLvl w:val="2"/>
        <w:rPr>
          <w:color w:val="000000"/>
          <w:sz w:val="24"/>
          <w:szCs w:val="20"/>
        </w:rPr>
      </w:pPr>
    </w:p>
    <w:p>
      <w:pPr>
        <w:spacing w:line="360" w:lineRule="auto"/>
        <w:outlineLvl w:val="2"/>
        <w:rPr>
          <w:rFonts w:ascii="宋体" w:hAnsi="宋体"/>
          <w:b/>
          <w:sz w:val="24"/>
        </w:rPr>
      </w:pPr>
      <w:r>
        <w:rPr>
          <w:color w:val="000000"/>
          <w:sz w:val="24"/>
          <w:szCs w:val="20"/>
        </w:rPr>
        <w:br w:type="page" w:clear="all"/>
      </w:r>
      <w:r>
        <w:rPr>
          <w:rFonts w:hint="eastAsia" w:ascii="宋体" w:hAnsi="宋体"/>
          <w:b/>
          <w:color w:val="000000"/>
          <w:sz w:val="24"/>
          <w:szCs w:val="20"/>
        </w:rPr>
        <w:t>1</w:t>
      </w:r>
      <w:r>
        <w:rPr>
          <w:rFonts w:ascii="宋体" w:hAnsi="宋体"/>
          <w:b/>
          <w:color w:val="000000"/>
          <w:sz w:val="24"/>
          <w:szCs w:val="20"/>
        </w:rPr>
        <w:t>5  磋商文件要求提供或供应商认为应附的其他材料</w:t>
      </w:r>
    </w:p>
    <w:p>
      <w:pPr>
        <w:rPr>
          <w:b/>
          <w:sz w:val="36"/>
          <w:szCs w:val="36"/>
        </w:rPr>
      </w:pPr>
    </w:p>
    <w:p>
      <w:pPr>
        <w:rPr>
          <w:color w:val="000000"/>
          <w:sz w:val="24"/>
          <w:lang w:val="zh-CN"/>
        </w:rPr>
      </w:pPr>
      <w:r>
        <w:rPr>
          <w:color w:val="000000"/>
          <w:sz w:val="24"/>
          <w:szCs w:val="20"/>
        </w:rPr>
        <w:t xml:space="preserve"> </w:t>
      </w:r>
    </w:p>
    <w:p>
      <w:pPr>
        <w:rPr>
          <w:rFonts w:ascii="宋体" w:hAnsi="宋体"/>
          <w:sz w:val="36"/>
          <w:szCs w:val="36"/>
        </w:rPr>
      </w:pPr>
    </w:p>
    <w:p>
      <w:pPr>
        <w:spacing w:line="360" w:lineRule="auto"/>
        <w:jc w:val="center"/>
        <w:rPr>
          <w:rFonts w:ascii="宋体" w:hAnsi="宋体" w:cs="宋体"/>
          <w:bCs/>
          <w:sz w:val="24"/>
        </w:rPr>
      </w:pPr>
    </w:p>
    <w:p>
      <w:pPr>
        <w:spacing w:line="360" w:lineRule="auto"/>
        <w:jc w:val="center"/>
        <w:rPr>
          <w:rFonts w:ascii="宋体" w:hAnsi="宋体" w:cs="宋体"/>
          <w:bCs/>
          <w:sz w:val="24"/>
        </w:rPr>
      </w:pPr>
    </w:p>
    <w:p>
      <w:pPr>
        <w:spacing w:line="360" w:lineRule="auto"/>
        <w:jc w:val="center"/>
        <w:rPr>
          <w:rFonts w:ascii="宋体" w:hAnsi="宋体" w:cs="宋体"/>
          <w:bCs/>
          <w:sz w:val="24"/>
        </w:rPr>
      </w:pPr>
    </w:p>
    <w:p>
      <w:pPr>
        <w:spacing w:line="360" w:lineRule="auto"/>
        <w:jc w:val="center"/>
        <w:rPr>
          <w:rFonts w:ascii="宋体" w:hAnsi="宋体" w:cs="宋体"/>
          <w:bCs/>
          <w:sz w:val="24"/>
        </w:rPr>
      </w:pPr>
    </w:p>
    <w:p>
      <w:pPr>
        <w:spacing w:line="360" w:lineRule="auto"/>
        <w:jc w:val="center"/>
        <w:rPr>
          <w:rFonts w:ascii="宋体" w:hAnsi="宋体" w:cs="宋体"/>
          <w:bCs/>
          <w:sz w:val="24"/>
        </w:rPr>
      </w:pPr>
    </w:p>
    <w:p>
      <w:pPr>
        <w:spacing w:line="360" w:lineRule="auto"/>
        <w:jc w:val="center"/>
        <w:rPr>
          <w:rFonts w:ascii="宋体" w:hAnsi="宋体" w:cs="宋体"/>
          <w:bCs/>
          <w:sz w:val="24"/>
        </w:rPr>
      </w:pPr>
    </w:p>
    <w:p>
      <w:pPr>
        <w:spacing w:line="360" w:lineRule="auto"/>
        <w:jc w:val="center"/>
        <w:rPr>
          <w:rFonts w:ascii="宋体" w:hAnsi="宋体" w:cs="宋体"/>
          <w:bCs/>
          <w:sz w:val="24"/>
        </w:rPr>
      </w:pPr>
    </w:p>
    <w:p>
      <w:pPr>
        <w:spacing w:line="360" w:lineRule="auto"/>
        <w:jc w:val="center"/>
        <w:rPr>
          <w:rFonts w:ascii="宋体" w:hAnsi="宋体" w:cs="宋体"/>
          <w:bCs/>
          <w:sz w:val="24"/>
        </w:rPr>
      </w:pPr>
    </w:p>
    <w:p>
      <w:pPr>
        <w:spacing w:line="360" w:lineRule="auto"/>
        <w:jc w:val="center"/>
        <w:rPr>
          <w:rFonts w:ascii="宋体" w:hAnsi="宋体" w:cs="宋体"/>
          <w:bCs/>
          <w:sz w:val="24"/>
        </w:rPr>
      </w:pPr>
    </w:p>
    <w:p>
      <w:pPr>
        <w:spacing w:line="360" w:lineRule="auto"/>
        <w:jc w:val="center"/>
        <w:rPr>
          <w:rFonts w:ascii="宋体" w:hAnsi="宋体" w:cs="宋体"/>
          <w:bCs/>
          <w:sz w:val="24"/>
        </w:rPr>
      </w:pPr>
    </w:p>
    <w:p>
      <w:pPr>
        <w:spacing w:line="360" w:lineRule="auto"/>
        <w:jc w:val="center"/>
        <w:rPr>
          <w:rFonts w:ascii="宋体" w:hAnsi="宋体" w:cs="宋体"/>
          <w:bCs/>
          <w:sz w:val="24"/>
        </w:rPr>
      </w:pPr>
    </w:p>
    <w:p>
      <w:pPr>
        <w:spacing w:line="360" w:lineRule="auto"/>
        <w:jc w:val="center"/>
        <w:rPr>
          <w:rFonts w:ascii="宋体" w:hAnsi="宋体" w:cs="宋体"/>
          <w:bCs/>
          <w:sz w:val="24"/>
        </w:rPr>
      </w:pPr>
    </w:p>
    <w:p>
      <w:pPr>
        <w:spacing w:line="360" w:lineRule="auto"/>
        <w:jc w:val="center"/>
        <w:rPr>
          <w:rFonts w:ascii="宋体" w:hAnsi="宋体" w:cs="宋体"/>
          <w:bCs/>
          <w:sz w:val="24"/>
        </w:rPr>
      </w:pPr>
    </w:p>
    <w:p>
      <w:pPr>
        <w:spacing w:line="360" w:lineRule="auto"/>
        <w:jc w:val="center"/>
        <w:rPr>
          <w:rFonts w:ascii="宋体" w:hAnsi="宋体" w:cs="宋体"/>
          <w:bCs/>
          <w:sz w:val="24"/>
        </w:rPr>
      </w:pPr>
    </w:p>
    <w:p>
      <w:pPr>
        <w:spacing w:line="360" w:lineRule="auto"/>
        <w:jc w:val="center"/>
        <w:rPr>
          <w:rFonts w:ascii="宋体" w:hAnsi="宋体" w:cs="宋体"/>
          <w:bCs/>
          <w:sz w:val="24"/>
        </w:rPr>
      </w:pPr>
    </w:p>
    <w:p>
      <w:pPr>
        <w:spacing w:line="360" w:lineRule="auto"/>
        <w:rPr>
          <w:rFonts w:ascii="宋体" w:hAnsi="宋体" w:cs="宋体"/>
          <w:bCs/>
          <w:sz w:val="24"/>
        </w:rPr>
      </w:pPr>
    </w:p>
    <w:p>
      <w:pPr>
        <w:spacing w:line="360" w:lineRule="auto"/>
        <w:jc w:val="center"/>
        <w:rPr>
          <w:rFonts w:ascii="宋体" w:hAnsi="宋体" w:cs="宋体"/>
          <w:bCs/>
          <w:sz w:val="24"/>
        </w:rPr>
      </w:pPr>
    </w:p>
    <w:p>
      <w:pPr>
        <w:spacing w:line="360" w:lineRule="auto"/>
        <w:jc w:val="center"/>
        <w:rPr>
          <w:rFonts w:ascii="宋体" w:hAnsi="宋体" w:cs="宋体"/>
          <w:bCs/>
          <w:sz w:val="24"/>
        </w:rPr>
      </w:pPr>
    </w:p>
    <w:p>
      <w:pPr>
        <w:spacing w:line="360" w:lineRule="auto"/>
        <w:jc w:val="center"/>
        <w:rPr>
          <w:rFonts w:ascii="宋体" w:hAnsi="宋体" w:cs="宋体"/>
          <w:b/>
          <w:sz w:val="30"/>
          <w:szCs w:val="30"/>
        </w:rPr>
      </w:pPr>
    </w:p>
    <w:p>
      <w:pPr>
        <w:spacing w:line="360" w:lineRule="auto"/>
        <w:jc w:val="center"/>
        <w:rPr>
          <w:rFonts w:ascii="宋体" w:hAnsi="宋体" w:cs="宋体"/>
          <w:b/>
          <w:sz w:val="30"/>
          <w:szCs w:val="30"/>
        </w:rPr>
      </w:pPr>
      <w:r>
        <w:rPr>
          <w:rFonts w:hint="eastAsia" w:ascii="宋体" w:hAnsi="宋体" w:cs="宋体"/>
          <w:b/>
          <w:sz w:val="30"/>
          <w:szCs w:val="30"/>
        </w:rPr>
        <w:t>本采购文件的最终解释权归常州新禾招投标有限公司所有。</w:t>
      </w:r>
    </w:p>
    <w:p>
      <w:pPr>
        <w:jc w:val="center"/>
        <w:rPr>
          <w:rFonts w:ascii="宋体" w:hAnsi="宋体" w:cs="宋体"/>
          <w:b/>
          <w:sz w:val="30"/>
          <w:szCs w:val="30"/>
        </w:rPr>
      </w:pPr>
      <w:r>
        <w:rPr>
          <w:rFonts w:hint="eastAsia" w:ascii="宋体" w:hAnsi="宋体" w:cs="宋体"/>
          <w:b/>
          <w:sz w:val="30"/>
          <w:szCs w:val="30"/>
        </w:rPr>
        <w:t>（全文完）</w:t>
      </w:r>
    </w:p>
    <w:p>
      <w:pPr>
        <w:widowControl/>
        <w:jc w:val="left"/>
        <w:rPr>
          <w:b/>
          <w:sz w:val="36"/>
          <w:szCs w:val="36"/>
        </w:rPr>
      </w:pPr>
    </w:p>
    <w:p/>
    <w:sectPr>
      <w:pgSz w:w="11906" w:h="16838"/>
      <w:pgMar w:top="1440" w:right="1800" w:bottom="1440" w:left="1800" w:header="851" w:footer="992"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200247B" w:usb2="00000009" w:usb3="00000000" w:csb0="200001FF" w:csb1="00000000"/>
  </w:font>
  <w:font w:name="ˎ̥">
    <w:altName w:val="Calibri"/>
    <w:panose1 w:val="00000000000000000000"/>
    <w:charset w:val="00"/>
    <w:family w:val="auto"/>
    <w:pitch w:val="default"/>
    <w:sig w:usb0="00000000" w:usb1="00000000" w:usb2="00000000" w:usb3="00000000" w:csb0="00000000" w:csb1="00000000"/>
  </w:font>
  <w:font w:name="Arial Unicode MS">
    <w:altName w:val="Arial"/>
    <w:panose1 w:val="020B0604020202020204"/>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Century Gothic">
    <w:panose1 w:val="020B0502020202020204"/>
    <w:charset w:val="00"/>
    <w:family w:val="swiss"/>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CESI黑体-GB2312">
    <w:altName w:val="黑体"/>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Trebuchet MS">
    <w:panose1 w:val="020B0603020202020204"/>
    <w:charset w:val="00"/>
    <w:family w:val="auto"/>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ascii="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2"/>
      </w:rPr>
    </w:pPr>
    <w:r>
      <w:fldChar w:fldCharType="begin"/>
    </w:r>
    <w:r>
      <w:rPr>
        <w:rStyle w:val="52"/>
      </w:rPr>
      <w:instrText xml:space="preserve">PAGE  </w:instrText>
    </w:r>
    <w:r>
      <w:fldChar w:fldCharType="end"/>
    </w:r>
  </w:p>
  <w:p>
    <w:pPr>
      <w:pStyle w:val="2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ascii="Times New Roman"/>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51</w:t>
                          </w:r>
                          <w:r>
                            <w:rPr>
                              <w:rFonts w:ascii="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29"/>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51</w:t>
                    </w:r>
                    <w:r>
                      <w:rPr>
                        <w:rFonts w:ascii="Times New Roma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rPr>
        <w:rFonts w:ascii="Times New Roman"/>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10</w:t>
                    </w:r>
                    <w: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jc w:val="center"/>
                            <w:rPr>
                              <w:rFonts w:ascii="Times New Roman"/>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29"/>
                      <w:jc w:val="center"/>
                      <w:rPr>
                        <w:rFonts w:ascii="Times New Roman"/>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pPr>
      <w:pStyle w:val="29"/>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pPr>
      <w:pStyle w:val="29"/>
      <w:ind w:right="360"/>
    </w:pPr>
  </w:p>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right"/>
    </w:pPr>
    <w:r>
      <w:rPr>
        <w:rFonts w:hint="eastAsia"/>
      </w:rPr>
      <w:t>常州市政府采购项目竞争性磋商文件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single" w:color="auto" w:sz="4" w:space="1"/>
      </w:pBdr>
      <w:jc w:val="right"/>
    </w:pPr>
    <w:r>
      <w:rPr>
        <w:rFonts w:hint="eastAsia"/>
      </w:rPr>
      <w:t>常州市政府采购项目竞争性磋商文件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653404"/>
    <w:multiLevelType w:val="singleLevel"/>
    <w:tmpl w:val="8E653404"/>
    <w:lvl w:ilvl="0" w:tentative="0">
      <w:start w:val="2"/>
      <w:numFmt w:val="chineseCounting"/>
      <w:suff w:val="nothing"/>
      <w:lvlText w:val="%1、"/>
      <w:lvlJc w:val="left"/>
      <w:rPr>
        <w:rFonts w:hint="eastAsia"/>
      </w:rPr>
    </w:lvl>
  </w:abstractNum>
  <w:abstractNum w:abstractNumId="1">
    <w:nsid w:val="9239341B"/>
    <w:multiLevelType w:val="multilevel"/>
    <w:tmpl w:val="9239341B"/>
    <w:lvl w:ilvl="0" w:tentative="0">
      <w:start w:val="1"/>
      <w:numFmt w:val="lowerLetter"/>
      <w:pStyle w:val="343"/>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B5E306ED"/>
    <w:multiLevelType w:val="multilevel"/>
    <w:tmpl w:val="B5E306ED"/>
    <w:lvl w:ilvl="0" w:tentative="0">
      <w:start w:val="1"/>
      <w:numFmt w:val="decimal"/>
      <w:pStyle w:val="262"/>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261"/>
      <w:isLgl/>
      <w:suff w:val="nothing"/>
      <w:lvlText w:val="%1.%2　"/>
      <w:lvlJc w:val="left"/>
      <w:pPr>
        <w:ind w:left="-25" w:firstLine="0"/>
      </w:pPr>
      <w:rPr>
        <w:rFonts w:hint="default" w:ascii="Times New Roman" w:hAnsi="Times New Roman" w:eastAsia="宋体"/>
        <w:b/>
        <w:i w:val="0"/>
        <w:color w:val="auto"/>
        <w:spacing w:val="0"/>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298"/>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297"/>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306"/>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319"/>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282"/>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3">
    <w:nsid w:val="C8879AEF"/>
    <w:multiLevelType w:val="multilevel"/>
    <w:tmpl w:val="C8879AEF"/>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ascii="宋体" w:hAnsi="宋体" w:eastAsia="宋体"/>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4">
    <w:nsid w:val="DD06D23D"/>
    <w:multiLevelType w:val="singleLevel"/>
    <w:tmpl w:val="DD06D23D"/>
    <w:lvl w:ilvl="0" w:tentative="0">
      <w:start w:val="1"/>
      <w:numFmt w:val="decimal"/>
      <w:suff w:val="space"/>
      <w:lvlText w:val="%1."/>
      <w:lvlJc w:val="left"/>
    </w:lvl>
  </w:abstractNum>
  <w:abstractNum w:abstractNumId="5">
    <w:nsid w:val="F4B5D9F5"/>
    <w:multiLevelType w:val="multilevel"/>
    <w:tmpl w:val="F4B5D9F5"/>
    <w:lvl w:ilvl="0" w:tentative="0">
      <w:start w:val="1"/>
      <w:numFmt w:val="decimal"/>
      <w:lvlText w:val="%1"/>
      <w:lvlJc w:val="left"/>
      <w:pPr>
        <w:tabs>
          <w:tab w:val="left" w:pos="900"/>
        </w:tabs>
        <w:ind w:left="900" w:hanging="900"/>
      </w:pPr>
      <w:rPr>
        <w:rFonts w:hint="eastAsia" w:ascii="宋体" w:hAnsi="宋体" w:eastAsia="宋体"/>
        <w:b/>
      </w:rPr>
    </w:lvl>
    <w:lvl w:ilvl="1" w:tentative="0">
      <w:start w:val="1"/>
      <w:numFmt w:val="decimal"/>
      <w:lvlText w:val="%1.%2"/>
      <w:lvlJc w:val="left"/>
      <w:pPr>
        <w:tabs>
          <w:tab w:val="left" w:pos="1589"/>
        </w:tabs>
        <w:ind w:left="1468" w:hanging="900"/>
      </w:pPr>
      <w:rPr>
        <w:rFonts w:hint="default" w:ascii="宋体" w:hAnsi="宋体" w:eastAsia="宋体" w:cs="Times New Roman"/>
        <w:b w:val="0"/>
        <w:sz w:val="24"/>
        <w:szCs w:val="24"/>
      </w:rPr>
    </w:lvl>
    <w:lvl w:ilvl="2" w:tentative="0">
      <w:start w:val="1"/>
      <w:numFmt w:val="decimal"/>
      <w:lvlText w:val="%1.%2.%3"/>
      <w:lvlJc w:val="left"/>
      <w:pPr>
        <w:tabs>
          <w:tab w:val="left" w:pos="1980"/>
        </w:tabs>
        <w:ind w:left="1980" w:hanging="900"/>
      </w:pPr>
      <w:rPr>
        <w:rFonts w:hint="eastAsia" w:ascii="宋体" w:hAnsi="宋体" w:eastAsia="宋体"/>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6">
    <w:nsid w:val="0248C179"/>
    <w:multiLevelType w:val="multilevel"/>
    <w:tmpl w:val="0248C179"/>
    <w:lvl w:ilvl="0" w:tentative="0">
      <w:start w:val="1"/>
      <w:numFmt w:val="decimal"/>
      <w:pStyle w:val="313"/>
      <w:lvlText w:val="%1."/>
      <w:lvlJc w:val="left"/>
      <w:pPr>
        <w:tabs>
          <w:tab w:val="left" w:pos="360"/>
        </w:tabs>
        <w:ind w:left="360" w:hanging="360"/>
      </w:pPr>
      <w:rPr>
        <w:rFonts w:hint="default"/>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7">
    <w:nsid w:val="03D62ECE"/>
    <w:multiLevelType w:val="multilevel"/>
    <w:tmpl w:val="03D62ECE"/>
    <w:lvl w:ilvl="0" w:tentative="0">
      <w:start w:val="1"/>
      <w:numFmt w:val="decimal"/>
      <w:pStyle w:val="267"/>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5B654F3"/>
    <w:multiLevelType w:val="multilevel"/>
    <w:tmpl w:val="25B654F3"/>
    <w:lvl w:ilvl="0" w:tentative="0">
      <w:start w:val="1"/>
      <w:numFmt w:val="decimal"/>
      <w:pStyle w:val="268"/>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A646790"/>
    <w:multiLevelType w:val="multilevel"/>
    <w:tmpl w:val="2A646790"/>
    <w:lvl w:ilvl="0" w:tentative="0">
      <w:start w:val="1"/>
      <w:numFmt w:val="decimal"/>
      <w:lvlText w:val="%1."/>
      <w:lvlJc w:val="left"/>
      <w:pPr>
        <w:tabs>
          <w:tab w:val="left" w:pos="1224"/>
        </w:tabs>
        <w:ind w:left="1224" w:hanging="1224"/>
      </w:pPr>
    </w:lvl>
    <w:lvl w:ilvl="1" w:tentative="0">
      <w:start w:val="1"/>
      <w:numFmt w:val="decimal"/>
      <w:pStyle w:val="404"/>
      <w:lvlText w:val="%1.%2"/>
      <w:lvlJc w:val="left"/>
      <w:pPr>
        <w:tabs>
          <w:tab w:val="left" w:pos="1224"/>
        </w:tabs>
        <w:ind w:left="1224" w:hanging="1224"/>
      </w:pPr>
      <w:rPr>
        <w:rFonts w:hint="default" w:ascii="宋体" w:hAnsi="宋体" w:eastAsia="宋体"/>
        <w:b w:val="0"/>
        <w:bCs/>
        <w:i w:val="0"/>
        <w:iCs w:val="0"/>
        <w:caps w:val="0"/>
        <w:smallCaps w:val="0"/>
        <w:strike w:val="0"/>
        <w:dstrike w:val="0"/>
        <w:color w:val="auto"/>
        <w:spacing w:val="0"/>
        <w:w w:val="100"/>
        <w:kern w:val="2"/>
        <w:position w:val="0"/>
        <w:sz w:val="24"/>
        <w:szCs w:val="24"/>
        <w:u w:val="none"/>
        <w:vertAlign w:val="baseline"/>
      </w:rPr>
    </w:lvl>
    <w:lvl w:ilvl="2" w:tentative="0">
      <w:start w:val="1"/>
      <w:numFmt w:val="decimal"/>
      <w:lvlText w:val="%1.%2.%3"/>
      <w:lvlJc w:val="left"/>
      <w:pPr>
        <w:tabs>
          <w:tab w:val="left" w:pos="1933"/>
        </w:tabs>
        <w:ind w:left="1933" w:hanging="1224"/>
      </w:pPr>
      <w:rPr>
        <w:rFonts w:hint="default" w:ascii="宋体" w:hAnsi="宋体" w:eastAsia="宋体"/>
        <w:b w:val="0"/>
        <w:sz w:val="24"/>
        <w:szCs w:val="24"/>
      </w:rPr>
    </w:lvl>
    <w:lvl w:ilvl="3" w:tentative="0">
      <w:start w:val="1"/>
      <w:numFmt w:val="decimal"/>
      <w:lvlText w:val="%1.%2.%3.%4."/>
      <w:lvlJc w:val="left"/>
      <w:pPr>
        <w:tabs>
          <w:tab w:val="left" w:pos="1792"/>
        </w:tabs>
        <w:ind w:left="1792" w:hanging="1225"/>
      </w:pPr>
      <w:rPr>
        <w:b w:val="0"/>
        <w:i w:val="0"/>
        <w:iCs w:val="0"/>
        <w:caps w:val="0"/>
        <w:smallCaps w:val="0"/>
        <w:strike w:val="0"/>
        <w:dstrike w:val="0"/>
        <w:spacing w:val="0"/>
        <w:kern w:val="0"/>
        <w:position w:val="0"/>
        <w:u w:val="none"/>
        <w:vertAlign w:val="baseline"/>
      </w:rPr>
    </w:lvl>
    <w:lvl w:ilvl="4" w:tentative="0">
      <w:start w:val="1"/>
      <w:numFmt w:val="decimal"/>
      <w:lvlText w:val="%1.%2.%3.%4.%5"/>
      <w:lvlJc w:val="left"/>
      <w:pPr>
        <w:tabs>
          <w:tab w:val="left" w:pos="2100"/>
        </w:tabs>
        <w:ind w:left="2100" w:hanging="420"/>
      </w:pPr>
      <w:rPr>
        <w:b w:val="0"/>
        <w:sz w:val="24"/>
        <w:szCs w:val="24"/>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2A8F537B"/>
    <w:multiLevelType w:val="multilevel"/>
    <w:tmpl w:val="2A8F537B"/>
    <w:lvl w:ilvl="0" w:tentative="0">
      <w:start w:val="1"/>
      <w:numFmt w:val="decimal"/>
      <w:pStyle w:val="368"/>
      <w:lvlText w:val="%1"/>
      <w:lvlJc w:val="left"/>
      <w:pPr>
        <w:ind w:left="680" w:hanging="680"/>
      </w:pPr>
      <w:rPr>
        <w:rFonts w:hint="eastAsia" w:ascii="宋体" w:hAnsi="宋体" w:eastAsia="宋体"/>
      </w:rPr>
    </w:lvl>
    <w:lvl w:ilvl="1" w:tentative="0">
      <w:start w:val="1"/>
      <w:numFmt w:val="decimal"/>
      <w:pStyle w:val="369"/>
      <w:lvlText w:val="%1.%2"/>
      <w:lvlJc w:val="left"/>
      <w:pPr>
        <w:ind w:left="851" w:hanging="851"/>
      </w:pPr>
      <w:rPr>
        <w:rFonts w:hint="eastAsia" w:ascii="宋体" w:hAnsi="宋体" w:eastAsia="宋体"/>
        <w:color w:val="auto"/>
      </w:rPr>
    </w:lvl>
    <w:lvl w:ilvl="2" w:tentative="0">
      <w:start w:val="1"/>
      <w:numFmt w:val="decimal"/>
      <w:pStyle w:val="370"/>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1">
    <w:nsid w:val="3AC6AC9B"/>
    <w:multiLevelType w:val="singleLevel"/>
    <w:tmpl w:val="3AC6AC9B"/>
    <w:lvl w:ilvl="0" w:tentative="0">
      <w:start w:val="3"/>
      <w:numFmt w:val="decimal"/>
      <w:suff w:val="nothing"/>
      <w:lvlText w:val="%1、"/>
      <w:lvlJc w:val="left"/>
    </w:lvl>
  </w:abstractNum>
  <w:abstractNum w:abstractNumId="12">
    <w:nsid w:val="4D4DC07F"/>
    <w:multiLevelType w:val="multilevel"/>
    <w:tmpl w:val="4D4DC07F"/>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13">
    <w:nsid w:val="5A241D34"/>
    <w:multiLevelType w:val="multilevel"/>
    <w:tmpl w:val="5A241D34"/>
    <w:lvl w:ilvl="0" w:tentative="0">
      <w:start w:val="1"/>
      <w:numFmt w:val="decimal"/>
      <w:lvlText w:val="%1"/>
      <w:lvlJc w:val="left"/>
      <w:pPr>
        <w:tabs>
          <w:tab w:val="left" w:pos="900"/>
        </w:tabs>
        <w:ind w:left="900" w:hanging="900"/>
      </w:pPr>
      <w:rPr>
        <w:rFonts w:hint="eastAsia" w:ascii="宋体" w:hAnsi="宋体" w:eastAsia="宋体"/>
      </w:rPr>
    </w:lvl>
    <w:lvl w:ilvl="1" w:tentative="0">
      <w:start w:val="1"/>
      <w:numFmt w:val="decimal"/>
      <w:lvlText w:val="%1.%2"/>
      <w:lvlJc w:val="left"/>
      <w:pPr>
        <w:tabs>
          <w:tab w:val="left" w:pos="1589"/>
        </w:tabs>
        <w:ind w:left="1468" w:hanging="900"/>
      </w:pPr>
      <w:rPr>
        <w:rFonts w:hint="default" w:ascii="宋体" w:hAnsi="宋体" w:eastAsia="宋体" w:cs="Times New Roman"/>
        <w:sz w:val="24"/>
        <w:szCs w:val="24"/>
      </w:rPr>
    </w:lvl>
    <w:lvl w:ilvl="2" w:tentative="0">
      <w:start w:val="1"/>
      <w:numFmt w:val="decimal"/>
      <w:lvlText w:val="%1.%2.%3"/>
      <w:lvlJc w:val="left"/>
      <w:pPr>
        <w:tabs>
          <w:tab w:val="left" w:pos="1980"/>
        </w:tabs>
        <w:ind w:left="1980" w:hanging="900"/>
      </w:pPr>
      <w:rPr>
        <w:rFonts w:hint="eastAsia" w:ascii="宋体" w:hAnsi="宋体" w:eastAsia="宋体"/>
        <w:sz w:val="24"/>
        <w:szCs w:val="24"/>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4">
    <w:nsid w:val="72183CF9"/>
    <w:multiLevelType w:val="multilevel"/>
    <w:tmpl w:val="72183CF9"/>
    <w:lvl w:ilvl="0" w:tentative="0">
      <w:start w:val="1"/>
      <w:numFmt w:val="decimal"/>
      <w:lvlText w:val="%1．"/>
      <w:lvlJc w:val="left"/>
      <w:pPr>
        <w:tabs>
          <w:tab w:val="left" w:pos="768"/>
        </w:tabs>
        <w:ind w:left="768" w:hanging="360"/>
      </w:pPr>
      <w:rPr>
        <w:rFonts w:hint="eastAsia"/>
      </w:rPr>
    </w:lvl>
    <w:lvl w:ilvl="1" w:tentative="0">
      <w:start w:val="1"/>
      <w:numFmt w:val="decimal"/>
      <w:pStyle w:val="300"/>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num w:numId="1">
    <w:abstractNumId w:val="2"/>
  </w:num>
  <w:num w:numId="2">
    <w:abstractNumId w:val="7"/>
  </w:num>
  <w:num w:numId="3">
    <w:abstractNumId w:val="8"/>
  </w:num>
  <w:num w:numId="4">
    <w:abstractNumId w:val="14"/>
  </w:num>
  <w:num w:numId="5">
    <w:abstractNumId w:val="6"/>
  </w:num>
  <w:num w:numId="6">
    <w:abstractNumId w:val="1"/>
  </w:num>
  <w:num w:numId="7">
    <w:abstractNumId w:val="10"/>
  </w:num>
  <w:num w:numId="8">
    <w:abstractNumId w:val="9"/>
  </w:num>
  <w:num w:numId="9">
    <w:abstractNumId w:val="11"/>
  </w:num>
  <w:num w:numId="10">
    <w:abstractNumId w:val="13"/>
  </w:num>
  <w:num w:numId="11">
    <w:abstractNumId w:val="3"/>
  </w:num>
  <w:num w:numId="12">
    <w:abstractNumId w:val="12"/>
  </w:num>
  <w:num w:numId="13">
    <w:abstractNumId w:val="5"/>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ZkOGVkMmQ5Mjg0Y2EzNzExMjg3MTU1MGY5MmI0MTEifQ=="/>
  </w:docVars>
  <w:rsids>
    <w:rsidRoot w:val="00B611C4"/>
    <w:rsid w:val="008F0BE9"/>
    <w:rsid w:val="00953D9C"/>
    <w:rsid w:val="00B611C4"/>
    <w:rsid w:val="00E85DAA"/>
    <w:rsid w:val="00EA6294"/>
    <w:rsid w:val="02074944"/>
    <w:rsid w:val="04710DB6"/>
    <w:rsid w:val="08FB2C0B"/>
    <w:rsid w:val="0BC67500"/>
    <w:rsid w:val="0CAF2A45"/>
    <w:rsid w:val="0EF23C74"/>
    <w:rsid w:val="1312127D"/>
    <w:rsid w:val="15005A0B"/>
    <w:rsid w:val="19FB5043"/>
    <w:rsid w:val="1BE85270"/>
    <w:rsid w:val="1CB8271A"/>
    <w:rsid w:val="1EA90CE7"/>
    <w:rsid w:val="1EB61E8C"/>
    <w:rsid w:val="207C0E91"/>
    <w:rsid w:val="245F009A"/>
    <w:rsid w:val="261E3B37"/>
    <w:rsid w:val="266F0A68"/>
    <w:rsid w:val="272C7A31"/>
    <w:rsid w:val="2ADE61BC"/>
    <w:rsid w:val="2AE61515"/>
    <w:rsid w:val="2B726905"/>
    <w:rsid w:val="2D287BC3"/>
    <w:rsid w:val="2D650AC1"/>
    <w:rsid w:val="2DEC6066"/>
    <w:rsid w:val="2E256236"/>
    <w:rsid w:val="2F2B5748"/>
    <w:rsid w:val="30A04842"/>
    <w:rsid w:val="31181CFC"/>
    <w:rsid w:val="31434FCB"/>
    <w:rsid w:val="31E22A36"/>
    <w:rsid w:val="3321165C"/>
    <w:rsid w:val="33E37C2E"/>
    <w:rsid w:val="34955A32"/>
    <w:rsid w:val="394F652E"/>
    <w:rsid w:val="3F055FB6"/>
    <w:rsid w:val="407676CF"/>
    <w:rsid w:val="4247537B"/>
    <w:rsid w:val="438B555C"/>
    <w:rsid w:val="4620004A"/>
    <w:rsid w:val="48A35B26"/>
    <w:rsid w:val="4C63256E"/>
    <w:rsid w:val="4DBD1DF1"/>
    <w:rsid w:val="4FAB62CF"/>
    <w:rsid w:val="50D4472B"/>
    <w:rsid w:val="5945773C"/>
    <w:rsid w:val="5E4B638C"/>
    <w:rsid w:val="5EDB5F93"/>
    <w:rsid w:val="5F37462F"/>
    <w:rsid w:val="61D27B22"/>
    <w:rsid w:val="642B176B"/>
    <w:rsid w:val="6B67752D"/>
    <w:rsid w:val="6BCF6E80"/>
    <w:rsid w:val="6D056FFD"/>
    <w:rsid w:val="70E514FA"/>
    <w:rsid w:val="753C73AA"/>
    <w:rsid w:val="761E1F59"/>
    <w:rsid w:val="76794453"/>
    <w:rsid w:val="7A885908"/>
    <w:rsid w:val="7D123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qFormat="1" w:uiPriority="99" w:semiHidden="0" w:name="table of figures"/>
    <w:lsdException w:uiPriority="99" w:name="envelope address"/>
    <w:lsdException w:uiPriority="99" w:name="envelope return"/>
    <w:lsdException w:qFormat="1" w:uiPriority="99" w:semiHidden="0" w:name="footnote reference"/>
    <w:lsdException w:qFormat="1" w:unhideWhenUsed="0" w:uiPriority="99" w:semiHidden="0"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sz w:val="21"/>
      <w:szCs w:val="24"/>
      <w:lang w:val="en-US" w:eastAsia="zh-CN" w:bidi="ar-SA"/>
    </w:rPr>
  </w:style>
  <w:style w:type="paragraph" w:styleId="2">
    <w:name w:val="heading 1"/>
    <w:basedOn w:val="1"/>
    <w:next w:val="1"/>
    <w:link w:val="205"/>
    <w:autoRedefine/>
    <w:qFormat/>
    <w:uiPriority w:val="0"/>
    <w:pPr>
      <w:keepNext/>
      <w:keepLines/>
      <w:spacing w:before="240" w:after="120" w:line="300" w:lineRule="auto"/>
      <w:jc w:val="center"/>
      <w:outlineLvl w:val="0"/>
    </w:pPr>
    <w:rPr>
      <w:rFonts w:ascii="宋体"/>
      <w:b/>
      <w:sz w:val="32"/>
      <w:szCs w:val="20"/>
    </w:rPr>
  </w:style>
  <w:style w:type="paragraph" w:styleId="3">
    <w:name w:val="heading 2"/>
    <w:basedOn w:val="1"/>
    <w:next w:val="4"/>
    <w:link w:val="214"/>
    <w:autoRedefine/>
    <w:qFormat/>
    <w:uiPriority w:val="0"/>
    <w:pPr>
      <w:keepNext/>
      <w:keepLines/>
      <w:spacing w:before="120" w:line="300" w:lineRule="auto"/>
      <w:jc w:val="center"/>
      <w:outlineLvl w:val="1"/>
    </w:pPr>
    <w:rPr>
      <w:rFonts w:ascii="Arial" w:hAnsi="Arial" w:eastAsia="黑体"/>
      <w:b/>
      <w:sz w:val="30"/>
      <w:szCs w:val="20"/>
    </w:rPr>
  </w:style>
  <w:style w:type="paragraph" w:styleId="5">
    <w:name w:val="heading 3"/>
    <w:basedOn w:val="1"/>
    <w:next w:val="4"/>
    <w:link w:val="216"/>
    <w:autoRedefine/>
    <w:qFormat/>
    <w:uiPriority w:val="0"/>
    <w:pPr>
      <w:keepNext/>
      <w:keepLines/>
      <w:spacing w:before="360" w:after="120"/>
      <w:jc w:val="left"/>
      <w:outlineLvl w:val="2"/>
    </w:pPr>
    <w:rPr>
      <w:rFonts w:ascii="宋体"/>
      <w:b/>
      <w:sz w:val="24"/>
      <w:szCs w:val="20"/>
      <w:u w:val="single"/>
    </w:rPr>
  </w:style>
  <w:style w:type="paragraph" w:styleId="6">
    <w:name w:val="heading 4"/>
    <w:basedOn w:val="1"/>
    <w:next w:val="1"/>
    <w:link w:val="208"/>
    <w:autoRedefine/>
    <w:qFormat/>
    <w:uiPriority w:val="0"/>
    <w:pPr>
      <w:keepNext/>
      <w:keepLines/>
      <w:spacing w:before="280" w:after="290" w:line="376" w:lineRule="atLeast"/>
      <w:outlineLvl w:val="3"/>
    </w:pPr>
    <w:rPr>
      <w:rFonts w:ascii="Arial" w:hAnsi="Arial" w:eastAsia="黑体"/>
      <w:b/>
      <w:sz w:val="28"/>
      <w:szCs w:val="20"/>
    </w:rPr>
  </w:style>
  <w:style w:type="paragraph" w:styleId="7">
    <w:name w:val="heading 5"/>
    <w:basedOn w:val="1"/>
    <w:next w:val="1"/>
    <w:link w:val="209"/>
    <w:autoRedefine/>
    <w:qFormat/>
    <w:uiPriority w:val="0"/>
    <w:pPr>
      <w:keepNext/>
      <w:keepLines/>
      <w:spacing w:before="280" w:after="290" w:line="376" w:lineRule="atLeast"/>
      <w:outlineLvl w:val="4"/>
    </w:pPr>
    <w:rPr>
      <w:b/>
      <w:sz w:val="28"/>
      <w:szCs w:val="20"/>
    </w:rPr>
  </w:style>
  <w:style w:type="paragraph" w:styleId="8">
    <w:name w:val="heading 6"/>
    <w:basedOn w:val="1"/>
    <w:next w:val="1"/>
    <w:link w:val="210"/>
    <w:autoRedefine/>
    <w:qFormat/>
    <w:uiPriority w:val="0"/>
    <w:pPr>
      <w:keepNext/>
      <w:keepLines/>
      <w:spacing w:before="240" w:after="64" w:line="320" w:lineRule="atLeast"/>
      <w:outlineLvl w:val="5"/>
    </w:pPr>
    <w:rPr>
      <w:rFonts w:ascii="Arial" w:hAnsi="Arial" w:eastAsia="黑体"/>
      <w:b/>
      <w:sz w:val="24"/>
      <w:szCs w:val="20"/>
    </w:rPr>
  </w:style>
  <w:style w:type="paragraph" w:styleId="9">
    <w:name w:val="heading 7"/>
    <w:basedOn w:val="1"/>
    <w:next w:val="1"/>
    <w:link w:val="211"/>
    <w:autoRedefine/>
    <w:qFormat/>
    <w:uiPriority w:val="0"/>
    <w:pPr>
      <w:keepNext/>
      <w:keepLines/>
      <w:spacing w:before="240" w:after="64" w:line="320" w:lineRule="atLeast"/>
      <w:outlineLvl w:val="6"/>
    </w:pPr>
    <w:rPr>
      <w:b/>
      <w:sz w:val="24"/>
      <w:szCs w:val="20"/>
    </w:rPr>
  </w:style>
  <w:style w:type="paragraph" w:styleId="10">
    <w:name w:val="heading 8"/>
    <w:basedOn w:val="1"/>
    <w:next w:val="1"/>
    <w:link w:val="212"/>
    <w:autoRedefine/>
    <w:qFormat/>
    <w:uiPriority w:val="0"/>
    <w:pPr>
      <w:keepNext/>
      <w:keepLines/>
      <w:spacing w:before="240" w:after="64" w:line="320" w:lineRule="atLeast"/>
      <w:outlineLvl w:val="7"/>
    </w:pPr>
    <w:rPr>
      <w:rFonts w:ascii="Arial" w:hAnsi="Arial" w:eastAsia="黑体"/>
      <w:sz w:val="24"/>
      <w:szCs w:val="20"/>
    </w:rPr>
  </w:style>
  <w:style w:type="paragraph" w:styleId="11">
    <w:name w:val="heading 9"/>
    <w:basedOn w:val="1"/>
    <w:next w:val="1"/>
    <w:link w:val="213"/>
    <w:autoRedefine/>
    <w:qFormat/>
    <w:uiPriority w:val="0"/>
    <w:pPr>
      <w:keepNext/>
      <w:keepLines/>
      <w:spacing w:before="240" w:after="64" w:line="320" w:lineRule="atLeast"/>
      <w:outlineLvl w:val="8"/>
    </w:pPr>
    <w:rPr>
      <w:rFonts w:ascii="Arial" w:hAnsi="Arial" w:eastAsia="黑体"/>
      <w:szCs w:val="20"/>
    </w:rPr>
  </w:style>
  <w:style w:type="character" w:default="1" w:styleId="49">
    <w:name w:val="Default Paragraph Font"/>
    <w:autoRedefine/>
    <w:semiHidden/>
    <w:unhideWhenUsed/>
    <w:qFormat/>
    <w:uiPriority w:val="1"/>
  </w:style>
  <w:style w:type="table" w:default="1" w:styleId="46">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1"/>
    <w:link w:val="215"/>
    <w:autoRedefine/>
    <w:qFormat/>
    <w:uiPriority w:val="0"/>
    <w:pPr>
      <w:ind w:firstLine="420"/>
      <w:jc w:val="left"/>
    </w:pPr>
    <w:rPr>
      <w:rFonts w:ascii="宋体"/>
      <w:sz w:val="24"/>
    </w:rPr>
  </w:style>
  <w:style w:type="paragraph" w:styleId="12">
    <w:name w:val="toc 7"/>
    <w:basedOn w:val="1"/>
    <w:next w:val="1"/>
    <w:autoRedefine/>
    <w:qFormat/>
    <w:uiPriority w:val="0"/>
    <w:pPr>
      <w:ind w:left="2520"/>
    </w:pPr>
  </w:style>
  <w:style w:type="paragraph" w:styleId="13">
    <w:name w:val="caption"/>
    <w:basedOn w:val="1"/>
    <w:next w:val="1"/>
    <w:autoRedefine/>
    <w:qFormat/>
    <w:uiPriority w:val="0"/>
    <w:pPr>
      <w:spacing w:line="480" w:lineRule="auto"/>
    </w:pPr>
    <w:rPr>
      <w:rFonts w:ascii="华文中宋" w:hAnsi="华文中宋" w:eastAsia="华文中宋"/>
      <w:sz w:val="36"/>
      <w:szCs w:val="20"/>
    </w:rPr>
  </w:style>
  <w:style w:type="paragraph" w:styleId="14">
    <w:name w:val="Document Map"/>
    <w:basedOn w:val="1"/>
    <w:link w:val="217"/>
    <w:autoRedefine/>
    <w:qFormat/>
    <w:uiPriority w:val="0"/>
    <w:pPr>
      <w:shd w:val="clear" w:color="auto" w:fill="000080"/>
    </w:pPr>
  </w:style>
  <w:style w:type="paragraph" w:styleId="15">
    <w:name w:val="annotation text"/>
    <w:basedOn w:val="1"/>
    <w:link w:val="219"/>
    <w:autoRedefine/>
    <w:qFormat/>
    <w:uiPriority w:val="99"/>
    <w:pPr>
      <w:jc w:val="left"/>
    </w:pPr>
  </w:style>
  <w:style w:type="paragraph" w:styleId="16">
    <w:name w:val="Body Text 3"/>
    <w:basedOn w:val="1"/>
    <w:link w:val="220"/>
    <w:autoRedefine/>
    <w:qFormat/>
    <w:uiPriority w:val="0"/>
    <w:pPr>
      <w:spacing w:after="120"/>
    </w:pPr>
    <w:rPr>
      <w:sz w:val="16"/>
      <w:szCs w:val="16"/>
    </w:rPr>
  </w:style>
  <w:style w:type="paragraph" w:styleId="17">
    <w:name w:val="Body Text"/>
    <w:basedOn w:val="1"/>
    <w:next w:val="1"/>
    <w:link w:val="221"/>
    <w:autoRedefine/>
    <w:qFormat/>
    <w:uiPriority w:val="0"/>
    <w:pPr>
      <w:tabs>
        <w:tab w:val="left" w:pos="567"/>
      </w:tabs>
      <w:spacing w:before="120" w:line="22" w:lineRule="atLeast"/>
    </w:pPr>
    <w:rPr>
      <w:rFonts w:ascii="宋体" w:hAnsi="宋体"/>
      <w:sz w:val="24"/>
    </w:rPr>
  </w:style>
  <w:style w:type="paragraph" w:styleId="18">
    <w:name w:val="Body Text Indent"/>
    <w:basedOn w:val="1"/>
    <w:next w:val="1"/>
    <w:link w:val="223"/>
    <w:autoRedefine/>
    <w:qFormat/>
    <w:uiPriority w:val="0"/>
    <w:pPr>
      <w:spacing w:line="360" w:lineRule="auto"/>
      <w:ind w:firstLine="570"/>
    </w:pPr>
    <w:rPr>
      <w:sz w:val="24"/>
    </w:rPr>
  </w:style>
  <w:style w:type="paragraph" w:styleId="19">
    <w:name w:val="List 2"/>
    <w:basedOn w:val="1"/>
    <w:autoRedefine/>
    <w:qFormat/>
    <w:uiPriority w:val="0"/>
    <w:pPr>
      <w:ind w:left="100" w:hanging="200"/>
    </w:pPr>
  </w:style>
  <w:style w:type="paragraph" w:styleId="20">
    <w:name w:val="Block Text"/>
    <w:basedOn w:val="1"/>
    <w:autoRedefine/>
    <w:qFormat/>
    <w:uiPriority w:val="0"/>
    <w:pPr>
      <w:widowControl/>
      <w:ind w:left="480" w:right="-341" w:firstLine="513"/>
    </w:pPr>
    <w:rPr>
      <w:sz w:val="24"/>
      <w:szCs w:val="20"/>
    </w:rPr>
  </w:style>
  <w:style w:type="paragraph" w:styleId="21">
    <w:name w:val="toc 5"/>
    <w:basedOn w:val="1"/>
    <w:next w:val="1"/>
    <w:autoRedefine/>
    <w:qFormat/>
    <w:uiPriority w:val="0"/>
    <w:pPr>
      <w:ind w:left="1680"/>
    </w:pPr>
  </w:style>
  <w:style w:type="paragraph" w:styleId="22">
    <w:name w:val="toc 3"/>
    <w:basedOn w:val="1"/>
    <w:next w:val="1"/>
    <w:autoRedefine/>
    <w:qFormat/>
    <w:uiPriority w:val="39"/>
    <w:pPr>
      <w:ind w:left="840"/>
    </w:pPr>
  </w:style>
  <w:style w:type="paragraph" w:styleId="23">
    <w:name w:val="Plain Text"/>
    <w:basedOn w:val="1"/>
    <w:next w:val="4"/>
    <w:link w:val="224"/>
    <w:autoRedefine/>
    <w:qFormat/>
    <w:uiPriority w:val="99"/>
    <w:rPr>
      <w:rFonts w:hint="eastAsia" w:ascii="宋体" w:hAnsi="Courier New"/>
      <w:szCs w:val="20"/>
    </w:rPr>
  </w:style>
  <w:style w:type="paragraph" w:styleId="24">
    <w:name w:val="toc 8"/>
    <w:basedOn w:val="1"/>
    <w:next w:val="1"/>
    <w:autoRedefine/>
    <w:qFormat/>
    <w:uiPriority w:val="0"/>
    <w:pPr>
      <w:ind w:left="2940"/>
    </w:pPr>
  </w:style>
  <w:style w:type="paragraph" w:styleId="25">
    <w:name w:val="Date"/>
    <w:basedOn w:val="1"/>
    <w:next w:val="1"/>
    <w:link w:val="225"/>
    <w:autoRedefine/>
    <w:qFormat/>
    <w:uiPriority w:val="0"/>
    <w:pPr>
      <w:ind w:left="100"/>
    </w:pPr>
    <w:rPr>
      <w:rFonts w:ascii="仿宋_GB2312" w:hAnsi="宋体" w:eastAsia="仿宋_GB2312"/>
      <w:color w:val="000000"/>
      <w:sz w:val="24"/>
    </w:rPr>
  </w:style>
  <w:style w:type="paragraph" w:styleId="26">
    <w:name w:val="Body Text Indent 2"/>
    <w:basedOn w:val="1"/>
    <w:link w:val="226"/>
    <w:autoRedefine/>
    <w:qFormat/>
    <w:uiPriority w:val="0"/>
    <w:pPr>
      <w:ind w:firstLine="480"/>
    </w:pPr>
    <w:rPr>
      <w:rFonts w:ascii="仿宋_GB2312" w:eastAsia="仿宋_GB2312"/>
      <w:sz w:val="24"/>
    </w:rPr>
  </w:style>
  <w:style w:type="paragraph" w:styleId="27">
    <w:name w:val="endnote text"/>
    <w:basedOn w:val="1"/>
    <w:link w:val="203"/>
    <w:autoRedefine/>
    <w:semiHidden/>
    <w:unhideWhenUsed/>
    <w:qFormat/>
    <w:uiPriority w:val="99"/>
    <w:rPr>
      <w:sz w:val="20"/>
    </w:rPr>
  </w:style>
  <w:style w:type="paragraph" w:styleId="28">
    <w:name w:val="Balloon Text"/>
    <w:basedOn w:val="1"/>
    <w:link w:val="227"/>
    <w:autoRedefine/>
    <w:qFormat/>
    <w:uiPriority w:val="0"/>
    <w:rPr>
      <w:sz w:val="18"/>
      <w:szCs w:val="18"/>
    </w:rPr>
  </w:style>
  <w:style w:type="paragraph" w:styleId="29">
    <w:name w:val="footer"/>
    <w:basedOn w:val="1"/>
    <w:link w:val="229"/>
    <w:autoRedefine/>
    <w:qFormat/>
    <w:uiPriority w:val="99"/>
    <w:pPr>
      <w:tabs>
        <w:tab w:val="center" w:pos="4153"/>
        <w:tab w:val="right" w:pos="8306"/>
      </w:tabs>
      <w:jc w:val="left"/>
    </w:pPr>
    <w:rPr>
      <w:rFonts w:ascii="宋体"/>
      <w:sz w:val="18"/>
      <w:szCs w:val="20"/>
    </w:rPr>
  </w:style>
  <w:style w:type="paragraph" w:styleId="30">
    <w:name w:val="header"/>
    <w:basedOn w:val="1"/>
    <w:link w:val="231"/>
    <w:autoRedefine/>
    <w:qFormat/>
    <w:uiPriority w:val="0"/>
    <w:pPr>
      <w:pBdr>
        <w:bottom w:val="single" w:color="auto" w:sz="6" w:space="1"/>
      </w:pBdr>
      <w:tabs>
        <w:tab w:val="center" w:pos="4153"/>
        <w:tab w:val="right" w:pos="8306"/>
      </w:tabs>
      <w:jc w:val="center"/>
    </w:pPr>
    <w:rPr>
      <w:sz w:val="18"/>
      <w:szCs w:val="18"/>
    </w:rPr>
  </w:style>
  <w:style w:type="paragraph" w:styleId="31">
    <w:name w:val="toc 1"/>
    <w:basedOn w:val="1"/>
    <w:next w:val="1"/>
    <w:autoRedefine/>
    <w:qFormat/>
    <w:uiPriority w:val="39"/>
    <w:pPr>
      <w:tabs>
        <w:tab w:val="left" w:pos="1050"/>
        <w:tab w:val="right" w:leader="dot" w:pos="8937"/>
      </w:tabs>
      <w:spacing w:line="300" w:lineRule="auto"/>
    </w:pPr>
    <w:rPr>
      <w:rFonts w:ascii="宋体" w:hAnsi="宋体"/>
      <w:b/>
      <w:sz w:val="24"/>
    </w:rPr>
  </w:style>
  <w:style w:type="paragraph" w:styleId="32">
    <w:name w:val="toc 4"/>
    <w:basedOn w:val="1"/>
    <w:next w:val="1"/>
    <w:autoRedefine/>
    <w:qFormat/>
    <w:uiPriority w:val="0"/>
    <w:pPr>
      <w:ind w:left="1260"/>
    </w:pPr>
  </w:style>
  <w:style w:type="paragraph" w:styleId="33">
    <w:name w:val="Subtitle"/>
    <w:basedOn w:val="1"/>
    <w:next w:val="1"/>
    <w:link w:val="69"/>
    <w:autoRedefine/>
    <w:qFormat/>
    <w:uiPriority w:val="11"/>
    <w:pPr>
      <w:spacing w:before="200" w:after="200"/>
    </w:pPr>
    <w:rPr>
      <w:sz w:val="24"/>
    </w:rPr>
  </w:style>
  <w:style w:type="paragraph" w:styleId="34">
    <w:name w:val="footnote text"/>
    <w:basedOn w:val="1"/>
    <w:link w:val="202"/>
    <w:autoRedefine/>
    <w:semiHidden/>
    <w:unhideWhenUsed/>
    <w:qFormat/>
    <w:uiPriority w:val="99"/>
    <w:pPr>
      <w:spacing w:after="40"/>
    </w:pPr>
    <w:rPr>
      <w:sz w:val="18"/>
    </w:rPr>
  </w:style>
  <w:style w:type="paragraph" w:styleId="35">
    <w:name w:val="toc 6"/>
    <w:basedOn w:val="1"/>
    <w:next w:val="1"/>
    <w:autoRedefine/>
    <w:qFormat/>
    <w:uiPriority w:val="0"/>
    <w:pPr>
      <w:ind w:left="2100"/>
    </w:pPr>
  </w:style>
  <w:style w:type="paragraph" w:styleId="36">
    <w:name w:val="Body Text Indent 3"/>
    <w:basedOn w:val="1"/>
    <w:link w:val="232"/>
    <w:autoRedefine/>
    <w:qFormat/>
    <w:uiPriority w:val="0"/>
    <w:pPr>
      <w:spacing w:before="120" w:line="22" w:lineRule="atLeast"/>
      <w:ind w:left="720" w:firstLine="480"/>
      <w:jc w:val="left"/>
    </w:pPr>
    <w:rPr>
      <w:rFonts w:ascii="宋体"/>
      <w:sz w:val="24"/>
      <w:szCs w:val="20"/>
    </w:rPr>
  </w:style>
  <w:style w:type="paragraph" w:styleId="37">
    <w:name w:val="table of figures"/>
    <w:basedOn w:val="1"/>
    <w:next w:val="1"/>
    <w:autoRedefine/>
    <w:unhideWhenUsed/>
    <w:qFormat/>
    <w:uiPriority w:val="99"/>
  </w:style>
  <w:style w:type="paragraph" w:styleId="38">
    <w:name w:val="toc 2"/>
    <w:basedOn w:val="1"/>
    <w:next w:val="1"/>
    <w:autoRedefine/>
    <w:qFormat/>
    <w:uiPriority w:val="39"/>
    <w:pPr>
      <w:tabs>
        <w:tab w:val="right" w:leader="dot" w:pos="8937"/>
      </w:tabs>
      <w:spacing w:line="312" w:lineRule="auto"/>
      <w:ind w:left="420"/>
    </w:pPr>
  </w:style>
  <w:style w:type="paragraph" w:styleId="39">
    <w:name w:val="toc 9"/>
    <w:basedOn w:val="1"/>
    <w:next w:val="1"/>
    <w:autoRedefine/>
    <w:qFormat/>
    <w:uiPriority w:val="0"/>
    <w:pPr>
      <w:ind w:left="3360"/>
    </w:pPr>
  </w:style>
  <w:style w:type="paragraph" w:styleId="40">
    <w:name w:val="HTML Preformatted"/>
    <w:basedOn w:val="1"/>
    <w:link w:val="23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rPr>
  </w:style>
  <w:style w:type="paragraph" w:styleId="41">
    <w:name w:val="Normal (Web)"/>
    <w:basedOn w:val="1"/>
    <w:autoRedefine/>
    <w:unhideWhenUsed/>
    <w:qFormat/>
    <w:uiPriority w:val="99"/>
    <w:pPr>
      <w:widowControl/>
      <w:spacing w:before="100" w:beforeAutospacing="1" w:after="100" w:afterAutospacing="1"/>
      <w:jc w:val="left"/>
    </w:pPr>
    <w:rPr>
      <w:rFonts w:ascii="宋体" w:hAnsi="宋体" w:cs="宋体"/>
      <w:sz w:val="24"/>
    </w:rPr>
  </w:style>
  <w:style w:type="paragraph" w:styleId="42">
    <w:name w:val="index 1"/>
    <w:basedOn w:val="1"/>
    <w:next w:val="1"/>
    <w:autoRedefine/>
    <w:qFormat/>
    <w:uiPriority w:val="0"/>
    <w:rPr>
      <w:szCs w:val="20"/>
    </w:rPr>
  </w:style>
  <w:style w:type="paragraph" w:styleId="43">
    <w:name w:val="Title"/>
    <w:basedOn w:val="1"/>
    <w:link w:val="235"/>
    <w:autoRedefine/>
    <w:qFormat/>
    <w:uiPriority w:val="0"/>
    <w:pPr>
      <w:jc w:val="center"/>
      <w:outlineLvl w:val="0"/>
    </w:pPr>
    <w:rPr>
      <w:b/>
      <w:sz w:val="32"/>
      <w:szCs w:val="20"/>
    </w:rPr>
  </w:style>
  <w:style w:type="paragraph" w:styleId="44">
    <w:name w:val="annotation subject"/>
    <w:basedOn w:val="15"/>
    <w:next w:val="15"/>
    <w:link w:val="236"/>
    <w:autoRedefine/>
    <w:qFormat/>
    <w:uiPriority w:val="0"/>
    <w:rPr>
      <w:b/>
      <w:bCs/>
    </w:rPr>
  </w:style>
  <w:style w:type="paragraph" w:styleId="45">
    <w:name w:val="Body Text First Indent 2"/>
    <w:basedOn w:val="18"/>
    <w:link w:val="237"/>
    <w:autoRedefine/>
    <w:qFormat/>
    <w:uiPriority w:val="0"/>
    <w:pPr>
      <w:spacing w:after="120" w:line="480" w:lineRule="exact"/>
      <w:ind w:left="420" w:firstLine="420"/>
    </w:pPr>
    <w:rPr>
      <w:szCs w:val="20"/>
    </w:rPr>
  </w:style>
  <w:style w:type="table" w:styleId="47">
    <w:name w:val="Table Grid"/>
    <w:basedOn w:val="46"/>
    <w:autoRedefine/>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8">
    <w:name w:val="Medium Grid 1 Accent 2"/>
    <w:basedOn w:val="46"/>
    <w:autoRedefine/>
    <w:qFormat/>
    <w:uiPriority w:val="0"/>
    <w:rPr>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50">
    <w:name w:val="Strong"/>
    <w:autoRedefine/>
    <w:qFormat/>
    <w:uiPriority w:val="0"/>
    <w:rPr>
      <w:b/>
      <w:bCs/>
    </w:rPr>
  </w:style>
  <w:style w:type="character" w:styleId="51">
    <w:name w:val="endnote reference"/>
    <w:basedOn w:val="49"/>
    <w:autoRedefine/>
    <w:semiHidden/>
    <w:unhideWhenUsed/>
    <w:qFormat/>
    <w:uiPriority w:val="99"/>
    <w:rPr>
      <w:vertAlign w:val="superscript"/>
    </w:rPr>
  </w:style>
  <w:style w:type="character" w:styleId="52">
    <w:name w:val="page number"/>
    <w:autoRedefine/>
    <w:qFormat/>
    <w:uiPriority w:val="0"/>
  </w:style>
  <w:style w:type="character" w:styleId="53">
    <w:name w:val="FollowedHyperlink"/>
    <w:autoRedefine/>
    <w:qFormat/>
    <w:uiPriority w:val="0"/>
    <w:rPr>
      <w:color w:val="800080"/>
      <w:u w:val="single"/>
    </w:rPr>
  </w:style>
  <w:style w:type="character" w:styleId="54">
    <w:name w:val="Emphasis"/>
    <w:autoRedefine/>
    <w:qFormat/>
    <w:uiPriority w:val="0"/>
    <w:rPr>
      <w:color w:val="CC0033"/>
    </w:rPr>
  </w:style>
  <w:style w:type="character" w:styleId="55">
    <w:name w:val="Hyperlink"/>
    <w:autoRedefine/>
    <w:qFormat/>
    <w:uiPriority w:val="99"/>
    <w:rPr>
      <w:color w:val="0000FF"/>
      <w:u w:val="single"/>
    </w:rPr>
  </w:style>
  <w:style w:type="character" w:styleId="56">
    <w:name w:val="annotation reference"/>
    <w:autoRedefine/>
    <w:qFormat/>
    <w:uiPriority w:val="99"/>
    <w:rPr>
      <w:sz w:val="21"/>
      <w:szCs w:val="21"/>
    </w:rPr>
  </w:style>
  <w:style w:type="character" w:styleId="57">
    <w:name w:val="HTML Cite"/>
    <w:autoRedefine/>
    <w:qFormat/>
    <w:uiPriority w:val="0"/>
    <w:rPr>
      <w:i/>
      <w:iCs/>
    </w:rPr>
  </w:style>
  <w:style w:type="character" w:styleId="58">
    <w:name w:val="footnote reference"/>
    <w:basedOn w:val="49"/>
    <w:autoRedefine/>
    <w:unhideWhenUsed/>
    <w:qFormat/>
    <w:uiPriority w:val="99"/>
    <w:rPr>
      <w:vertAlign w:val="superscript"/>
    </w:rPr>
  </w:style>
  <w:style w:type="character" w:customStyle="1" w:styleId="59">
    <w:name w:val="Heading 1 Char"/>
    <w:basedOn w:val="49"/>
    <w:autoRedefine/>
    <w:qFormat/>
    <w:uiPriority w:val="9"/>
    <w:rPr>
      <w:rFonts w:ascii="Arial" w:hAnsi="Arial" w:eastAsia="Arial" w:cs="Arial"/>
      <w:sz w:val="40"/>
      <w:szCs w:val="40"/>
    </w:rPr>
  </w:style>
  <w:style w:type="character" w:customStyle="1" w:styleId="60">
    <w:name w:val="Heading 2 Char"/>
    <w:basedOn w:val="49"/>
    <w:autoRedefine/>
    <w:qFormat/>
    <w:uiPriority w:val="9"/>
    <w:rPr>
      <w:rFonts w:ascii="Arial" w:hAnsi="Arial" w:eastAsia="Arial" w:cs="Arial"/>
      <w:sz w:val="34"/>
    </w:rPr>
  </w:style>
  <w:style w:type="character" w:customStyle="1" w:styleId="61">
    <w:name w:val="Heading 3 Char"/>
    <w:basedOn w:val="49"/>
    <w:autoRedefine/>
    <w:qFormat/>
    <w:uiPriority w:val="9"/>
    <w:rPr>
      <w:rFonts w:ascii="Arial" w:hAnsi="Arial" w:eastAsia="Arial" w:cs="Arial"/>
      <w:sz w:val="30"/>
      <w:szCs w:val="30"/>
    </w:rPr>
  </w:style>
  <w:style w:type="character" w:customStyle="1" w:styleId="62">
    <w:name w:val="Heading 4 Char"/>
    <w:basedOn w:val="49"/>
    <w:autoRedefine/>
    <w:qFormat/>
    <w:uiPriority w:val="9"/>
    <w:rPr>
      <w:rFonts w:ascii="Arial" w:hAnsi="Arial" w:eastAsia="Arial" w:cs="Arial"/>
      <w:b/>
      <w:bCs/>
      <w:sz w:val="26"/>
      <w:szCs w:val="26"/>
    </w:rPr>
  </w:style>
  <w:style w:type="character" w:customStyle="1" w:styleId="63">
    <w:name w:val="Heading 5 Char"/>
    <w:basedOn w:val="49"/>
    <w:autoRedefine/>
    <w:qFormat/>
    <w:uiPriority w:val="9"/>
    <w:rPr>
      <w:rFonts w:ascii="Arial" w:hAnsi="Arial" w:eastAsia="Arial" w:cs="Arial"/>
      <w:b/>
      <w:bCs/>
      <w:sz w:val="24"/>
      <w:szCs w:val="24"/>
    </w:rPr>
  </w:style>
  <w:style w:type="character" w:customStyle="1" w:styleId="64">
    <w:name w:val="Heading 6 Char"/>
    <w:basedOn w:val="49"/>
    <w:autoRedefine/>
    <w:qFormat/>
    <w:uiPriority w:val="9"/>
    <w:rPr>
      <w:rFonts w:ascii="Arial" w:hAnsi="Arial" w:eastAsia="Arial" w:cs="Arial"/>
      <w:b/>
      <w:bCs/>
      <w:sz w:val="22"/>
      <w:szCs w:val="22"/>
    </w:rPr>
  </w:style>
  <w:style w:type="character" w:customStyle="1" w:styleId="65">
    <w:name w:val="Heading 7 Char"/>
    <w:basedOn w:val="49"/>
    <w:autoRedefine/>
    <w:qFormat/>
    <w:uiPriority w:val="9"/>
    <w:rPr>
      <w:rFonts w:ascii="Arial" w:hAnsi="Arial" w:eastAsia="Arial" w:cs="Arial"/>
      <w:b/>
      <w:bCs/>
      <w:i/>
      <w:iCs/>
      <w:sz w:val="22"/>
      <w:szCs w:val="22"/>
    </w:rPr>
  </w:style>
  <w:style w:type="character" w:customStyle="1" w:styleId="66">
    <w:name w:val="Heading 8 Char"/>
    <w:basedOn w:val="49"/>
    <w:autoRedefine/>
    <w:qFormat/>
    <w:uiPriority w:val="9"/>
    <w:rPr>
      <w:rFonts w:ascii="Arial" w:hAnsi="Arial" w:eastAsia="Arial" w:cs="Arial"/>
      <w:i/>
      <w:iCs/>
      <w:sz w:val="22"/>
      <w:szCs w:val="22"/>
    </w:rPr>
  </w:style>
  <w:style w:type="character" w:customStyle="1" w:styleId="67">
    <w:name w:val="Heading 9 Char"/>
    <w:basedOn w:val="49"/>
    <w:autoRedefine/>
    <w:qFormat/>
    <w:uiPriority w:val="9"/>
    <w:rPr>
      <w:rFonts w:ascii="Arial" w:hAnsi="Arial" w:eastAsia="Arial" w:cs="Arial"/>
      <w:i/>
      <w:iCs/>
      <w:sz w:val="21"/>
      <w:szCs w:val="21"/>
    </w:rPr>
  </w:style>
  <w:style w:type="character" w:customStyle="1" w:styleId="68">
    <w:name w:val="Title Char"/>
    <w:basedOn w:val="49"/>
    <w:autoRedefine/>
    <w:qFormat/>
    <w:uiPriority w:val="10"/>
    <w:rPr>
      <w:sz w:val="48"/>
      <w:szCs w:val="48"/>
    </w:rPr>
  </w:style>
  <w:style w:type="character" w:customStyle="1" w:styleId="69">
    <w:name w:val="副标题 字符"/>
    <w:basedOn w:val="49"/>
    <w:link w:val="33"/>
    <w:autoRedefine/>
    <w:qFormat/>
    <w:uiPriority w:val="11"/>
    <w:rPr>
      <w:sz w:val="24"/>
      <w:szCs w:val="24"/>
    </w:rPr>
  </w:style>
  <w:style w:type="paragraph" w:styleId="70">
    <w:name w:val="Quote"/>
    <w:basedOn w:val="1"/>
    <w:next w:val="1"/>
    <w:link w:val="71"/>
    <w:autoRedefine/>
    <w:qFormat/>
    <w:uiPriority w:val="29"/>
    <w:pPr>
      <w:ind w:left="720" w:right="720"/>
    </w:pPr>
    <w:rPr>
      <w:i/>
    </w:rPr>
  </w:style>
  <w:style w:type="character" w:customStyle="1" w:styleId="71">
    <w:name w:val="引用 字符"/>
    <w:link w:val="70"/>
    <w:autoRedefine/>
    <w:qFormat/>
    <w:uiPriority w:val="29"/>
    <w:rPr>
      <w:i/>
    </w:rPr>
  </w:style>
  <w:style w:type="paragraph" w:styleId="72">
    <w:name w:val="Intense Quote"/>
    <w:basedOn w:val="1"/>
    <w:next w:val="1"/>
    <w:link w:val="73"/>
    <w:autoRedefine/>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73">
    <w:name w:val="明显引用 字符"/>
    <w:link w:val="72"/>
    <w:qFormat/>
    <w:uiPriority w:val="30"/>
    <w:rPr>
      <w:i/>
    </w:rPr>
  </w:style>
  <w:style w:type="character" w:customStyle="1" w:styleId="74">
    <w:name w:val="Header Char"/>
    <w:basedOn w:val="49"/>
    <w:autoRedefine/>
    <w:qFormat/>
    <w:uiPriority w:val="99"/>
  </w:style>
  <w:style w:type="character" w:customStyle="1" w:styleId="75">
    <w:name w:val="Footer Char"/>
    <w:basedOn w:val="49"/>
    <w:autoRedefine/>
    <w:qFormat/>
    <w:uiPriority w:val="99"/>
  </w:style>
  <w:style w:type="character" w:customStyle="1" w:styleId="76">
    <w:name w:val="Caption Char"/>
    <w:autoRedefine/>
    <w:qFormat/>
    <w:uiPriority w:val="99"/>
  </w:style>
  <w:style w:type="table" w:customStyle="1" w:styleId="77">
    <w:name w:val="Table Grid Light"/>
    <w:basedOn w:val="46"/>
    <w:autoRedefine/>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style>
  <w:style w:type="table" w:customStyle="1" w:styleId="78">
    <w:name w:val="无格式表格 11"/>
    <w:basedOn w:val="46"/>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79">
    <w:name w:val="无格式表格 21"/>
    <w:basedOn w:val="46"/>
    <w:autoRedefine/>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80">
    <w:name w:val="无格式表格 31"/>
    <w:basedOn w:val="46"/>
    <w:autoRedefine/>
    <w:qFormat/>
    <w:uiPriority w:val="99"/>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81">
    <w:name w:val="无格式表格 41"/>
    <w:basedOn w:val="46"/>
    <w:autoRedefine/>
    <w:qFormat/>
    <w:uiPriority w:val="99"/>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82">
    <w:name w:val="无格式表格 51"/>
    <w:basedOn w:val="46"/>
    <w:autoRedefine/>
    <w:qFormat/>
    <w:uiPriority w:val="99"/>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83">
    <w:name w:val="网格表 1 浅色1"/>
    <w:basedOn w:val="46"/>
    <w:autoRedefine/>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84">
    <w:name w:val="Grid Table 1 Light - Accent 1"/>
    <w:basedOn w:val="46"/>
    <w:autoRedefine/>
    <w:qFormat/>
    <w:uiPriority w:val="99"/>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cPr>
        <w:tcBorders>
          <w:bottom w:val="single" w:color="9F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85">
    <w:name w:val="Grid Table 1 Light - Accent 2"/>
    <w:basedOn w:val="46"/>
    <w:autoRedefine/>
    <w:qFormat/>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86">
    <w:name w:val="Grid Table 1 Light - Accent 3"/>
    <w:basedOn w:val="46"/>
    <w:autoRedefine/>
    <w:qFormat/>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87">
    <w:name w:val="Grid Table 1 Light - Accent 4"/>
    <w:basedOn w:val="46"/>
    <w:autoRedefine/>
    <w:qFormat/>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88">
    <w:name w:val="Grid Table 1 Light - Accent 5"/>
    <w:basedOn w:val="46"/>
    <w:autoRedefine/>
    <w:qFormat/>
    <w:uiPriority w:val="99"/>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89">
    <w:name w:val="Grid Table 1 Light - Accent 6"/>
    <w:basedOn w:val="46"/>
    <w:autoRedefine/>
    <w:qFormat/>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customStyle="1" w:styleId="90">
    <w:name w:val="网格表 21"/>
    <w:basedOn w:val="46"/>
    <w:autoRedefine/>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1">
    <w:name w:val="Grid Table 2 - Accent 1"/>
    <w:basedOn w:val="46"/>
    <w:autoRedefine/>
    <w:qFormat/>
    <w:uiPriority w:val="99"/>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single" w:color="68A3D8" w:themeColor="accent1" w:themeTint="EA" w:sz="12" w:space="0"/>
          <w:right w:val="nil"/>
        </w:tcBorders>
        <w:shd w:val="clear" w:color="FFFFFF" w:fill="auto"/>
      </w:tcPr>
    </w:tblStylePr>
    <w:tblStylePr w:type="lastRow">
      <w:rPr>
        <w:b/>
        <w:color w:val="404040"/>
      </w:rPr>
      <w:tcPr>
        <w:tcBorders>
          <w:top w:val="single" w:color="68A3D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92">
    <w:name w:val="Grid Table 2 - Accent 2"/>
    <w:basedOn w:val="46"/>
    <w:autoRedefine/>
    <w:qFormat/>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93">
    <w:name w:val="Grid Table 2 - Accent 3"/>
    <w:basedOn w:val="46"/>
    <w:autoRedefine/>
    <w:qFormat/>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94">
    <w:name w:val="Grid Table 2 - Accent 4"/>
    <w:basedOn w:val="46"/>
    <w:autoRedefine/>
    <w:qFormat/>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95">
    <w:name w:val="Grid Table 2 - Accent 5"/>
    <w:basedOn w:val="46"/>
    <w:autoRedefine/>
    <w:qFormat/>
    <w:uiPriority w:val="99"/>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single" w:color="4472C4" w:themeColor="accent5" w:sz="12" w:space="0"/>
          <w:right w:val="nil"/>
        </w:tcBorders>
        <w:shd w:val="clear" w:color="FFFFFF" w:fill="auto"/>
      </w:tcPr>
    </w:tblStylePr>
    <w:tblStylePr w:type="lastRow">
      <w:rPr>
        <w:b/>
        <w:color w:val="404040"/>
      </w:rPr>
      <w:tcPr>
        <w:tcBorders>
          <w:top w:val="single" w:color="4472C4"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96">
    <w:name w:val="Grid Table 2 - Accent 6"/>
    <w:basedOn w:val="46"/>
    <w:autoRedefine/>
    <w:qFormat/>
    <w:uiPriority w:val="99"/>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97">
    <w:name w:val="网格表 31"/>
    <w:basedOn w:val="46"/>
    <w:autoRedefine/>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8">
    <w:name w:val="Grid Table 3 - Accent 1"/>
    <w:basedOn w:val="46"/>
    <w:autoRedefine/>
    <w:qFormat/>
    <w:uiPriority w:val="99"/>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99">
    <w:name w:val="Grid Table 3 - Accent 2"/>
    <w:basedOn w:val="46"/>
    <w:autoRedefine/>
    <w:qFormat/>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100">
    <w:name w:val="Grid Table 3 - Accent 3"/>
    <w:basedOn w:val="46"/>
    <w:autoRedefine/>
    <w:qFormat/>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101">
    <w:name w:val="Grid Table 3 - Accent 4"/>
    <w:basedOn w:val="46"/>
    <w:autoRedefine/>
    <w:qFormat/>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102">
    <w:name w:val="Grid Table 3 - Accent 5"/>
    <w:basedOn w:val="46"/>
    <w:autoRedefine/>
    <w:qFormat/>
    <w:uiPriority w:val="99"/>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103">
    <w:name w:val="Grid Table 3 - Accent 6"/>
    <w:basedOn w:val="46"/>
    <w:autoRedefine/>
    <w:qFormat/>
    <w:uiPriority w:val="99"/>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104">
    <w:name w:val="网格表 41"/>
    <w:basedOn w:val="46"/>
    <w:autoRedefine/>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05">
    <w:name w:val="Grid Table 4 - Accent 1"/>
    <w:basedOn w:val="46"/>
    <w:autoRedefine/>
    <w:qFormat/>
    <w:uiPriority w:val="59"/>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rFonts w:ascii="Arial" w:hAnsi="Arial"/>
        <w:b/>
        <w:color w:val="FFFFFF"/>
        <w:sz w:val="22"/>
      </w:r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68A3D8" w:themeColor="accent1" w:themeTint="EA" w:fill="68A3D8" w:themeFill="accent1" w:themeFillTint="EA"/>
      </w:tcPr>
    </w:tblStylePr>
    <w:tblStylePr w:type="lastRow">
      <w:rPr>
        <w:b/>
        <w:color w:val="404040"/>
      </w:rPr>
      <w:tcPr>
        <w:tcBorders>
          <w:top w:val="single" w:color="68A3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EEBF6" w:themeColor="accent1" w:themeTint="32" w:fill="DEEBF6" w:themeFill="accent1" w:themeFillTint="32"/>
      </w:tcPr>
    </w:tblStylePr>
    <w:tblStylePr w:type="band1Horz">
      <w:rPr>
        <w:rFonts w:ascii="Arial" w:hAnsi="Arial"/>
        <w:color w:val="404040"/>
        <w:sz w:val="22"/>
      </w:rPr>
      <w:tcPr>
        <w:shd w:val="clear" w:color="DEEBF6" w:themeColor="accent1" w:themeTint="32" w:fill="DEEBF6" w:themeFill="accent1" w:themeFillTint="32"/>
      </w:tcPr>
    </w:tblStylePr>
  </w:style>
  <w:style w:type="table" w:customStyle="1" w:styleId="106">
    <w:name w:val="Grid Table 4 - Accent 2"/>
    <w:basedOn w:val="46"/>
    <w:autoRedefine/>
    <w:qFormat/>
    <w:uiPriority w:val="5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107">
    <w:name w:val="Grid Table 4 - Accent 3"/>
    <w:basedOn w:val="46"/>
    <w:autoRedefine/>
    <w:qFormat/>
    <w:uiPriority w:val="5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108">
    <w:name w:val="Grid Table 4 - Accent 4"/>
    <w:basedOn w:val="46"/>
    <w:autoRedefine/>
    <w:qFormat/>
    <w:uiPriority w:val="5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109">
    <w:name w:val="Grid Table 4 - Accent 5"/>
    <w:basedOn w:val="46"/>
    <w:autoRedefine/>
    <w:qFormat/>
    <w:uiPriority w:val="59"/>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110">
    <w:name w:val="Grid Table 4 - Accent 6"/>
    <w:basedOn w:val="46"/>
    <w:autoRedefine/>
    <w:qFormat/>
    <w:uiPriority w:val="5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111">
    <w:name w:val="网格表 5 深色1"/>
    <w:basedOn w:val="46"/>
    <w:autoRedefine/>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12">
    <w:name w:val="Grid Table 5 Dark- Accent 1"/>
    <w:basedOn w:val="46"/>
    <w:autoRedefine/>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band1Vert">
      <w:tcPr>
        <w:shd w:val="clear" w:color="B3D1EB" w:themeColor="accent1" w:themeTint="75" w:fill="B3D1EB" w:themeFill="accent1" w:themeFillTint="75"/>
      </w:tcPr>
    </w:tblStylePr>
    <w:tblStylePr w:type="band1Horz">
      <w:tcPr>
        <w:shd w:val="clear" w:color="B3D1EB" w:themeColor="accent1" w:themeTint="75" w:fill="B3D1EB" w:themeFill="accent1" w:themeFillTint="75"/>
      </w:tcPr>
    </w:tblStylePr>
  </w:style>
  <w:style w:type="table" w:customStyle="1" w:styleId="113">
    <w:name w:val="Grid Table 5 Dark - Accent 2"/>
    <w:basedOn w:val="46"/>
    <w:autoRedefine/>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1Horz">
      <w:tcPr>
        <w:shd w:val="clear" w:color="F6C3A0" w:themeColor="accent2" w:themeTint="75" w:fill="F6C3A0" w:themeFill="accent2" w:themeFillTint="75"/>
      </w:tcPr>
    </w:tblStylePr>
  </w:style>
  <w:style w:type="table" w:customStyle="1" w:styleId="114">
    <w:name w:val="Grid Table 5 Dark - Accent 3"/>
    <w:basedOn w:val="46"/>
    <w:autoRedefine/>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1Horz">
      <w:tcPr>
        <w:shd w:val="clear" w:color="D5D5D5" w:themeColor="accent3" w:themeTint="75" w:fill="D5D5D5" w:themeFill="accent3" w:themeFillTint="75"/>
      </w:tcPr>
    </w:tblStylePr>
  </w:style>
  <w:style w:type="table" w:customStyle="1" w:styleId="115">
    <w:name w:val="Grid Table 5 Dark- Accent 4"/>
    <w:basedOn w:val="46"/>
    <w:autoRedefine/>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EE289" w:themeColor="accent4" w:themeTint="75" w:fill="FEE289" w:themeFill="accent4" w:themeFillTint="75"/>
      </w:tcPr>
    </w:tblStylePr>
    <w:tblStylePr w:type="band1Horz">
      <w:tcPr>
        <w:shd w:val="clear" w:color="FEE289" w:themeColor="accent4" w:themeTint="75" w:fill="FEE289" w:themeFill="accent4" w:themeFillTint="75"/>
      </w:tcPr>
    </w:tblStylePr>
  </w:style>
  <w:style w:type="table" w:customStyle="1" w:styleId="116">
    <w:name w:val="Grid Table 5 Dark - Accent 5"/>
    <w:basedOn w:val="46"/>
    <w:autoRedefine/>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band1Vert">
      <w:tcPr>
        <w:shd w:val="clear" w:color="A9BEE3" w:themeColor="accent5" w:themeTint="75" w:fill="A9BEE3" w:themeFill="accent5" w:themeFillTint="75"/>
      </w:tcPr>
    </w:tblStylePr>
    <w:tblStylePr w:type="band1Horz">
      <w:tcPr>
        <w:shd w:val="clear" w:color="A9BEE3" w:themeColor="accent5" w:themeTint="75" w:fill="A9BEE3" w:themeFill="accent5" w:themeFillTint="75"/>
      </w:tcPr>
    </w:tblStylePr>
  </w:style>
  <w:style w:type="table" w:customStyle="1" w:styleId="117">
    <w:name w:val="Grid Table 5 Dark - Accent 6"/>
    <w:basedOn w:val="46"/>
    <w:autoRedefine/>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1Horz">
      <w:tcPr>
        <w:shd w:val="clear" w:color="BCDBA8" w:themeColor="accent6" w:themeTint="75" w:fill="BCDBA8" w:themeFill="accent6" w:themeFillTint="75"/>
      </w:tcPr>
    </w:tblStylePr>
  </w:style>
  <w:style w:type="table" w:customStyle="1" w:styleId="118">
    <w:name w:val="网格表 6 彩色1"/>
    <w:basedOn w:val="46"/>
    <w:autoRedefine/>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19">
    <w:name w:val="Grid Table 6 Colorful - Accent 1"/>
    <w:basedOn w:val="46"/>
    <w:autoRedefine/>
    <w:qFormat/>
    <w:uiPriority w:val="99"/>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b/>
        <w:color w:val="ADCDEA" w:themeColor="accent1" w:themeTint="80"/>
        <w14:textFill>
          <w14:solidFill>
            <w14:schemeClr w14:val="accent1">
              <w14:lumMod w14:val="50000"/>
              <w14:lumOff w14:val="50000"/>
            </w14:schemeClr>
          </w14:solidFill>
        </w14:textFill>
      </w:rPr>
      <w:tcPr>
        <w:tcBorders>
          <w:bottom w:val="single" w:color="ACCCE9" w:themeColor="accent1" w:themeTint="80" w:sz="12" w:space="0"/>
        </w:tcBorders>
      </w:tcPr>
    </w:tblStylePr>
    <w:tblStylePr w:type="lastRow">
      <w:rPr>
        <w:b/>
        <w:color w:val="ADCDEA" w:themeColor="accent1" w:themeTint="80"/>
        <w14:textFill>
          <w14:solidFill>
            <w14:schemeClr w14:val="accent1">
              <w14:lumMod w14:val="50000"/>
              <w14:lumOff w14:val="50000"/>
            </w14:schemeClr>
          </w14:solidFill>
        </w14:textFill>
      </w:rPr>
    </w:tblStylePr>
    <w:tblStylePr w:type="firstCol">
      <w:rPr>
        <w:b/>
        <w:color w:val="ADCDEA" w:themeColor="accent1" w:themeTint="80"/>
        <w14:textFill>
          <w14:solidFill>
            <w14:schemeClr w14:val="accent1">
              <w14:lumMod w14:val="50000"/>
              <w14:lumOff w14:val="50000"/>
            </w14:schemeClr>
          </w14:solidFill>
        </w14:textFill>
      </w:rPr>
    </w:tblStylePr>
    <w:tblStylePr w:type="lastCol">
      <w:rPr>
        <w:b/>
        <w:color w:val="ADCDEA" w:themeColor="accent1" w:themeTint="80"/>
        <w14:textFill>
          <w14:solidFill>
            <w14:schemeClr w14:val="accent1">
              <w14:lumMod w14:val="50000"/>
              <w14:lumOff w14:val="50000"/>
            </w14:schemeClr>
          </w14:solidFill>
        </w14:textFill>
      </w:r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20">
    <w:name w:val="Grid Table 6 Colorful - Accent 2"/>
    <w:basedOn w:val="46"/>
    <w:autoRedefine/>
    <w:qFormat/>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21">
    <w:name w:val="Grid Table 6 Colorful - Accent 3"/>
    <w:basedOn w:val="46"/>
    <w:autoRedefine/>
    <w:qFormat/>
    <w:uiPriority w:val="99"/>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14:textFill>
          <w14:solidFill>
            <w14:schemeClr w14:val="accent3"/>
          </w14:solidFill>
        </w14:textFill>
      </w:rPr>
      <w:tcPr>
        <w:tcBorders>
          <w:bottom w:val="single" w:color="A5A5A5" w:themeColor="accent3" w:themeTint="FE" w:sz="12" w:space="0"/>
        </w:tcBorders>
      </w:tcPr>
    </w:tblStylePr>
    <w:tblStylePr w:type="lastRow">
      <w:rPr>
        <w:b/>
        <w:color w:val="A5A5A5" w:themeColor="accent3"/>
        <w14:textFill>
          <w14:solidFill>
            <w14:schemeClr w14:val="accent3"/>
          </w14:solidFill>
        </w14:textFill>
      </w:rPr>
    </w:tblStylePr>
    <w:tblStylePr w:type="firstCol">
      <w:rPr>
        <w:b/>
        <w:color w:val="A5A5A5" w:themeColor="accent3"/>
        <w14:textFill>
          <w14:solidFill>
            <w14:schemeClr w14:val="accent3"/>
          </w14:solidFill>
        </w14:textFill>
      </w:rPr>
    </w:tblStylePr>
    <w:tblStylePr w:type="lastCol">
      <w:rPr>
        <w:b/>
        <w:color w:val="A5A5A5" w:themeColor="accent3"/>
        <w14:textFill>
          <w14:solidFill>
            <w14:schemeClr w14:val="accent3"/>
          </w14:solidFill>
        </w14:textFill>
      </w:rPr>
    </w:tblStylePr>
    <w:tblStylePr w:type="band1Vert">
      <w:tcPr>
        <w:shd w:val="clear" w:color="ECECEC" w:themeColor="accent3" w:themeTint="34" w:fill="ECECEC" w:themeFill="accent3" w:themeFillTint="34"/>
      </w:tcPr>
    </w:tblStylePr>
    <w:tblStylePr w:type="band1Horz">
      <w:rPr>
        <w:rFonts w:ascii="Arial" w:hAnsi="Arial"/>
        <w:color w:val="A5A5A5" w:themeColor="accent3"/>
        <w:sz w:val="22"/>
        <w14:textFill>
          <w14:solidFill>
            <w14:schemeClr w14:val="accent3"/>
          </w14:solidFill>
        </w14:textFill>
      </w:rPr>
      <w:tcPr>
        <w:shd w:val="clear" w:color="ECECEC" w:themeColor="accent3" w:themeTint="34" w:fill="ECECEC" w:themeFill="accent3" w:themeFillTint="34"/>
      </w:tcPr>
    </w:tblStylePr>
    <w:tblStylePr w:type="band2Horz">
      <w:rPr>
        <w:rFonts w:ascii="Arial" w:hAnsi="Arial"/>
        <w:color w:val="A5A5A5" w:themeColor="accent3"/>
        <w:sz w:val="22"/>
        <w14:textFill>
          <w14:solidFill>
            <w14:schemeClr w14:val="accent3"/>
          </w14:solidFill>
        </w14:textFill>
      </w:rPr>
    </w:tblStylePr>
  </w:style>
  <w:style w:type="table" w:customStyle="1" w:styleId="122">
    <w:name w:val="Grid Table 6 Colorful - Accent 4"/>
    <w:basedOn w:val="46"/>
    <w:autoRedefine/>
    <w:qFormat/>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23">
    <w:name w:val="Grid Table 6 Colorful - Accent 5"/>
    <w:basedOn w:val="46"/>
    <w:autoRedefine/>
    <w:qFormat/>
    <w:uiPriority w:val="99"/>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4" w:themeColor="accent5" w:themeShade="94"/>
      </w:rPr>
      <w:tcPr>
        <w:tcBorders>
          <w:bottom w:val="single" w:color="4472C4" w:themeColor="accent5"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24">
    <w:name w:val="Grid Table 6 Colorful - Accent 6"/>
    <w:basedOn w:val="46"/>
    <w:autoRedefine/>
    <w:qFormat/>
    <w:uiPriority w:val="99"/>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4" w:themeColor="accent5" w:themeShade="94"/>
      </w:rPr>
      <w:tcPr>
        <w:tcBorders>
          <w:bottom w:val="single" w:color="70AD47" w:themeColor="accent6"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E1EFD8" w:themeColor="accent6" w:themeTint="34" w:fill="E1EFD8" w:themeFill="accent6" w:themeFillTint="34"/>
      </w:tcPr>
    </w:tblStylePr>
    <w:tblStylePr w:type="band1Horz">
      <w:rPr>
        <w:rFonts w:ascii="Arial" w:hAnsi="Arial"/>
        <w:color w:val="254174" w:themeColor="accent5" w:themeShade="94"/>
        <w:sz w:val="22"/>
      </w:rPr>
      <w:tcPr>
        <w:shd w:val="clear" w:color="E1EFD8" w:themeColor="accent6" w:themeTint="34" w:fill="E1EFD8" w:themeFill="accent6" w:themeFillTint="34"/>
      </w:tcPr>
    </w:tblStylePr>
    <w:tblStylePr w:type="band2Horz">
      <w:rPr>
        <w:rFonts w:ascii="Arial" w:hAnsi="Arial"/>
        <w:color w:val="254174" w:themeColor="accent5" w:themeShade="94"/>
        <w:sz w:val="22"/>
      </w:rPr>
    </w:tblStylePr>
  </w:style>
  <w:style w:type="table" w:customStyle="1" w:styleId="125">
    <w:name w:val="网格表 7 彩色1"/>
    <w:basedOn w:val="46"/>
    <w:autoRedefine/>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26">
    <w:name w:val="Grid Table 7 Colorful - Accent 1"/>
    <w:basedOn w:val="46"/>
    <w:autoRedefine/>
    <w:qFormat/>
    <w:uiPriority w:val="99"/>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rFonts w:ascii="Arial" w:hAnsi="Arial"/>
        <w:b/>
        <w:color w:val="ADCDEA" w:themeColor="accent1" w:themeTint="80"/>
        <w:sz w:val="22"/>
        <w14:textFill>
          <w14:solidFill>
            <w14:schemeClr w14:val="accent1">
              <w14:lumMod w14:val="50000"/>
              <w14:lumOff w14:val="50000"/>
            </w14:schemeClr>
          </w14:solidFill>
        </w14:textFill>
      </w:rPr>
      <w:tcPr>
        <w:tcBorders>
          <w:top w:val="nil"/>
          <w:left w:val="nil"/>
          <w:bottom w:val="single" w:color="ACCCE9" w:themeColor="accent1" w:themeTint="80" w:sz="4" w:space="0"/>
          <w:right w:val="nil"/>
        </w:tcBorders>
        <w:shd w:val="clear" w:color="FFFFFF" w:themeColor="light1" w:fill="FFFFFF" w:themeFill="light1"/>
      </w:tcPr>
    </w:tblStylePr>
    <w:tblStylePr w:type="lastRow">
      <w:rPr>
        <w:rFonts w:ascii="Arial" w:hAnsi="Arial"/>
        <w:b/>
        <w:color w:val="ADCDEA" w:themeColor="accent1" w:themeTint="80"/>
        <w:sz w:val="22"/>
        <w14:textFill>
          <w14:solidFill>
            <w14:schemeClr w14:val="accent1">
              <w14:lumMod w14:val="50000"/>
              <w14:lumOff w14:val="50000"/>
            </w14:schemeClr>
          </w14:solidFill>
        </w14:textFill>
      </w:rPr>
      <w:tcPr>
        <w:tcBorders>
          <w:top w:val="single" w:color="ACCCE9"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nil"/>
          <w:bottom w:val="nil"/>
          <w:right w:val="single" w:color="ACCCE9" w:themeColor="accent1" w:themeTint="80" w:sz="4" w:space="0"/>
        </w:tcBorders>
        <w:shd w:val="clear" w:color="FFFFFF" w:fill="auto"/>
      </w:tcPr>
    </w:tblStylePr>
    <w:tblStylePr w:type="lastCol">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single" w:color="ACCCE9" w:themeColor="accent1" w:themeTint="80" w:sz="4" w:space="0"/>
          <w:bottom w:val="nil"/>
          <w:right w:val="nil"/>
        </w:tcBorders>
        <w:shd w:val="clear" w:color="FFFFFF" w:fill="auto"/>
      </w:tc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27">
    <w:name w:val="Grid Table 7 Colorful - Accent 2"/>
    <w:basedOn w:val="46"/>
    <w:autoRedefine/>
    <w:qFormat/>
    <w:uiPriority w:val="99"/>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28">
    <w:name w:val="Grid Table 7 Colorful - Accent 3"/>
    <w:basedOn w:val="46"/>
    <w:autoRedefine/>
    <w:qFormat/>
    <w:uiPriority w:val="99"/>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sz w:val="22"/>
        <w14:textFill>
          <w14:solidFill>
            <w14:schemeClr w14:val="accent3"/>
          </w14:solidFill>
        </w14:textFill>
      </w:r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sz w:val="22"/>
        <w14:textFill>
          <w14:solidFill>
            <w14:schemeClr w14:val="accent3"/>
          </w14:solidFill>
        </w14:textFill>
      </w:r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sz w:val="22"/>
        <w14:textFill>
          <w14:solidFill>
            <w14:schemeClr w14:val="accent3"/>
          </w14:solidFill>
        </w14:textFill>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sz w:val="22"/>
        <w14:textFill>
          <w14:solidFill>
            <w14:schemeClr w14:val="accent3"/>
          </w14:solidFill>
        </w14:textFill>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ECECEC" w:themeFill="accent3" w:themeFillTint="34"/>
      </w:tcPr>
    </w:tblStylePr>
    <w:tblStylePr w:type="band1Horz">
      <w:rPr>
        <w:rFonts w:ascii="Arial" w:hAnsi="Arial"/>
        <w:color w:val="A5A5A5" w:themeColor="accent3"/>
        <w:sz w:val="22"/>
        <w14:textFill>
          <w14:solidFill>
            <w14:schemeClr w14:val="accent3"/>
          </w14:solidFill>
        </w14:textFill>
      </w:rPr>
      <w:tcPr>
        <w:shd w:val="clear" w:color="ECECEC" w:themeColor="accent3" w:themeTint="34" w:fill="ECECEC" w:themeFill="accent3" w:themeFillTint="34"/>
      </w:tcPr>
    </w:tblStylePr>
    <w:tblStylePr w:type="band2Horz">
      <w:rPr>
        <w:rFonts w:ascii="Arial" w:hAnsi="Arial"/>
        <w:color w:val="A5A5A5" w:themeColor="accent3"/>
        <w:sz w:val="22"/>
        <w14:textFill>
          <w14:solidFill>
            <w14:schemeClr w14:val="accent3"/>
          </w14:solidFill>
        </w14:textFill>
      </w:rPr>
    </w:tblStylePr>
  </w:style>
  <w:style w:type="table" w:customStyle="1" w:styleId="129">
    <w:name w:val="Grid Table 7 Colorful - Accent 4"/>
    <w:basedOn w:val="46"/>
    <w:autoRedefine/>
    <w:qFormat/>
    <w:uiPriority w:val="99"/>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30">
    <w:name w:val="Grid Table 7 Colorful - Accent 5"/>
    <w:basedOn w:val="46"/>
    <w:autoRedefine/>
    <w:qFormat/>
    <w:uiPriority w:val="99"/>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254174" w:themeColor="accent5" w:themeShade="94"/>
        <w:sz w:val="22"/>
      </w:rPr>
      <w:tcPr>
        <w:tcBorders>
          <w:top w:val="nil"/>
          <w:left w:val="nil"/>
          <w:bottom w:val="single" w:color="95AFDD" w:themeColor="accent5" w:themeTint="90" w:sz="4" w:space="0"/>
          <w:right w:val="nil"/>
        </w:tcBorders>
        <w:shd w:val="clear" w:color="FFFFFF" w:themeColor="light1" w:fill="FFFFFF" w:themeFill="light1"/>
      </w:tcPr>
    </w:tblStylePr>
    <w:tblStylePr w:type="lastRow">
      <w:rPr>
        <w:rFonts w:ascii="Arial" w:hAnsi="Arial"/>
        <w:b/>
        <w:color w:val="254174" w:themeColor="accent5" w:themeShade="94"/>
        <w:sz w:val="22"/>
      </w:rPr>
      <w:tcPr>
        <w:tcBorders>
          <w:top w:val="single" w:color="95AFDD"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5" w:themeShade="94"/>
        <w:sz w:val="22"/>
      </w:rPr>
      <w:tcPr>
        <w:tcBorders>
          <w:top w:val="nil"/>
          <w:left w:val="nil"/>
          <w:bottom w:val="nil"/>
          <w:right w:val="single" w:color="95AFDD" w:themeColor="accent5" w:themeTint="90" w:sz="4" w:space="0"/>
        </w:tcBorders>
        <w:shd w:val="clear" w:color="FFFFFF" w:fill="auto"/>
      </w:tcPr>
    </w:tblStylePr>
    <w:tblStylePr w:type="lastCol">
      <w:rPr>
        <w:rFonts w:ascii="Arial" w:hAnsi="Arial"/>
        <w:i/>
        <w:color w:val="254174" w:themeColor="accent5" w:themeShade="94"/>
        <w:sz w:val="22"/>
      </w:rPr>
      <w:tcPr>
        <w:tcBorders>
          <w:top w:val="nil"/>
          <w:left w:val="single" w:color="95AFDD" w:themeColor="accent5" w:themeTint="90" w:sz="4" w:space="0"/>
          <w:bottom w:val="nil"/>
          <w:right w:val="nil"/>
        </w:tcBorders>
        <w:shd w:val="clear" w:color="FFFFFF" w:fill="auto"/>
      </w:tc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31">
    <w:name w:val="Grid Table 7 Colorful - Accent 6"/>
    <w:basedOn w:val="46"/>
    <w:autoRedefine/>
    <w:qFormat/>
    <w:uiPriority w:val="99"/>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E1EFD8" w:themeFill="accent6" w:themeFillTint="34"/>
      </w:tcPr>
    </w:tblStylePr>
    <w:tblStylePr w:type="band1Horz">
      <w:rPr>
        <w:rFonts w:ascii="Arial" w:hAnsi="Arial"/>
        <w:color w:val="416429" w:themeColor="accent6" w:themeShade="94"/>
        <w:sz w:val="22"/>
      </w:rPr>
      <w:tcPr>
        <w:shd w:val="clear" w:color="E1EFD8" w:themeColor="accent6" w:themeTint="34" w:fill="E1EFD8" w:themeFill="accent6" w:themeFillTint="34"/>
      </w:tcPr>
    </w:tblStylePr>
    <w:tblStylePr w:type="band2Horz">
      <w:rPr>
        <w:rFonts w:ascii="Arial" w:hAnsi="Arial"/>
        <w:color w:val="416429" w:themeColor="accent6" w:themeShade="94"/>
        <w:sz w:val="22"/>
      </w:rPr>
    </w:tblStylePr>
  </w:style>
  <w:style w:type="table" w:customStyle="1" w:styleId="132">
    <w:name w:val="清单表 1 浅色1"/>
    <w:basedOn w:val="46"/>
    <w:autoRedefine/>
    <w:qFormat/>
    <w:uiPriority w:val="99"/>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33">
    <w:name w:val="List Table 1 Light - Accent 1"/>
    <w:basedOn w:val="46"/>
    <w:autoRedefine/>
    <w:qFormat/>
    <w:uiPriority w:val="99"/>
    <w:tblStylePr w:type="firstRow">
      <w:rPr>
        <w:b/>
        <w:color w:val="404040"/>
      </w:rPr>
      <w:tcPr>
        <w:tcBorders>
          <w:top w:val="nil"/>
          <w:left w:val="nil"/>
          <w:bottom w:val="single" w:color="5B9BD5" w:themeColor="accent1" w:sz="4" w:space="0"/>
          <w:right w:val="nil"/>
        </w:tcBorders>
      </w:tcPr>
    </w:tblStylePr>
    <w:tblStylePr w:type="lastRow">
      <w:rPr>
        <w:b/>
        <w:color w:val="404040"/>
      </w:rPr>
      <w:tcPr>
        <w:tcBorders>
          <w:top w:val="single" w:color="5B9BD5"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1" w:themeTint="40" w:fill="D5E5F4" w:themeFill="accent1" w:themeFillTint="40"/>
      </w:tcPr>
    </w:tblStylePr>
    <w:tblStylePr w:type="band1Horz">
      <w:tcPr>
        <w:shd w:val="clear" w:color="D5E5F4" w:themeColor="accent1" w:themeTint="40" w:fill="D5E5F4" w:themeFill="accent1" w:themeFillTint="40"/>
      </w:tcPr>
    </w:tblStylePr>
  </w:style>
  <w:style w:type="table" w:customStyle="1" w:styleId="134">
    <w:name w:val="List Table 1 Light - Accent 2"/>
    <w:basedOn w:val="46"/>
    <w:autoRedefine/>
    <w:qFormat/>
    <w:uiPriority w:val="99"/>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1Horz">
      <w:tcPr>
        <w:shd w:val="clear" w:color="FADECB" w:themeColor="accent2" w:themeTint="40" w:fill="FADECB" w:themeFill="accent2" w:themeFillTint="40"/>
      </w:tcPr>
    </w:tblStylePr>
  </w:style>
  <w:style w:type="table" w:customStyle="1" w:styleId="135">
    <w:name w:val="List Table 1 Light - Accent 3"/>
    <w:basedOn w:val="46"/>
    <w:autoRedefine/>
    <w:qFormat/>
    <w:uiPriority w:val="99"/>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1Horz">
      <w:tcPr>
        <w:shd w:val="clear" w:color="E8E8E8" w:themeColor="accent3" w:themeTint="40" w:fill="E8E8E8" w:themeFill="accent3" w:themeFillTint="40"/>
      </w:tcPr>
    </w:tblStylePr>
  </w:style>
  <w:style w:type="table" w:customStyle="1" w:styleId="136">
    <w:name w:val="List Table 1 Light - Accent 4"/>
    <w:basedOn w:val="46"/>
    <w:autoRedefine/>
    <w:qFormat/>
    <w:uiPriority w:val="99"/>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FFEFBE" w:themeFill="accent4" w:themeFillTint="40"/>
      </w:tcPr>
    </w:tblStylePr>
    <w:tblStylePr w:type="band1Horz">
      <w:tcPr>
        <w:shd w:val="clear" w:color="FFEFBE" w:themeColor="accent4" w:themeTint="40" w:fill="FFEFBE" w:themeFill="accent4" w:themeFillTint="40"/>
      </w:tcPr>
    </w:tblStylePr>
  </w:style>
  <w:style w:type="table" w:customStyle="1" w:styleId="137">
    <w:name w:val="List Table 1 Light - Accent 5"/>
    <w:basedOn w:val="46"/>
    <w:autoRedefine/>
    <w:qFormat/>
    <w:uiPriority w:val="99"/>
    <w:tblStylePr w:type="firstRow">
      <w:rPr>
        <w:b/>
        <w:color w:val="404040"/>
      </w:rPr>
      <w:tcPr>
        <w:tcBorders>
          <w:top w:val="nil"/>
          <w:left w:val="nil"/>
          <w:bottom w:val="single" w:color="4472C4" w:themeColor="accent5" w:sz="4" w:space="0"/>
          <w:right w:val="nil"/>
        </w:tcBorders>
      </w:tcPr>
    </w:tblStylePr>
    <w:tblStylePr w:type="lastRow">
      <w:rPr>
        <w:b/>
        <w:color w:val="404040"/>
      </w:rPr>
      <w:tcPr>
        <w:tcBorders>
          <w:top w:val="single" w:color="4472C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5" w:themeTint="40" w:fill="D0DBF0" w:themeFill="accent5" w:themeFillTint="40"/>
      </w:tcPr>
    </w:tblStylePr>
    <w:tblStylePr w:type="band1Horz">
      <w:tcPr>
        <w:shd w:val="clear" w:color="D0DBF0" w:themeColor="accent5" w:themeTint="40" w:fill="D0DBF0" w:themeFill="accent5" w:themeFillTint="40"/>
      </w:tcPr>
    </w:tblStylePr>
  </w:style>
  <w:style w:type="table" w:customStyle="1" w:styleId="138">
    <w:name w:val="List Table 1 Light - Accent 6"/>
    <w:basedOn w:val="46"/>
    <w:autoRedefine/>
    <w:qFormat/>
    <w:uiPriority w:val="99"/>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1Horz">
      <w:tcPr>
        <w:shd w:val="clear" w:color="DAEBCF" w:themeColor="accent6" w:themeTint="40" w:fill="DAEBCF" w:themeFill="accent6" w:themeFillTint="40"/>
      </w:tcPr>
    </w:tblStylePr>
  </w:style>
  <w:style w:type="table" w:customStyle="1" w:styleId="139">
    <w:name w:val="清单表 21"/>
    <w:basedOn w:val="46"/>
    <w:autoRedefine/>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40">
    <w:name w:val="List Table 2 - Accent 1"/>
    <w:basedOn w:val="46"/>
    <w:autoRedefine/>
    <w:qFormat/>
    <w:uiPriority w:val="99"/>
    <w:tblPr>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41">
    <w:name w:val="List Table 2 - Accent 2"/>
    <w:basedOn w:val="46"/>
    <w:autoRedefine/>
    <w:qFormat/>
    <w:uiPriority w:val="99"/>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42">
    <w:name w:val="List Table 2 - Accent 3"/>
    <w:basedOn w:val="46"/>
    <w:autoRedefine/>
    <w:qFormat/>
    <w:uiPriority w:val="99"/>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43">
    <w:name w:val="List Table 2 - Accent 4"/>
    <w:basedOn w:val="46"/>
    <w:autoRedefine/>
    <w:qFormat/>
    <w:uiPriority w:val="99"/>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44">
    <w:name w:val="List Table 2 - Accent 5"/>
    <w:basedOn w:val="46"/>
    <w:autoRedefine/>
    <w:qFormat/>
    <w:uiPriority w:val="99"/>
    <w:tblPr>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45">
    <w:name w:val="List Table 2 - Accent 6"/>
    <w:basedOn w:val="46"/>
    <w:autoRedefine/>
    <w:qFormat/>
    <w:uiPriority w:val="99"/>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46">
    <w:name w:val="清单表 31"/>
    <w:basedOn w:val="46"/>
    <w:autoRedefine/>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47">
    <w:name w:val="List Table 3 - Accent 1"/>
    <w:basedOn w:val="46"/>
    <w:autoRedefine/>
    <w:qFormat/>
    <w:uiPriority w:val="99"/>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1Horz">
      <w:rPr>
        <w:rFonts w:ascii="Arial" w:hAnsi="Arial"/>
        <w:color w:val="404040"/>
        <w:sz w:val="22"/>
      </w:rPr>
      <w:tcPr>
        <w:tcBorders>
          <w:top w:val="single" w:color="5B9BD5" w:themeColor="accent1" w:sz="4" w:space="0"/>
          <w:bottom w:val="single" w:color="5B9BD5" w:themeColor="accent1" w:sz="4" w:space="0"/>
        </w:tcBorders>
      </w:tcPr>
    </w:tblStylePr>
  </w:style>
  <w:style w:type="table" w:customStyle="1" w:styleId="148">
    <w:name w:val="List Table 3 - Accent 2"/>
    <w:basedOn w:val="46"/>
    <w:autoRedefine/>
    <w:qFormat/>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cPr>
        <w:shd w:val="clear" w:color="F4B285" w:themeColor="accent2" w:themeTint="97"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style>
  <w:style w:type="table" w:customStyle="1" w:styleId="149">
    <w:name w:val="List Table 3 - Accent 3"/>
    <w:basedOn w:val="46"/>
    <w:autoRedefine/>
    <w:qFormat/>
    <w:uiPriority w:val="99"/>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customStyle="1" w:styleId="150">
    <w:name w:val="List Table 3 - Accent 4"/>
    <w:basedOn w:val="46"/>
    <w:autoRedefine/>
    <w:qFormat/>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cPr>
        <w:shd w:val="clear" w:color="FFD864" w:themeColor="accent4" w:themeTint="9A"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style>
  <w:style w:type="table" w:customStyle="1" w:styleId="151">
    <w:name w:val="List Table 3 - Accent 5"/>
    <w:basedOn w:val="46"/>
    <w:autoRedefine/>
    <w:qFormat/>
    <w:uiPriority w:val="99"/>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Pr>
    <w:tblStylePr w:type="firstRow">
      <w:rPr>
        <w:rFonts w:ascii="Arial" w:hAnsi="Arial"/>
        <w:b/>
        <w:color w:val="FFFFFF"/>
        <w:sz w:val="22"/>
      </w:rPr>
      <w:tcPr>
        <w:shd w:val="clear" w:color="8EA9DB" w:themeColor="accent5" w:themeTint="9A" w:fill="8E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EA9DB" w:themeColor="accent5" w:themeTint="9A" w:sz="4" w:space="0"/>
          <w:right w:val="single" w:color="8EA9DB" w:themeColor="accent5" w:themeTint="9A" w:sz="4" w:space="0"/>
        </w:tcBorders>
      </w:tcPr>
    </w:tblStylePr>
    <w:tblStylePr w:type="band1Horz">
      <w:rPr>
        <w:rFonts w:ascii="Arial" w:hAnsi="Arial"/>
        <w:color w:val="404040"/>
        <w:sz w:val="22"/>
      </w:rPr>
      <w:tcPr>
        <w:tcBorders>
          <w:top w:val="single" w:color="8EA9DB" w:themeColor="accent5" w:themeTint="9A" w:sz="4" w:space="0"/>
          <w:bottom w:val="single" w:color="8EA9DB" w:themeColor="accent5" w:themeTint="9A" w:sz="4" w:space="0"/>
        </w:tcBorders>
      </w:tcPr>
    </w:tblStylePr>
  </w:style>
  <w:style w:type="table" w:customStyle="1" w:styleId="152">
    <w:name w:val="List Table 3 - Accent 6"/>
    <w:basedOn w:val="46"/>
    <w:autoRedefine/>
    <w:qFormat/>
    <w:uiPriority w:val="99"/>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customStyle="1" w:styleId="153">
    <w:name w:val="清单表 41"/>
    <w:basedOn w:val="46"/>
    <w:autoRedefine/>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54">
    <w:name w:val="List Table 4 - Accent 1"/>
    <w:basedOn w:val="46"/>
    <w:autoRedefine/>
    <w:qFormat/>
    <w:uiPriority w:val="99"/>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55">
    <w:name w:val="List Table 4 - Accent 2"/>
    <w:basedOn w:val="46"/>
    <w:autoRedefine/>
    <w:qFormat/>
    <w:uiPriority w:val="9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56">
    <w:name w:val="List Table 4 - Accent 3"/>
    <w:basedOn w:val="46"/>
    <w:autoRedefine/>
    <w:qFormat/>
    <w:uiPriority w:val="9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57">
    <w:name w:val="List Table 4 - Accent 4"/>
    <w:basedOn w:val="46"/>
    <w:autoRedefine/>
    <w:qFormat/>
    <w:uiPriority w:val="9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58">
    <w:name w:val="List Table 4 - Accent 5"/>
    <w:basedOn w:val="46"/>
    <w:autoRedefine/>
    <w:qFormat/>
    <w:uiPriority w:val="99"/>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rFonts w:ascii="Arial" w:hAnsi="Arial"/>
        <w:b/>
        <w:color w:val="FFFFFF"/>
        <w:sz w:val="22"/>
      </w:r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59">
    <w:name w:val="List Table 4 - Accent 6"/>
    <w:basedOn w:val="46"/>
    <w:autoRedefine/>
    <w:qFormat/>
    <w:uiPriority w:val="9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60">
    <w:name w:val="清单表 5 深色1"/>
    <w:basedOn w:val="46"/>
    <w:autoRedefine/>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61">
    <w:name w:val="List Table 5 Dark - Accent 1"/>
    <w:basedOn w:val="46"/>
    <w:autoRedefine/>
    <w:qFormat/>
    <w:uiPriority w:val="99"/>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5B9BD5" w:themeColor="accent1" w:fill="5B9BD5"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5B9BD5" w:themeColor="accent1" w:fill="5B9BD5" w:themeFill="accent1"/>
      </w:tcPr>
    </w:tblStylePr>
    <w:tblStylePr w:type="band2Horz">
      <w:tcPr>
        <w:tcBorders>
          <w:top w:val="single" w:color="FFFFFF" w:themeColor="light1" w:sz="4" w:space="0"/>
          <w:bottom w:val="single" w:color="FFFFFF" w:themeColor="light1" w:sz="4" w:space="0"/>
        </w:tcBorders>
        <w:shd w:val="clear" w:color="5B9BD5" w:themeColor="accent1" w:fill="5B9BD5" w:themeFill="accent1"/>
      </w:tcPr>
    </w:tblStylePr>
  </w:style>
  <w:style w:type="table" w:customStyle="1" w:styleId="162">
    <w:name w:val="List Table 5 Dark - Accent 2"/>
    <w:basedOn w:val="46"/>
    <w:autoRedefine/>
    <w:qFormat/>
    <w:uiPriority w:val="99"/>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style>
  <w:style w:type="table" w:customStyle="1" w:styleId="163">
    <w:name w:val="List Table 5 Dark - Accent 3"/>
    <w:basedOn w:val="46"/>
    <w:autoRedefine/>
    <w:qFormat/>
    <w:uiPriority w:val="99"/>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customStyle="1" w:styleId="164">
    <w:name w:val="List Table 5 Dark - Accent 4"/>
    <w:basedOn w:val="46"/>
    <w:autoRedefine/>
    <w:qFormat/>
    <w:uiPriority w:val="99"/>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style>
  <w:style w:type="table" w:customStyle="1" w:styleId="165">
    <w:name w:val="List Table 5 Dark - Accent 5"/>
    <w:basedOn w:val="46"/>
    <w:autoRedefine/>
    <w:qFormat/>
    <w:uiPriority w:val="99"/>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8EA9DB" w:themeColor="accent5" w:themeTint="9A" w:sz="32" w:space="0"/>
          <w:bottom w:val="single" w:color="FFFFFF" w:themeColor="light1" w:sz="12" w:space="0"/>
        </w:tcBorders>
        <w:shd w:val="clear" w:color="8EA9DB" w:themeColor="accent5" w:themeTint="9A" w:fill="8EA9DB"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8EA9DB" w:themeColor="accent5" w:themeTint="9A" w:sz="32" w:space="0"/>
          <w:right w:val="single" w:color="FFFFFF" w:themeColor="light1" w:sz="4" w:space="0"/>
        </w:tcBorders>
      </w:tcPr>
    </w:tblStylePr>
    <w:tblStylePr w:type="lastCol">
      <w:tcPr>
        <w:tcBorders>
          <w:left w:val="single" w:color="FFFFFF" w:themeColor="light1" w:sz="4" w:space="0"/>
          <w:right w:val="single" w:color="8EA9DB" w:themeColor="accent5" w:themeTint="9A" w:sz="32" w:space="0"/>
        </w:tcBorders>
      </w:tcPr>
    </w:tblStylePr>
    <w:tblStylePr w:type="band1Vert">
      <w:tcPr>
        <w:tcBorders>
          <w:left w:val="single" w:color="FFFFFF" w:themeColor="light1" w:sz="4" w:space="0"/>
          <w:right w:val="single" w:color="FFFFFF" w:themeColor="light1" w:sz="4" w:space="0"/>
        </w:tcBorders>
        <w:shd w:val="clear" w:color="8EA9DB" w:themeColor="accent5" w:themeTint="9A" w:fill="8EA9D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band2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style>
  <w:style w:type="table" w:customStyle="1" w:styleId="166">
    <w:name w:val="List Table 5 Dark - Accent 6"/>
    <w:basedOn w:val="46"/>
    <w:autoRedefine/>
    <w:qFormat/>
    <w:uiPriority w:val="99"/>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customStyle="1" w:styleId="167">
    <w:name w:val="清单表 6 彩色1"/>
    <w:basedOn w:val="46"/>
    <w:autoRedefine/>
    <w:qFormat/>
    <w:uiPriority w:val="99"/>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68">
    <w:name w:val="List Table 6 Colorful - Accent 1"/>
    <w:basedOn w:val="46"/>
    <w:autoRedefine/>
    <w:qFormat/>
    <w:uiPriority w:val="99"/>
    <w:tblPr>
      <w:tblBorders>
        <w:top w:val="single" w:color="5B9BD5" w:themeColor="accent1" w:sz="4" w:space="0"/>
        <w:bottom w:val="single" w:color="5B9BD5" w:themeColor="accent1" w:sz="4" w:space="0"/>
      </w:tblBorders>
    </w:tblPr>
    <w:tblStylePr w:type="firstRow">
      <w:rPr>
        <w:b/>
        <w:color w:val="245B8C" w:themeColor="accent1" w:themeShade="94"/>
      </w:rPr>
      <w:tcPr>
        <w:tcBorders>
          <w:bottom w:val="single" w:color="5B9BD5" w:themeColor="accent1" w:sz="4" w:space="0"/>
        </w:tcBorders>
      </w:tcPr>
    </w:tblStylePr>
    <w:tblStylePr w:type="lastRow">
      <w:rPr>
        <w:b/>
        <w:color w:val="245B8C" w:themeColor="accent1" w:themeShade="94"/>
      </w:rPr>
      <w:tcPr>
        <w:tcBorders>
          <w:top w:val="single" w:color="5B9BD5" w:themeColor="accent1" w:sz="4" w:space="0"/>
        </w:tcBorders>
      </w:tcPr>
    </w:tblStylePr>
    <w:tblStylePr w:type="firstCol">
      <w:rPr>
        <w:b/>
        <w:color w:val="245B8C" w:themeColor="accent1" w:themeShade="94"/>
      </w:rPr>
    </w:tblStylePr>
    <w:tblStylePr w:type="lastCol">
      <w:rPr>
        <w:b/>
        <w:color w:val="245B8C" w:themeColor="accent1" w:themeShade="94"/>
      </w:r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169">
    <w:name w:val="List Table 6 Colorful - Accent 2"/>
    <w:basedOn w:val="46"/>
    <w:autoRedefine/>
    <w:qFormat/>
    <w:uiPriority w:val="99"/>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70">
    <w:name w:val="List Table 6 Colorful - Accent 3"/>
    <w:basedOn w:val="46"/>
    <w:autoRedefine/>
    <w:qFormat/>
    <w:uiPriority w:val="99"/>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71">
    <w:name w:val="List Table 6 Colorful - Accent 4"/>
    <w:basedOn w:val="46"/>
    <w:autoRedefine/>
    <w:qFormat/>
    <w:uiPriority w:val="99"/>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72">
    <w:name w:val="List Table 6 Colorful - Accent 5"/>
    <w:basedOn w:val="46"/>
    <w:autoRedefine/>
    <w:qFormat/>
    <w:uiPriority w:val="99"/>
    <w:tblPr>
      <w:tblBorders>
        <w:top w:val="single" w:color="8EA9DB" w:themeColor="accent5" w:themeTint="9A" w:sz="4" w:space="0"/>
        <w:bottom w:val="single" w:color="8EA9DB" w:themeColor="accent5" w:themeTint="9A" w:sz="4" w:space="0"/>
      </w:tblBorders>
    </w:tblPr>
    <w:tblStylePr w:type="firstRow">
      <w:rPr>
        <w:b/>
        <w:color w:val="8FAADC" w:themeColor="accent5" w:themeTint="99"/>
        <w14:textFill>
          <w14:solidFill>
            <w14:schemeClr w14:val="accent5">
              <w14:lumMod w14:val="60000"/>
              <w14:lumOff w14:val="40000"/>
            </w14:schemeClr>
          </w14:solidFill>
        </w14:textFill>
      </w:rPr>
      <w:tcPr>
        <w:tcBorders>
          <w:bottom w:val="single" w:color="8EA9DB" w:themeColor="accent5" w:themeTint="9A" w:sz="4" w:space="0"/>
        </w:tcBorders>
      </w:tcPr>
    </w:tblStylePr>
    <w:tblStylePr w:type="lastRow">
      <w:rPr>
        <w:b/>
        <w:color w:val="8FAADC" w:themeColor="accent5" w:themeTint="99"/>
        <w14:textFill>
          <w14:solidFill>
            <w14:schemeClr w14:val="accent5">
              <w14:lumMod w14:val="60000"/>
              <w14:lumOff w14:val="40000"/>
            </w14:schemeClr>
          </w14:solidFill>
        </w14:textFill>
      </w:rPr>
      <w:tcPr>
        <w:tcBorders>
          <w:top w:val="single" w:color="8EA9DB" w:themeColor="accent5" w:themeTint="9A" w:sz="4" w:space="0"/>
        </w:tcBorders>
      </w:tcPr>
    </w:tblStylePr>
    <w:tblStylePr w:type="firstCol">
      <w:rPr>
        <w:b/>
        <w:color w:val="8FAADC" w:themeColor="accent5" w:themeTint="99"/>
        <w14:textFill>
          <w14:solidFill>
            <w14:schemeClr w14:val="accent5">
              <w14:lumMod w14:val="60000"/>
              <w14:lumOff w14:val="40000"/>
            </w14:schemeClr>
          </w14:solidFill>
        </w14:textFill>
      </w:rPr>
    </w:tblStylePr>
    <w:tblStylePr w:type="lastCol">
      <w:rPr>
        <w:b/>
        <w:color w:val="8FAADC" w:themeColor="accent5" w:themeTint="99"/>
        <w14:textFill>
          <w14:solidFill>
            <w14:schemeClr w14:val="accent5">
              <w14:lumMod w14:val="60000"/>
              <w14:lumOff w14:val="40000"/>
            </w14:schemeClr>
          </w14:solidFill>
        </w14:textFill>
      </w:r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73">
    <w:name w:val="List Table 6 Colorful - Accent 6"/>
    <w:basedOn w:val="46"/>
    <w:autoRedefine/>
    <w:qFormat/>
    <w:uiPriority w:val="99"/>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74">
    <w:name w:val="清单表 7 彩色1"/>
    <w:basedOn w:val="46"/>
    <w:autoRedefine/>
    <w:qFormat/>
    <w:uiPriority w:val="99"/>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75">
    <w:name w:val="List Table 7 Colorful - Accent 1"/>
    <w:basedOn w:val="46"/>
    <w:autoRedefine/>
    <w:qFormat/>
    <w:uiPriority w:val="99"/>
    <w:tblPr>
      <w:tblBorders>
        <w:right w:val="single" w:color="5B9BD5" w:themeColor="accent1" w:sz="4" w:space="0"/>
      </w:tblBorders>
    </w:tblPr>
    <w:tblStylePr w:type="firstRow">
      <w:rPr>
        <w:rFonts w:ascii="Arial" w:hAnsi="Arial"/>
        <w:i/>
        <w:color w:val="245B8C" w:themeColor="accent1" w:themeShade="94"/>
        <w:sz w:val="22"/>
      </w:rPr>
      <w:tcPr>
        <w:tcBorders>
          <w:top w:val="nil"/>
          <w:left w:val="nil"/>
          <w:bottom w:val="single" w:color="5B9BD5" w:themeColor="accent1" w:sz="4" w:space="0"/>
          <w:right w:val="nil"/>
        </w:tcBorders>
        <w:shd w:val="clear" w:color="FFFFFF" w:themeColor="light1" w:fill="FFFFFF" w:themeFill="light1"/>
      </w:tcPr>
    </w:tblStylePr>
    <w:tblStylePr w:type="lastRow">
      <w:rPr>
        <w:rFonts w:ascii="Arial" w:hAnsi="Arial"/>
        <w:i/>
        <w:color w:val="245B8C" w:themeColor="accent1" w:themeShade="94"/>
        <w:sz w:val="22"/>
      </w:rPr>
      <w:tcPr>
        <w:tcBorders>
          <w:top w:val="single" w:color="5B9BD5"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1" w:themeShade="94"/>
        <w:sz w:val="22"/>
      </w:rPr>
      <w:tcPr>
        <w:tcBorders>
          <w:top w:val="nil"/>
          <w:left w:val="nil"/>
          <w:bottom w:val="nil"/>
          <w:right w:val="single" w:color="5B9BD5" w:themeColor="accent1" w:sz="4" w:space="0"/>
        </w:tcBorders>
        <w:shd w:val="clear" w:color="FFFFFF" w:fill="auto"/>
      </w:tcPr>
    </w:tblStylePr>
    <w:tblStylePr w:type="lastCol">
      <w:rPr>
        <w:rFonts w:ascii="Arial" w:hAnsi="Arial"/>
        <w:i/>
        <w:color w:val="245B8C" w:themeColor="accent1" w:themeShade="94"/>
        <w:sz w:val="22"/>
      </w:rPr>
      <w:tcPr>
        <w:tcBorders>
          <w:top w:val="nil"/>
          <w:left w:val="single" w:color="5B9BD5" w:themeColor="accent1" w:sz="4" w:space="0"/>
          <w:bottom w:val="nil"/>
          <w:right w:val="nil"/>
        </w:tcBorders>
        <w:shd w:val="clear" w:color="FFFFFF" w:fill="auto"/>
      </w:tc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176">
    <w:name w:val="List Table 7 Colorful - Accent 2"/>
    <w:basedOn w:val="46"/>
    <w:autoRedefine/>
    <w:qFormat/>
    <w:uiPriority w:val="99"/>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77">
    <w:name w:val="List Table 7 Colorful - Accent 3"/>
    <w:basedOn w:val="46"/>
    <w:autoRedefine/>
    <w:qFormat/>
    <w:uiPriority w:val="99"/>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78">
    <w:name w:val="List Table 7 Colorful - Accent 4"/>
    <w:basedOn w:val="46"/>
    <w:autoRedefine/>
    <w:qFormat/>
    <w:uiPriority w:val="99"/>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79">
    <w:name w:val="List Table 7 Colorful - Accent 5"/>
    <w:basedOn w:val="46"/>
    <w:autoRedefine/>
    <w:qFormat/>
    <w:uiPriority w:val="99"/>
    <w:tblPr>
      <w:tblBorders>
        <w:right w:val="single" w:color="8EA9DB" w:themeColor="accent5" w:themeTint="9A" w:sz="4" w:space="0"/>
      </w:tblBorders>
    </w:tblPr>
    <w:tblStylePr w:type="firstRow">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single" w:color="8EA9DB" w:themeColor="accent5" w:themeTint="9A" w:sz="4" w:space="0"/>
          <w:right w:val="nil"/>
        </w:tcBorders>
        <w:shd w:val="clear" w:color="FFFFFF" w:themeColor="light1" w:fill="FFFFFF" w:themeFill="light1"/>
      </w:tcPr>
    </w:tblStylePr>
    <w:tblStylePr w:type="lastRow">
      <w:rPr>
        <w:rFonts w:ascii="Arial" w:hAnsi="Arial"/>
        <w:i/>
        <w:color w:val="8FAADC" w:themeColor="accent5" w:themeTint="99"/>
        <w:sz w:val="22"/>
        <w14:textFill>
          <w14:solidFill>
            <w14:schemeClr w14:val="accent5">
              <w14:lumMod w14:val="60000"/>
              <w14:lumOff w14:val="40000"/>
            </w14:schemeClr>
          </w14:solidFill>
        </w14:textFill>
      </w:rPr>
      <w:tcPr>
        <w:tcBorders>
          <w:top w:val="single" w:color="8EA9DB"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nil"/>
          <w:right w:val="single" w:color="8EA9DB" w:themeColor="accent5" w:themeTint="9A" w:sz="4" w:space="0"/>
        </w:tcBorders>
        <w:shd w:val="clear" w:color="FFFFFF" w:fill="auto"/>
      </w:tcPr>
    </w:tblStylePr>
    <w:tblStylePr w:type="lastCol">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single" w:color="8EA9DB" w:themeColor="accent5" w:themeTint="9A" w:sz="4" w:space="0"/>
          <w:bottom w:val="nil"/>
          <w:right w:val="nil"/>
        </w:tcBorders>
        <w:shd w:val="clear" w:color="FFFFFF" w:fill="auto"/>
      </w:tc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80">
    <w:name w:val="List Table 7 Colorful - Accent 6"/>
    <w:basedOn w:val="46"/>
    <w:autoRedefine/>
    <w:qFormat/>
    <w:uiPriority w:val="99"/>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81">
    <w:name w:val="Lined - Accent"/>
    <w:basedOn w:val="46"/>
    <w:autoRedefine/>
    <w:qFormat/>
    <w:uiPriority w:val="99"/>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82">
    <w:name w:val="Lined - Accent 1"/>
    <w:basedOn w:val="46"/>
    <w:autoRedefine/>
    <w:qFormat/>
    <w:uiPriority w:val="99"/>
    <w:rPr>
      <w:color w:val="404040"/>
    </w:r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183">
    <w:name w:val="Lined - Accent 2"/>
    <w:basedOn w:val="46"/>
    <w:autoRedefine/>
    <w:qFormat/>
    <w:uiPriority w:val="99"/>
    <w:rPr>
      <w:color w:val="404040"/>
    </w:r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84">
    <w:name w:val="Lined - Accent 3"/>
    <w:basedOn w:val="46"/>
    <w:autoRedefine/>
    <w:qFormat/>
    <w:uiPriority w:val="99"/>
    <w:rPr>
      <w:color w:val="404040"/>
    </w:r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85">
    <w:name w:val="Lined - Accent 4"/>
    <w:basedOn w:val="46"/>
    <w:autoRedefine/>
    <w:qFormat/>
    <w:uiPriority w:val="99"/>
    <w:rPr>
      <w:color w:val="404040"/>
    </w:r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86">
    <w:name w:val="Lined - Accent 5"/>
    <w:basedOn w:val="46"/>
    <w:autoRedefine/>
    <w:qFormat/>
    <w:uiPriority w:val="99"/>
    <w:rPr>
      <w:color w:val="404040"/>
    </w:r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187">
    <w:name w:val="Lined - Accent 6"/>
    <w:basedOn w:val="46"/>
    <w:autoRedefine/>
    <w:qFormat/>
    <w:uiPriority w:val="99"/>
    <w:rPr>
      <w:color w:val="404040"/>
    </w:r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88">
    <w:name w:val="Bordered &amp; Lined - Accent"/>
    <w:basedOn w:val="46"/>
    <w:autoRedefine/>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89">
    <w:name w:val="Bordered &amp; Lined - Accent 1"/>
    <w:basedOn w:val="46"/>
    <w:autoRedefine/>
    <w:qFormat/>
    <w:uiPriority w:val="99"/>
    <w:rPr>
      <w:color w:val="404040"/>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190">
    <w:name w:val="Bordered &amp; Lined - Accent 2"/>
    <w:basedOn w:val="46"/>
    <w:autoRedefine/>
    <w:qFormat/>
    <w:uiPriority w:val="99"/>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91">
    <w:name w:val="Bordered &amp; Lined - Accent 3"/>
    <w:basedOn w:val="46"/>
    <w:autoRedefine/>
    <w:qFormat/>
    <w:uiPriority w:val="99"/>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92">
    <w:name w:val="Bordered &amp; Lined - Accent 4"/>
    <w:basedOn w:val="46"/>
    <w:autoRedefine/>
    <w:qFormat/>
    <w:uiPriority w:val="99"/>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93">
    <w:name w:val="Bordered &amp; Lined - Accent 5"/>
    <w:basedOn w:val="46"/>
    <w:autoRedefine/>
    <w:uiPriority w:val="99"/>
    <w:rPr>
      <w:color w:val="404040"/>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194">
    <w:name w:val="Bordered &amp; Lined - Accent 6"/>
    <w:basedOn w:val="46"/>
    <w:autoRedefine/>
    <w:qFormat/>
    <w:uiPriority w:val="99"/>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95">
    <w:name w:val="Bordered"/>
    <w:basedOn w:val="46"/>
    <w:autoRedefine/>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96">
    <w:name w:val="Bordered - Accent 1"/>
    <w:basedOn w:val="46"/>
    <w:autoRedefine/>
    <w:qFormat/>
    <w:uiPriority w:val="99"/>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197">
    <w:name w:val="Bordered - Accent 2"/>
    <w:basedOn w:val="46"/>
    <w:autoRedefine/>
    <w:qFormat/>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198">
    <w:name w:val="Bordered - Accent 3"/>
    <w:basedOn w:val="46"/>
    <w:autoRedefine/>
    <w:qFormat/>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199">
    <w:name w:val="Bordered - Accent 4"/>
    <w:basedOn w:val="46"/>
    <w:qFormat/>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200">
    <w:name w:val="Bordered - Accent 5"/>
    <w:basedOn w:val="46"/>
    <w:autoRedefine/>
    <w:qFormat/>
    <w:uiPriority w:val="99"/>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rFonts w:ascii="Arial" w:hAnsi="Arial"/>
        <w:color w:val="404040"/>
        <w:sz w:val="22"/>
      </w:rPr>
      <w:tcPr>
        <w:tcBorders>
          <w:bottom w:val="single" w:color="8EA9DB" w:themeColor="accent5" w:themeTint="9A" w:sz="12" w:space="0"/>
        </w:tcBorders>
      </w:tcPr>
    </w:tblStylePr>
    <w:tblStylePr w:type="lastRow">
      <w:rPr>
        <w:rFonts w:ascii="Arial" w:hAnsi="Arial"/>
        <w:color w:val="404040"/>
        <w:sz w:val="22"/>
      </w:rPr>
      <w:tcPr>
        <w:tcBorders>
          <w:top w:val="single" w:color="8E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EA9DB" w:themeColor="accent5" w:themeTint="9A" w:sz="12" w:space="0"/>
        </w:tcBorders>
      </w:tc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201">
    <w:name w:val="Bordered - Accent 6"/>
    <w:basedOn w:val="46"/>
    <w:autoRedefine/>
    <w:qFormat/>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customStyle="1" w:styleId="202">
    <w:name w:val="脚注文本 字符"/>
    <w:link w:val="34"/>
    <w:autoRedefine/>
    <w:qFormat/>
    <w:uiPriority w:val="99"/>
    <w:rPr>
      <w:sz w:val="18"/>
    </w:rPr>
  </w:style>
  <w:style w:type="character" w:customStyle="1" w:styleId="203">
    <w:name w:val="尾注文本 字符"/>
    <w:link w:val="27"/>
    <w:autoRedefine/>
    <w:qFormat/>
    <w:uiPriority w:val="99"/>
    <w:rPr>
      <w:sz w:val="20"/>
    </w:rPr>
  </w:style>
  <w:style w:type="paragraph" w:customStyle="1" w:styleId="204">
    <w:name w:val="TOC 标题1"/>
    <w:autoRedefine/>
    <w:unhideWhenUsed/>
    <w:qFormat/>
    <w:uiPriority w:val="39"/>
    <w:rPr>
      <w:rFonts w:ascii="Times New Roman" w:hAnsi="Times New Roman" w:eastAsia="宋体" w:cs="Times New Roman"/>
      <w:lang w:val="en-US" w:eastAsia="zh-CN" w:bidi="ar-SA"/>
    </w:rPr>
  </w:style>
  <w:style w:type="character" w:customStyle="1" w:styleId="205">
    <w:name w:val="标题 1 字符"/>
    <w:basedOn w:val="49"/>
    <w:link w:val="2"/>
    <w:autoRedefine/>
    <w:qFormat/>
    <w:uiPriority w:val="0"/>
    <w:rPr>
      <w:rFonts w:ascii="宋体" w:hAnsi="Times New Roman" w:eastAsia="宋体" w:cs="Times New Roman"/>
      <w:b/>
      <w:sz w:val="32"/>
      <w:szCs w:val="20"/>
    </w:rPr>
  </w:style>
  <w:style w:type="character" w:customStyle="1" w:styleId="206">
    <w:name w:val="标题 2 Char"/>
    <w:basedOn w:val="49"/>
    <w:autoRedefine/>
    <w:qFormat/>
    <w:uiPriority w:val="0"/>
    <w:rPr>
      <w:rFonts w:asciiTheme="majorHAnsi" w:hAnsiTheme="majorHAnsi" w:eastAsiaTheme="majorEastAsia" w:cstheme="majorBidi"/>
      <w:b/>
      <w:bCs/>
      <w:sz w:val="32"/>
      <w:szCs w:val="32"/>
    </w:rPr>
  </w:style>
  <w:style w:type="character" w:customStyle="1" w:styleId="207">
    <w:name w:val="标题 3 Char"/>
    <w:basedOn w:val="49"/>
    <w:autoRedefine/>
    <w:qFormat/>
    <w:uiPriority w:val="0"/>
    <w:rPr>
      <w:rFonts w:ascii="Times New Roman" w:hAnsi="Times New Roman" w:eastAsia="宋体" w:cs="Times New Roman"/>
      <w:b/>
      <w:bCs/>
      <w:sz w:val="32"/>
      <w:szCs w:val="32"/>
    </w:rPr>
  </w:style>
  <w:style w:type="character" w:customStyle="1" w:styleId="208">
    <w:name w:val="标题 4 字符"/>
    <w:basedOn w:val="49"/>
    <w:link w:val="6"/>
    <w:autoRedefine/>
    <w:qFormat/>
    <w:uiPriority w:val="0"/>
    <w:rPr>
      <w:rFonts w:ascii="Arial" w:hAnsi="Arial" w:eastAsia="黑体" w:cs="Times New Roman"/>
      <w:b/>
      <w:sz w:val="28"/>
      <w:szCs w:val="20"/>
    </w:rPr>
  </w:style>
  <w:style w:type="character" w:customStyle="1" w:styleId="209">
    <w:name w:val="标题 5 字符"/>
    <w:basedOn w:val="49"/>
    <w:link w:val="7"/>
    <w:autoRedefine/>
    <w:qFormat/>
    <w:uiPriority w:val="0"/>
    <w:rPr>
      <w:rFonts w:ascii="Times New Roman" w:hAnsi="Times New Roman" w:eastAsia="宋体" w:cs="Times New Roman"/>
      <w:b/>
      <w:sz w:val="28"/>
      <w:szCs w:val="20"/>
    </w:rPr>
  </w:style>
  <w:style w:type="character" w:customStyle="1" w:styleId="210">
    <w:name w:val="标题 6 字符"/>
    <w:basedOn w:val="49"/>
    <w:link w:val="8"/>
    <w:autoRedefine/>
    <w:qFormat/>
    <w:uiPriority w:val="0"/>
    <w:rPr>
      <w:rFonts w:ascii="Arial" w:hAnsi="Arial" w:eastAsia="黑体" w:cs="Times New Roman"/>
      <w:b/>
      <w:sz w:val="24"/>
      <w:szCs w:val="20"/>
    </w:rPr>
  </w:style>
  <w:style w:type="character" w:customStyle="1" w:styleId="211">
    <w:name w:val="标题 7 字符"/>
    <w:basedOn w:val="49"/>
    <w:link w:val="9"/>
    <w:autoRedefine/>
    <w:qFormat/>
    <w:uiPriority w:val="0"/>
    <w:rPr>
      <w:rFonts w:ascii="Times New Roman" w:hAnsi="Times New Roman" w:eastAsia="宋体" w:cs="Times New Roman"/>
      <w:b/>
      <w:sz w:val="24"/>
      <w:szCs w:val="20"/>
    </w:rPr>
  </w:style>
  <w:style w:type="character" w:customStyle="1" w:styleId="212">
    <w:name w:val="标题 8 字符"/>
    <w:basedOn w:val="49"/>
    <w:link w:val="10"/>
    <w:autoRedefine/>
    <w:qFormat/>
    <w:uiPriority w:val="0"/>
    <w:rPr>
      <w:rFonts w:ascii="Arial" w:hAnsi="Arial" w:eastAsia="黑体" w:cs="Times New Roman"/>
      <w:sz w:val="24"/>
      <w:szCs w:val="20"/>
    </w:rPr>
  </w:style>
  <w:style w:type="character" w:customStyle="1" w:styleId="213">
    <w:name w:val="标题 9 字符"/>
    <w:basedOn w:val="49"/>
    <w:link w:val="11"/>
    <w:autoRedefine/>
    <w:qFormat/>
    <w:uiPriority w:val="0"/>
    <w:rPr>
      <w:rFonts w:ascii="Arial" w:hAnsi="Arial" w:eastAsia="黑体" w:cs="Times New Roman"/>
      <w:szCs w:val="20"/>
    </w:rPr>
  </w:style>
  <w:style w:type="character" w:customStyle="1" w:styleId="214">
    <w:name w:val="标题 2 字符"/>
    <w:link w:val="3"/>
    <w:autoRedefine/>
    <w:qFormat/>
    <w:uiPriority w:val="0"/>
    <w:rPr>
      <w:rFonts w:ascii="Arial" w:hAnsi="Arial" w:eastAsia="黑体" w:cs="Times New Roman"/>
      <w:b/>
      <w:sz w:val="30"/>
      <w:szCs w:val="20"/>
    </w:rPr>
  </w:style>
  <w:style w:type="character" w:customStyle="1" w:styleId="215">
    <w:name w:val="正文缩进 字符"/>
    <w:link w:val="4"/>
    <w:autoRedefine/>
    <w:qFormat/>
    <w:uiPriority w:val="0"/>
    <w:rPr>
      <w:rFonts w:ascii="宋体" w:hAnsi="Times New Roman" w:eastAsia="宋体" w:cs="Times New Roman"/>
      <w:sz w:val="24"/>
      <w:szCs w:val="24"/>
    </w:rPr>
  </w:style>
  <w:style w:type="character" w:customStyle="1" w:styleId="216">
    <w:name w:val="标题 3 字符"/>
    <w:link w:val="5"/>
    <w:autoRedefine/>
    <w:qFormat/>
    <w:uiPriority w:val="0"/>
    <w:rPr>
      <w:rFonts w:ascii="宋体" w:hAnsi="Times New Roman" w:eastAsia="宋体" w:cs="Times New Roman"/>
      <w:b/>
      <w:sz w:val="24"/>
      <w:szCs w:val="20"/>
      <w:u w:val="single"/>
    </w:rPr>
  </w:style>
  <w:style w:type="character" w:customStyle="1" w:styleId="217">
    <w:name w:val="文档结构图 字符"/>
    <w:basedOn w:val="49"/>
    <w:link w:val="14"/>
    <w:autoRedefine/>
    <w:qFormat/>
    <w:uiPriority w:val="0"/>
    <w:rPr>
      <w:rFonts w:ascii="Times New Roman" w:hAnsi="Times New Roman" w:eastAsia="宋体" w:cs="Times New Roman"/>
      <w:szCs w:val="24"/>
      <w:shd w:val="clear" w:color="auto" w:fill="000080"/>
    </w:rPr>
  </w:style>
  <w:style w:type="character" w:customStyle="1" w:styleId="218">
    <w:name w:val="批注文字 Char"/>
    <w:basedOn w:val="49"/>
    <w:autoRedefine/>
    <w:qFormat/>
    <w:uiPriority w:val="99"/>
    <w:rPr>
      <w:rFonts w:ascii="Times New Roman" w:hAnsi="Times New Roman" w:eastAsia="宋体" w:cs="Times New Roman"/>
      <w:szCs w:val="24"/>
    </w:rPr>
  </w:style>
  <w:style w:type="character" w:customStyle="1" w:styleId="219">
    <w:name w:val="批注文字 字符1"/>
    <w:link w:val="15"/>
    <w:autoRedefine/>
    <w:qFormat/>
    <w:uiPriority w:val="99"/>
    <w:rPr>
      <w:rFonts w:ascii="Times New Roman" w:hAnsi="Times New Roman" w:eastAsia="宋体" w:cs="Times New Roman"/>
      <w:szCs w:val="24"/>
    </w:rPr>
  </w:style>
  <w:style w:type="character" w:customStyle="1" w:styleId="220">
    <w:name w:val="正文文本 3 字符"/>
    <w:basedOn w:val="49"/>
    <w:link w:val="16"/>
    <w:autoRedefine/>
    <w:qFormat/>
    <w:uiPriority w:val="0"/>
    <w:rPr>
      <w:rFonts w:ascii="Times New Roman" w:hAnsi="Times New Roman" w:eastAsia="宋体" w:cs="Times New Roman"/>
      <w:sz w:val="16"/>
      <w:szCs w:val="16"/>
    </w:rPr>
  </w:style>
  <w:style w:type="character" w:customStyle="1" w:styleId="221">
    <w:name w:val="正文文本 字符"/>
    <w:basedOn w:val="49"/>
    <w:link w:val="17"/>
    <w:autoRedefine/>
    <w:qFormat/>
    <w:uiPriority w:val="0"/>
    <w:rPr>
      <w:rFonts w:ascii="宋体" w:hAnsi="宋体" w:eastAsia="宋体" w:cs="Times New Roman"/>
      <w:sz w:val="24"/>
      <w:szCs w:val="24"/>
    </w:rPr>
  </w:style>
  <w:style w:type="character" w:customStyle="1" w:styleId="222">
    <w:name w:val="正文文本缩进 Char"/>
    <w:basedOn w:val="49"/>
    <w:autoRedefine/>
    <w:qFormat/>
    <w:uiPriority w:val="0"/>
    <w:rPr>
      <w:rFonts w:ascii="Times New Roman" w:hAnsi="Times New Roman" w:eastAsia="宋体" w:cs="Times New Roman"/>
      <w:szCs w:val="24"/>
    </w:rPr>
  </w:style>
  <w:style w:type="character" w:customStyle="1" w:styleId="223">
    <w:name w:val="正文文本缩进 字符"/>
    <w:link w:val="18"/>
    <w:autoRedefine/>
    <w:qFormat/>
    <w:uiPriority w:val="0"/>
    <w:rPr>
      <w:rFonts w:ascii="Times New Roman" w:hAnsi="Times New Roman" w:eastAsia="宋体" w:cs="Times New Roman"/>
      <w:sz w:val="24"/>
      <w:szCs w:val="24"/>
    </w:rPr>
  </w:style>
  <w:style w:type="character" w:customStyle="1" w:styleId="224">
    <w:name w:val="纯文本 字符2"/>
    <w:basedOn w:val="49"/>
    <w:link w:val="23"/>
    <w:autoRedefine/>
    <w:qFormat/>
    <w:uiPriority w:val="99"/>
    <w:rPr>
      <w:rFonts w:ascii="宋体" w:hAnsi="Courier New" w:eastAsia="宋体" w:cs="Times New Roman"/>
      <w:szCs w:val="20"/>
    </w:rPr>
  </w:style>
  <w:style w:type="character" w:customStyle="1" w:styleId="225">
    <w:name w:val="日期 字符"/>
    <w:basedOn w:val="49"/>
    <w:link w:val="25"/>
    <w:autoRedefine/>
    <w:qFormat/>
    <w:uiPriority w:val="0"/>
    <w:rPr>
      <w:rFonts w:ascii="仿宋_GB2312" w:hAnsi="宋体" w:eastAsia="仿宋_GB2312" w:cs="Times New Roman"/>
      <w:color w:val="000000"/>
      <w:sz w:val="24"/>
      <w:szCs w:val="24"/>
    </w:rPr>
  </w:style>
  <w:style w:type="character" w:customStyle="1" w:styleId="226">
    <w:name w:val="正文文本缩进 2 字符"/>
    <w:basedOn w:val="49"/>
    <w:link w:val="26"/>
    <w:autoRedefine/>
    <w:qFormat/>
    <w:uiPriority w:val="0"/>
    <w:rPr>
      <w:rFonts w:ascii="仿宋_GB2312" w:hAnsi="Times New Roman" w:eastAsia="仿宋_GB2312" w:cs="Times New Roman"/>
      <w:sz w:val="24"/>
      <w:szCs w:val="24"/>
    </w:rPr>
  </w:style>
  <w:style w:type="character" w:customStyle="1" w:styleId="227">
    <w:name w:val="批注框文本 字符"/>
    <w:basedOn w:val="49"/>
    <w:link w:val="28"/>
    <w:autoRedefine/>
    <w:qFormat/>
    <w:uiPriority w:val="0"/>
    <w:rPr>
      <w:rFonts w:ascii="Times New Roman" w:hAnsi="Times New Roman" w:eastAsia="宋体" w:cs="Times New Roman"/>
      <w:sz w:val="18"/>
      <w:szCs w:val="18"/>
    </w:rPr>
  </w:style>
  <w:style w:type="character" w:customStyle="1" w:styleId="228">
    <w:name w:val="页脚 Char"/>
    <w:basedOn w:val="49"/>
    <w:autoRedefine/>
    <w:qFormat/>
    <w:uiPriority w:val="0"/>
    <w:rPr>
      <w:rFonts w:ascii="Times New Roman" w:hAnsi="Times New Roman" w:eastAsia="宋体" w:cs="Times New Roman"/>
      <w:sz w:val="18"/>
      <w:szCs w:val="18"/>
    </w:rPr>
  </w:style>
  <w:style w:type="character" w:customStyle="1" w:styleId="229">
    <w:name w:val="页脚 字符"/>
    <w:link w:val="29"/>
    <w:autoRedefine/>
    <w:qFormat/>
    <w:uiPriority w:val="99"/>
    <w:rPr>
      <w:rFonts w:ascii="宋体" w:hAnsi="Times New Roman" w:eastAsia="宋体" w:cs="Times New Roman"/>
      <w:sz w:val="18"/>
      <w:szCs w:val="20"/>
    </w:rPr>
  </w:style>
  <w:style w:type="character" w:customStyle="1" w:styleId="230">
    <w:name w:val="页眉 Char"/>
    <w:basedOn w:val="49"/>
    <w:autoRedefine/>
    <w:qFormat/>
    <w:uiPriority w:val="0"/>
    <w:rPr>
      <w:rFonts w:ascii="Times New Roman" w:hAnsi="Times New Roman" w:eastAsia="宋体" w:cs="Times New Roman"/>
      <w:sz w:val="18"/>
      <w:szCs w:val="18"/>
    </w:rPr>
  </w:style>
  <w:style w:type="character" w:customStyle="1" w:styleId="231">
    <w:name w:val="页眉 字符"/>
    <w:link w:val="30"/>
    <w:autoRedefine/>
    <w:qFormat/>
    <w:uiPriority w:val="0"/>
    <w:rPr>
      <w:rFonts w:ascii="Times New Roman" w:hAnsi="Times New Roman" w:eastAsia="宋体" w:cs="Times New Roman"/>
      <w:sz w:val="18"/>
      <w:szCs w:val="18"/>
    </w:rPr>
  </w:style>
  <w:style w:type="character" w:customStyle="1" w:styleId="232">
    <w:name w:val="正文文本缩进 3 字符"/>
    <w:basedOn w:val="49"/>
    <w:link w:val="36"/>
    <w:autoRedefine/>
    <w:qFormat/>
    <w:uiPriority w:val="0"/>
    <w:rPr>
      <w:rFonts w:ascii="宋体" w:hAnsi="Times New Roman" w:eastAsia="宋体" w:cs="Times New Roman"/>
      <w:sz w:val="24"/>
      <w:szCs w:val="20"/>
    </w:rPr>
  </w:style>
  <w:style w:type="character" w:customStyle="1" w:styleId="233">
    <w:name w:val="HTML 预设格式 字符"/>
    <w:basedOn w:val="49"/>
    <w:link w:val="40"/>
    <w:autoRedefine/>
    <w:qFormat/>
    <w:uiPriority w:val="0"/>
    <w:rPr>
      <w:rFonts w:ascii="宋体" w:hAnsi="宋体" w:eastAsia="宋体" w:cs="宋体"/>
      <w:sz w:val="24"/>
      <w:szCs w:val="24"/>
    </w:rPr>
  </w:style>
  <w:style w:type="character" w:customStyle="1" w:styleId="234">
    <w:name w:val="标题 Char"/>
    <w:basedOn w:val="49"/>
    <w:autoRedefine/>
    <w:qFormat/>
    <w:uiPriority w:val="0"/>
    <w:rPr>
      <w:rFonts w:eastAsia="宋体" w:asciiTheme="majorHAnsi" w:hAnsiTheme="majorHAnsi" w:cstheme="majorBidi"/>
      <w:b/>
      <w:bCs/>
      <w:sz w:val="32"/>
      <w:szCs w:val="32"/>
    </w:rPr>
  </w:style>
  <w:style w:type="character" w:customStyle="1" w:styleId="235">
    <w:name w:val="标题 字符"/>
    <w:link w:val="43"/>
    <w:autoRedefine/>
    <w:qFormat/>
    <w:uiPriority w:val="0"/>
    <w:rPr>
      <w:rFonts w:ascii="Times New Roman" w:hAnsi="Times New Roman" w:eastAsia="宋体" w:cs="Times New Roman"/>
      <w:b/>
      <w:sz w:val="32"/>
      <w:szCs w:val="20"/>
    </w:rPr>
  </w:style>
  <w:style w:type="character" w:customStyle="1" w:styleId="236">
    <w:name w:val="批注主题 字符"/>
    <w:basedOn w:val="218"/>
    <w:link w:val="44"/>
    <w:autoRedefine/>
    <w:qFormat/>
    <w:uiPriority w:val="0"/>
    <w:rPr>
      <w:rFonts w:ascii="Times New Roman" w:hAnsi="Times New Roman" w:eastAsia="宋体" w:cs="Times New Roman"/>
      <w:b/>
      <w:bCs/>
      <w:szCs w:val="24"/>
    </w:rPr>
  </w:style>
  <w:style w:type="character" w:customStyle="1" w:styleId="237">
    <w:name w:val="正文文本首行缩进 2 字符"/>
    <w:basedOn w:val="222"/>
    <w:link w:val="45"/>
    <w:autoRedefine/>
    <w:qFormat/>
    <w:uiPriority w:val="0"/>
    <w:rPr>
      <w:rFonts w:ascii="Times New Roman" w:hAnsi="Times New Roman" w:eastAsia="宋体" w:cs="Times New Roman"/>
      <w:sz w:val="24"/>
      <w:szCs w:val="20"/>
    </w:rPr>
  </w:style>
  <w:style w:type="character" w:customStyle="1" w:styleId="238">
    <w:name w:val="批注文字 字符"/>
    <w:autoRedefine/>
    <w:qFormat/>
    <w:uiPriority w:val="99"/>
    <w:rPr>
      <w:rFonts w:ascii="Times New Roman" w:hAnsi="Times New Roman" w:eastAsia="宋体" w:cs="Times New Roman"/>
      <w:sz w:val="24"/>
      <w:lang w:val="en-US" w:eastAsia="zh-CN" w:bidi="ar-SA"/>
    </w:rPr>
  </w:style>
  <w:style w:type="character" w:customStyle="1" w:styleId="239">
    <w:name w:val="c21"/>
    <w:qFormat/>
    <w:uiPriority w:val="0"/>
    <w:rPr>
      <w:rFonts w:hint="default" w:ascii="ˎ̥" w:hAnsi="ˎ̥"/>
      <w:color w:val="000000"/>
      <w:sz w:val="20"/>
      <w:szCs w:val="20"/>
      <w:u w:val="none"/>
    </w:rPr>
  </w:style>
  <w:style w:type="character" w:customStyle="1" w:styleId="240">
    <w:name w:val="title4"/>
    <w:autoRedefine/>
    <w:qFormat/>
    <w:uiPriority w:val="0"/>
    <w:rPr>
      <w:b/>
      <w:bCs/>
      <w:color w:val="1D87B3"/>
      <w:sz w:val="15"/>
      <w:szCs w:val="15"/>
    </w:rPr>
  </w:style>
  <w:style w:type="character" w:customStyle="1" w:styleId="241">
    <w:name w:val="标题 2 Char Char"/>
    <w:autoRedefine/>
    <w:qFormat/>
    <w:uiPriority w:val="0"/>
    <w:rPr>
      <w:rFonts w:ascii="Arial" w:hAnsi="Arial" w:eastAsia="黑体"/>
      <w:b/>
      <w:bCs/>
      <w:sz w:val="32"/>
      <w:szCs w:val="32"/>
      <w:lang w:val="en-US" w:eastAsia="zh-CN" w:bidi="ar-SA"/>
    </w:rPr>
  </w:style>
  <w:style w:type="character" w:customStyle="1" w:styleId="242">
    <w:name w:val="black1"/>
    <w:autoRedefine/>
    <w:qFormat/>
    <w:uiPriority w:val="0"/>
    <w:rPr>
      <w:color w:val="000000"/>
    </w:rPr>
  </w:style>
  <w:style w:type="character" w:customStyle="1" w:styleId="243">
    <w:name w:val="street-address"/>
    <w:autoRedefine/>
    <w:qFormat/>
    <w:uiPriority w:val="0"/>
  </w:style>
  <w:style w:type="character" w:customStyle="1" w:styleId="244">
    <w:name w:val="locality"/>
    <w:autoRedefine/>
    <w:qFormat/>
    <w:uiPriority w:val="0"/>
  </w:style>
  <w:style w:type="character" w:customStyle="1" w:styleId="245">
    <w:name w:val="正文文本缩进 Char1"/>
    <w:link w:val="246"/>
    <w:autoRedefine/>
    <w:qFormat/>
    <w:uiPriority w:val="0"/>
    <w:rPr>
      <w:rFonts w:ascii="宋体" w:hAnsi="宋体" w:eastAsia="宋体"/>
      <w:sz w:val="24"/>
      <w:szCs w:val="24"/>
    </w:rPr>
  </w:style>
  <w:style w:type="paragraph" w:customStyle="1" w:styleId="246">
    <w:name w:val="正文文本缩进1"/>
    <w:basedOn w:val="1"/>
    <w:link w:val="245"/>
    <w:autoRedefine/>
    <w:qFormat/>
    <w:uiPriority w:val="0"/>
    <w:pPr>
      <w:spacing w:line="480" w:lineRule="exact"/>
      <w:ind w:firstLine="480"/>
    </w:pPr>
    <w:rPr>
      <w:rFonts w:ascii="宋体" w:hAnsi="宋体" w:cstheme="minorBidi"/>
      <w:sz w:val="24"/>
    </w:rPr>
  </w:style>
  <w:style w:type="character" w:customStyle="1" w:styleId="247">
    <w:name w:val="Char Char11"/>
    <w:autoRedefine/>
    <w:qFormat/>
    <w:uiPriority w:val="0"/>
    <w:rPr>
      <w:rFonts w:ascii="宋体" w:eastAsia="宋体"/>
      <w:b/>
      <w:sz w:val="24"/>
      <w:u w:val="single"/>
      <w:lang w:val="en-US" w:eastAsia="zh-CN" w:bidi="ar-SA"/>
    </w:rPr>
  </w:style>
  <w:style w:type="character" w:customStyle="1" w:styleId="248">
    <w:name w:val="txt"/>
    <w:qFormat/>
    <w:uiPriority w:val="0"/>
  </w:style>
  <w:style w:type="character" w:customStyle="1" w:styleId="249">
    <w:name w:val="正文缩进 Char Char"/>
    <w:link w:val="250"/>
    <w:autoRedefine/>
    <w:qFormat/>
    <w:uiPriority w:val="0"/>
    <w:rPr>
      <w:rFonts w:ascii="宋体" w:eastAsia="宋体"/>
      <w:color w:val="000000"/>
      <w:sz w:val="28"/>
    </w:rPr>
  </w:style>
  <w:style w:type="paragraph" w:customStyle="1" w:styleId="250">
    <w:name w:val="正文缩进1"/>
    <w:basedOn w:val="1"/>
    <w:link w:val="249"/>
    <w:autoRedefine/>
    <w:qFormat/>
    <w:uiPriority w:val="0"/>
    <w:pPr>
      <w:widowControl/>
      <w:spacing w:line="480" w:lineRule="exact"/>
      <w:ind w:firstLine="567"/>
    </w:pPr>
    <w:rPr>
      <w:rFonts w:ascii="宋体" w:hAnsiTheme="minorHAnsi" w:cstheme="minorBidi"/>
      <w:color w:val="000000"/>
      <w:sz w:val="28"/>
      <w:szCs w:val="22"/>
    </w:rPr>
  </w:style>
  <w:style w:type="character" w:customStyle="1" w:styleId="251">
    <w:name w:val="普通文字1 Char1"/>
    <w:autoRedefine/>
    <w:qFormat/>
    <w:uiPriority w:val="0"/>
    <w:rPr>
      <w:rFonts w:ascii="宋体" w:hAnsi="Courier New" w:eastAsia="宋体"/>
      <w:sz w:val="21"/>
      <w:lang w:val="en-US" w:eastAsia="zh-CN" w:bidi="ar-SA"/>
    </w:rPr>
  </w:style>
  <w:style w:type="character" w:customStyle="1" w:styleId="252">
    <w:name w:val="chanpin1"/>
    <w:autoRedefine/>
    <w:qFormat/>
    <w:uiPriority w:val="0"/>
    <w:rPr>
      <w:rFonts w:hint="default" w:ascii="ˎ̥" w:hAnsi="ˎ̥"/>
      <w:color w:val="000000"/>
      <w:sz w:val="20"/>
      <w:szCs w:val="20"/>
      <w:u w:val="none"/>
    </w:rPr>
  </w:style>
  <w:style w:type="character" w:customStyle="1" w:styleId="253">
    <w:name w:val="列表段落 字符"/>
    <w:link w:val="254"/>
    <w:qFormat/>
    <w:uiPriority w:val="34"/>
    <w:rPr>
      <w:rFonts w:ascii="Calibri" w:hAnsi="Calibri" w:eastAsia="宋体"/>
    </w:rPr>
  </w:style>
  <w:style w:type="paragraph" w:styleId="254">
    <w:name w:val="List Paragraph"/>
    <w:basedOn w:val="1"/>
    <w:link w:val="253"/>
    <w:autoRedefine/>
    <w:qFormat/>
    <w:uiPriority w:val="34"/>
    <w:pPr>
      <w:ind w:firstLine="420"/>
    </w:pPr>
    <w:rPr>
      <w:rFonts w:ascii="Calibri" w:hAnsi="Calibri" w:cstheme="minorBidi"/>
      <w:szCs w:val="22"/>
    </w:rPr>
  </w:style>
  <w:style w:type="character" w:customStyle="1" w:styleId="255">
    <w:name w:val="标题 3 Char Char"/>
    <w:autoRedefine/>
    <w:qFormat/>
    <w:uiPriority w:val="0"/>
    <w:rPr>
      <w:rFonts w:eastAsia="宋体"/>
      <w:b/>
      <w:bCs/>
      <w:sz w:val="32"/>
      <w:szCs w:val="32"/>
      <w:lang w:val="en-US" w:eastAsia="zh-CN" w:bidi="ar-SA"/>
    </w:rPr>
  </w:style>
  <w:style w:type="character" w:customStyle="1" w:styleId="256">
    <w:name w:val="段1 Char"/>
    <w:autoRedefine/>
    <w:qFormat/>
    <w:uiPriority w:val="0"/>
    <w:rPr>
      <w:rFonts w:ascii="宋体" w:eastAsia="宋体"/>
      <w:sz w:val="24"/>
      <w:lang w:val="en-US" w:eastAsia="zh-CN" w:bidi="ar-SA"/>
    </w:rPr>
  </w:style>
  <w:style w:type="character" w:customStyle="1" w:styleId="257">
    <w:name w:val="chanpin拷贝"/>
    <w:autoRedefine/>
    <w:qFormat/>
    <w:uiPriority w:val="0"/>
  </w:style>
  <w:style w:type="character" w:customStyle="1" w:styleId="258">
    <w:name w:val="纯文本 Char1"/>
    <w:autoRedefine/>
    <w:qFormat/>
    <w:uiPriority w:val="0"/>
    <w:rPr>
      <w:rFonts w:ascii="宋体" w:hAnsi="Courier New" w:eastAsia="宋体"/>
      <w:sz w:val="21"/>
      <w:lang w:val="en-US" w:eastAsia="zh-CN" w:bidi="ar-SA"/>
    </w:rPr>
  </w:style>
  <w:style w:type="character" w:customStyle="1" w:styleId="259">
    <w:name w:val="apple-style-span"/>
    <w:autoRedefine/>
    <w:qFormat/>
    <w:uiPriority w:val="0"/>
    <w:rPr>
      <w:rFonts w:cs="Times New Roman"/>
    </w:rPr>
  </w:style>
  <w:style w:type="paragraph" w:customStyle="1" w:styleId="260">
    <w:name w:val="二级条标题"/>
    <w:basedOn w:val="261"/>
    <w:next w:val="1"/>
    <w:autoRedefine/>
    <w:qFormat/>
    <w:uiPriority w:val="0"/>
    <w:pPr>
      <w:numPr>
        <w:ilvl w:val="0"/>
        <w:numId w:val="0"/>
      </w:numPr>
      <w:tabs>
        <w:tab w:val="left" w:pos="360"/>
        <w:tab w:val="left" w:pos="840"/>
      </w:tabs>
      <w:ind w:hanging="840"/>
      <w:outlineLvl w:val="2"/>
    </w:pPr>
    <w:rPr>
      <w:rFonts w:ascii="宋体" w:eastAsia="宋体"/>
      <w:b w:val="0"/>
    </w:rPr>
  </w:style>
  <w:style w:type="paragraph" w:customStyle="1" w:styleId="261">
    <w:name w:val="一级条标题"/>
    <w:basedOn w:val="262"/>
    <w:next w:val="1"/>
    <w:autoRedefine/>
    <w:qFormat/>
    <w:uiPriority w:val="0"/>
    <w:pPr>
      <w:numPr>
        <w:ilvl w:val="1"/>
      </w:numPr>
      <w:tabs>
        <w:tab w:val="left" w:pos="360"/>
        <w:tab w:val="left" w:pos="840"/>
      </w:tabs>
      <w:ind w:left="0" w:hanging="840"/>
      <w:outlineLvl w:val="1"/>
    </w:pPr>
  </w:style>
  <w:style w:type="paragraph" w:customStyle="1" w:styleId="262">
    <w:name w:val="章标题"/>
    <w:next w:val="1"/>
    <w:autoRedefine/>
    <w:qFormat/>
    <w:uiPriority w:val="0"/>
    <w:pPr>
      <w:numPr>
        <w:ilvl w:val="0"/>
        <w:numId w:val="1"/>
      </w:numPr>
      <w:spacing w:before="156" w:after="156" w:line="460" w:lineRule="exact"/>
      <w:ind w:left="0"/>
      <w:jc w:val="both"/>
      <w:outlineLvl w:val="0"/>
    </w:pPr>
    <w:rPr>
      <w:rFonts w:ascii="黑体" w:hAnsi="Times New Roman" w:eastAsia="黑体" w:cs="Times New Roman"/>
      <w:b/>
      <w:sz w:val="28"/>
      <w:lang w:val="en-US" w:eastAsia="zh-CN" w:bidi="ar-SA"/>
    </w:rPr>
  </w:style>
  <w:style w:type="paragraph" w:customStyle="1" w:styleId="263">
    <w:name w:val="font7"/>
    <w:basedOn w:val="1"/>
    <w:autoRedefine/>
    <w:qFormat/>
    <w:uiPriority w:val="0"/>
    <w:pPr>
      <w:widowControl/>
      <w:spacing w:before="100" w:beforeAutospacing="1" w:after="100" w:afterAutospacing="1"/>
      <w:jc w:val="left"/>
    </w:pPr>
    <w:rPr>
      <w:rFonts w:eastAsia="Arial Unicode MS"/>
      <w:b/>
      <w:bCs/>
      <w:color w:val="000000"/>
      <w:sz w:val="20"/>
      <w:szCs w:val="20"/>
    </w:rPr>
  </w:style>
  <w:style w:type="paragraph" w:customStyle="1" w:styleId="264">
    <w:name w:val="字元 字元"/>
    <w:basedOn w:val="1"/>
    <w:autoRedefine/>
    <w:qFormat/>
    <w:uiPriority w:val="0"/>
    <w:rPr>
      <w:rFonts w:ascii="Tahoma" w:hAnsi="Tahoma"/>
      <w:sz w:val="24"/>
      <w:szCs w:val="20"/>
    </w:rPr>
  </w:style>
  <w:style w:type="paragraph" w:customStyle="1" w:styleId="265">
    <w:name w:val="Char3 Char Char Char"/>
    <w:basedOn w:val="1"/>
    <w:autoRedefine/>
    <w:qFormat/>
    <w:uiPriority w:val="0"/>
    <w:rPr>
      <w:rFonts w:ascii="Tahoma" w:hAnsi="Tahoma"/>
      <w:sz w:val="24"/>
      <w:szCs w:val="20"/>
    </w:rPr>
  </w:style>
  <w:style w:type="paragraph" w:customStyle="1" w:styleId="266">
    <w:name w:val="font6"/>
    <w:basedOn w:val="1"/>
    <w:autoRedefine/>
    <w:qFormat/>
    <w:uiPriority w:val="0"/>
    <w:pPr>
      <w:widowControl/>
      <w:spacing w:before="100" w:beforeAutospacing="1" w:after="100" w:afterAutospacing="1"/>
      <w:jc w:val="left"/>
    </w:pPr>
    <w:rPr>
      <w:rFonts w:ascii="宋体" w:hAnsi="宋体" w:cs="宋体"/>
      <w:sz w:val="20"/>
      <w:szCs w:val="20"/>
    </w:rPr>
  </w:style>
  <w:style w:type="paragraph" w:customStyle="1" w:styleId="267">
    <w:name w:val="项目编号2"/>
    <w:basedOn w:val="268"/>
    <w:autoRedefine/>
    <w:qFormat/>
    <w:uiPriority w:val="0"/>
    <w:pPr>
      <w:numPr>
        <w:numId w:val="2"/>
      </w:numPr>
    </w:pPr>
  </w:style>
  <w:style w:type="paragraph" w:customStyle="1" w:styleId="268">
    <w:name w:val="项目编号1"/>
    <w:basedOn w:val="1"/>
    <w:autoRedefine/>
    <w:qFormat/>
    <w:uiPriority w:val="0"/>
    <w:pPr>
      <w:numPr>
        <w:ilvl w:val="0"/>
        <w:numId w:val="3"/>
      </w:numPr>
      <w:spacing w:before="100" w:beforeAutospacing="1" w:after="100" w:afterAutospacing="1" w:line="360" w:lineRule="auto"/>
    </w:pPr>
    <w:rPr>
      <w:sz w:val="24"/>
    </w:rPr>
  </w:style>
  <w:style w:type="paragraph" w:customStyle="1" w:styleId="269">
    <w:name w:val="图中文字"/>
    <w:basedOn w:val="1"/>
    <w:autoRedefine/>
    <w:qFormat/>
    <w:uiPriority w:val="0"/>
    <w:pPr>
      <w:spacing w:line="0" w:lineRule="atLeast"/>
      <w:jc w:val="center"/>
    </w:pPr>
    <w:rPr>
      <w:sz w:val="24"/>
      <w:szCs w:val="20"/>
    </w:rPr>
  </w:style>
  <w:style w:type="paragraph" w:customStyle="1" w:styleId="270">
    <w:name w:val="xl46"/>
    <w:basedOn w:val="1"/>
    <w:autoRedefine/>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sz w:val="20"/>
      <w:szCs w:val="20"/>
    </w:rPr>
  </w:style>
  <w:style w:type="paragraph" w:customStyle="1" w:styleId="271">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sz w:val="20"/>
      <w:szCs w:val="20"/>
    </w:rPr>
  </w:style>
  <w:style w:type="paragraph" w:customStyle="1" w:styleId="272">
    <w:name w:val="Char2"/>
    <w:basedOn w:val="1"/>
    <w:autoRedefine/>
    <w:qFormat/>
    <w:uiPriority w:val="0"/>
    <w:rPr>
      <w:rFonts w:ascii="Tahoma" w:hAnsi="Tahoma"/>
      <w:sz w:val="24"/>
      <w:szCs w:val="20"/>
    </w:rPr>
  </w:style>
  <w:style w:type="paragraph" w:customStyle="1" w:styleId="273">
    <w:name w:val="xl35"/>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sz w:val="20"/>
      <w:szCs w:val="20"/>
    </w:rPr>
  </w:style>
  <w:style w:type="paragraph" w:customStyle="1" w:styleId="274">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sz w:val="20"/>
      <w:szCs w:val="20"/>
    </w:rPr>
  </w:style>
  <w:style w:type="paragraph" w:customStyle="1" w:styleId="275">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b/>
      <w:bCs/>
      <w:color w:val="000000"/>
      <w:sz w:val="16"/>
      <w:szCs w:val="16"/>
    </w:rPr>
  </w:style>
  <w:style w:type="paragraph" w:customStyle="1" w:styleId="276">
    <w:name w:val="xl4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sz w:val="20"/>
      <w:szCs w:val="20"/>
    </w:rPr>
  </w:style>
  <w:style w:type="paragraph" w:customStyle="1" w:styleId="277">
    <w:name w:val="background1"/>
    <w:basedOn w:val="1"/>
    <w:autoRedefine/>
    <w:qFormat/>
    <w:uiPriority w:val="0"/>
    <w:pPr>
      <w:widowControl/>
      <w:spacing w:before="100" w:beforeAutospacing="1" w:after="100" w:afterAutospacing="1"/>
      <w:jc w:val="left"/>
    </w:pPr>
    <w:rPr>
      <w:rFonts w:ascii="宋体" w:hAnsi="宋体" w:cs="宋体"/>
      <w:sz w:val="24"/>
    </w:rPr>
  </w:style>
  <w:style w:type="paragraph" w:customStyle="1" w:styleId="278">
    <w:name w:val="Char Char Char Char Char Char Char"/>
    <w:basedOn w:val="1"/>
    <w:autoRedefine/>
    <w:qFormat/>
    <w:uiPriority w:val="0"/>
    <w:pPr>
      <w:spacing w:line="360" w:lineRule="auto"/>
      <w:ind w:firstLine="200"/>
    </w:pPr>
    <w:rPr>
      <w:rFonts w:eastAsia="仿宋_GB2312"/>
      <w:sz w:val="24"/>
    </w:rPr>
  </w:style>
  <w:style w:type="paragraph" w:customStyle="1" w:styleId="279">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sz w:val="16"/>
      <w:szCs w:val="16"/>
    </w:rPr>
  </w:style>
  <w:style w:type="paragraph" w:customStyle="1" w:styleId="280">
    <w:name w:val="xl36"/>
    <w:basedOn w:val="1"/>
    <w:autoRedefine/>
    <w:qFormat/>
    <w:uiPriority w:val="0"/>
    <w:pPr>
      <w:widowControl/>
      <w:spacing w:before="100" w:beforeAutospacing="1" w:after="100" w:afterAutospacing="1"/>
      <w:jc w:val="center"/>
    </w:pPr>
    <w:rPr>
      <w:rFonts w:ascii="Arial Unicode MS" w:hAnsi="Arial Unicode MS" w:eastAsia="Arial Unicode MS" w:cs="Arial Unicode MS"/>
      <w:color w:val="000000"/>
      <w:sz w:val="20"/>
      <w:szCs w:val="20"/>
    </w:rPr>
  </w:style>
  <w:style w:type="paragraph" w:customStyle="1" w:styleId="281">
    <w:name w:val="正文 + 宋体"/>
    <w:basedOn w:val="1"/>
    <w:autoRedefine/>
    <w:qFormat/>
    <w:uiPriority w:val="0"/>
    <w:pPr>
      <w:widowControl/>
      <w:ind w:left="360" w:hanging="360"/>
      <w:jc w:val="left"/>
    </w:pPr>
    <w:rPr>
      <w:rFonts w:ascii="宋体" w:hAnsi="宋体" w:cs="宋体"/>
      <w:b/>
      <w:bCs/>
      <w:color w:val="000000"/>
      <w:sz w:val="18"/>
      <w:szCs w:val="18"/>
    </w:rPr>
  </w:style>
  <w:style w:type="paragraph" w:customStyle="1" w:styleId="282">
    <w:name w:val="正文列项_数字"/>
    <w:basedOn w:val="1"/>
    <w:autoRedefine/>
    <w:qFormat/>
    <w:uiPriority w:val="0"/>
    <w:pPr>
      <w:numPr>
        <w:ilvl w:val="7"/>
        <w:numId w:val="1"/>
      </w:numPr>
      <w:tabs>
        <w:tab w:val="clear" w:pos="860"/>
      </w:tabs>
      <w:spacing w:line="460" w:lineRule="exact"/>
      <w:ind w:left="680" w:hanging="150"/>
      <w:outlineLvl w:val="7"/>
    </w:pPr>
    <w:rPr>
      <w:rFonts w:ascii="宋体"/>
      <w:sz w:val="28"/>
      <w:szCs w:val="20"/>
    </w:rPr>
  </w:style>
  <w:style w:type="paragraph" w:customStyle="1" w:styleId="283">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sz w:val="20"/>
      <w:szCs w:val="20"/>
    </w:rPr>
  </w:style>
  <w:style w:type="paragraph" w:customStyle="1" w:styleId="284">
    <w:name w:val="xl37"/>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sz w:val="20"/>
      <w:szCs w:val="20"/>
    </w:rPr>
  </w:style>
  <w:style w:type="paragraph" w:customStyle="1" w:styleId="285">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color w:val="000000"/>
      <w:sz w:val="20"/>
      <w:szCs w:val="20"/>
    </w:rPr>
  </w:style>
  <w:style w:type="paragraph" w:customStyle="1" w:styleId="286">
    <w:name w:val="font8"/>
    <w:basedOn w:val="1"/>
    <w:autoRedefine/>
    <w:qFormat/>
    <w:uiPriority w:val="0"/>
    <w:pPr>
      <w:widowControl/>
      <w:spacing w:before="100" w:beforeAutospacing="1" w:after="100" w:afterAutospacing="1"/>
      <w:jc w:val="left"/>
    </w:pPr>
    <w:rPr>
      <w:sz w:val="36"/>
      <w:szCs w:val="36"/>
    </w:rPr>
  </w:style>
  <w:style w:type="paragraph" w:customStyle="1" w:styleId="287">
    <w:name w:val="Char"/>
    <w:basedOn w:val="1"/>
    <w:autoRedefine/>
    <w:qFormat/>
    <w:uiPriority w:val="0"/>
    <w:pPr>
      <w:tabs>
        <w:tab w:val="left" w:pos="360"/>
      </w:tabs>
    </w:pPr>
    <w:rPr>
      <w:sz w:val="24"/>
    </w:rPr>
  </w:style>
  <w:style w:type="paragraph" w:customStyle="1" w:styleId="288">
    <w:name w:val="Char Char Char Char Char Char Char Char Char Char Char Char Char Char Char Char"/>
    <w:basedOn w:val="1"/>
    <w:autoRedefine/>
    <w:qFormat/>
    <w:uiPriority w:val="0"/>
    <w:pPr>
      <w:widowControl/>
      <w:spacing w:after="160" w:line="240" w:lineRule="exact"/>
      <w:jc w:val="center"/>
    </w:pPr>
    <w:rPr>
      <w:rFonts w:ascii="宋体" w:hAnsi="宋体"/>
      <w:b/>
      <w:sz w:val="30"/>
      <w:szCs w:val="30"/>
      <w:lang w:eastAsia="en-US"/>
    </w:rPr>
  </w:style>
  <w:style w:type="paragraph" w:customStyle="1" w:styleId="289">
    <w:name w:val="xl4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sz w:val="20"/>
      <w:szCs w:val="20"/>
    </w:rPr>
  </w:style>
  <w:style w:type="paragraph" w:customStyle="1" w:styleId="290">
    <w:name w:val="Char Char1 Char Char Char Char Char Char"/>
    <w:basedOn w:val="1"/>
    <w:autoRedefine/>
    <w:qFormat/>
    <w:uiPriority w:val="0"/>
    <w:pPr>
      <w:widowControl/>
      <w:spacing w:after="160" w:line="240" w:lineRule="exact"/>
      <w:jc w:val="left"/>
    </w:pPr>
    <w:rPr>
      <w:rFonts w:ascii="Verdana" w:hAnsi="Verdana" w:eastAsia="仿宋_GB2312"/>
      <w:sz w:val="24"/>
      <w:szCs w:val="20"/>
      <w:lang w:eastAsia="en-US"/>
    </w:rPr>
  </w:style>
  <w:style w:type="paragraph" w:customStyle="1" w:styleId="291">
    <w:name w:val="Char Char1"/>
    <w:basedOn w:val="14"/>
    <w:autoRedefine/>
    <w:qFormat/>
    <w:uiPriority w:val="0"/>
    <w:rPr>
      <w:rFonts w:ascii="Tahoma" w:hAnsi="Tahoma"/>
      <w:sz w:val="24"/>
    </w:rPr>
  </w:style>
  <w:style w:type="paragraph" w:customStyle="1" w:styleId="29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sz w:val="22"/>
      <w:szCs w:val="22"/>
    </w:rPr>
  </w:style>
  <w:style w:type="paragraph" w:customStyle="1" w:styleId="293">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sz w:val="20"/>
      <w:szCs w:val="20"/>
    </w:rPr>
  </w:style>
  <w:style w:type="paragraph" w:customStyle="1" w:styleId="294">
    <w:name w:val="xl4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sz w:val="20"/>
      <w:szCs w:val="20"/>
    </w:rPr>
  </w:style>
  <w:style w:type="paragraph" w:customStyle="1" w:styleId="295">
    <w:name w:val="样式 宋体 五号 行距: 单倍行距"/>
    <w:basedOn w:val="1"/>
    <w:autoRedefine/>
    <w:qFormat/>
    <w:uiPriority w:val="0"/>
    <w:pPr>
      <w:jc w:val="left"/>
    </w:pPr>
    <w:rPr>
      <w:rFonts w:ascii="宋体" w:hAnsi="宋体"/>
      <w:szCs w:val="20"/>
    </w:rPr>
  </w:style>
  <w:style w:type="paragraph" w:customStyle="1" w:styleId="296">
    <w:name w:val="Char1 Char Char Char1"/>
    <w:basedOn w:val="1"/>
    <w:autoRedefine/>
    <w:qFormat/>
    <w:uiPriority w:val="0"/>
    <w:rPr>
      <w:rFonts w:ascii="Tahoma" w:hAnsi="Tahoma" w:cs="仿宋_GB2312"/>
      <w:sz w:val="24"/>
      <w:szCs w:val="28"/>
    </w:rPr>
  </w:style>
  <w:style w:type="paragraph" w:customStyle="1" w:styleId="297">
    <w:name w:val="四级条标题"/>
    <w:basedOn w:val="298"/>
    <w:next w:val="1"/>
    <w:autoRedefine/>
    <w:qFormat/>
    <w:uiPriority w:val="0"/>
    <w:pPr>
      <w:numPr>
        <w:ilvl w:val="4"/>
      </w:numPr>
      <w:tabs>
        <w:tab w:val="left" w:pos="360"/>
        <w:tab w:val="left" w:pos="840"/>
      </w:tabs>
      <w:ind w:left="0" w:hanging="840"/>
      <w:outlineLvl w:val="4"/>
    </w:pPr>
  </w:style>
  <w:style w:type="paragraph" w:customStyle="1" w:styleId="298">
    <w:name w:val="三级条标题"/>
    <w:basedOn w:val="260"/>
    <w:next w:val="1"/>
    <w:autoRedefine/>
    <w:qFormat/>
    <w:uiPriority w:val="0"/>
    <w:pPr>
      <w:numPr>
        <w:ilvl w:val="3"/>
        <w:numId w:val="1"/>
      </w:numPr>
      <w:ind w:left="0" w:hanging="840"/>
      <w:outlineLvl w:val="3"/>
    </w:pPr>
  </w:style>
  <w:style w:type="paragraph" w:customStyle="1" w:styleId="299">
    <w:name w:val="??"/>
    <w:autoRedefine/>
    <w:qFormat/>
    <w:uiPriority w:val="0"/>
    <w:pPr>
      <w:widowControl w:val="0"/>
      <w:jc w:val="both"/>
    </w:pPr>
    <w:rPr>
      <w:rFonts w:ascii="Times New Roman" w:hAnsi="Times New Roman" w:eastAsia="宋体" w:cs="Times New Roman"/>
      <w:sz w:val="21"/>
      <w:lang w:val="en-US" w:eastAsia="en-US" w:bidi="ar-SA"/>
    </w:rPr>
  </w:style>
  <w:style w:type="paragraph" w:customStyle="1" w:styleId="300">
    <w:name w:val="样式 标题 2 + 宋体 五号 行距: 单倍行距"/>
    <w:basedOn w:val="3"/>
    <w:autoRedefine/>
    <w:qFormat/>
    <w:uiPriority w:val="0"/>
    <w:pPr>
      <w:numPr>
        <w:ilvl w:val="1"/>
        <w:numId w:val="4"/>
      </w:numPr>
      <w:spacing w:before="260" w:after="260" w:line="240" w:lineRule="auto"/>
      <w:jc w:val="left"/>
    </w:pPr>
    <w:rPr>
      <w:rFonts w:ascii="宋体" w:hAnsi="宋体" w:eastAsia="宋体"/>
      <w:bCs/>
      <w:sz w:val="21"/>
    </w:rPr>
  </w:style>
  <w:style w:type="paragraph" w:customStyle="1" w:styleId="301">
    <w:name w:val="List Paragraph1"/>
    <w:basedOn w:val="1"/>
    <w:autoRedefine/>
    <w:qFormat/>
    <w:uiPriority w:val="0"/>
    <w:pPr>
      <w:ind w:firstLine="420"/>
    </w:pPr>
    <w:rPr>
      <w:rFonts w:ascii="Calibri" w:hAnsi="Calibri"/>
      <w:szCs w:val="22"/>
    </w:rPr>
  </w:style>
  <w:style w:type="paragraph" w:customStyle="1" w:styleId="302">
    <w:name w:val="项目符号1"/>
    <w:basedOn w:val="303"/>
    <w:autoRedefine/>
    <w:qFormat/>
    <w:uiPriority w:val="0"/>
    <w:pPr>
      <w:ind w:left="-25" w:firstLine="0"/>
    </w:pPr>
  </w:style>
  <w:style w:type="paragraph" w:customStyle="1" w:styleId="303">
    <w:name w:val="正文文本样式"/>
    <w:basedOn w:val="1"/>
    <w:autoRedefine/>
    <w:qFormat/>
    <w:uiPriority w:val="0"/>
    <w:pPr>
      <w:spacing w:line="360" w:lineRule="auto"/>
      <w:ind w:firstLine="482"/>
    </w:pPr>
    <w:rPr>
      <w:rFonts w:cs="宋体"/>
      <w:sz w:val="24"/>
      <w:szCs w:val="20"/>
    </w:rPr>
  </w:style>
  <w:style w:type="paragraph" w:customStyle="1" w:styleId="304">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sz w:val="20"/>
      <w:szCs w:val="20"/>
    </w:rPr>
  </w:style>
  <w:style w:type="paragraph" w:customStyle="1" w:styleId="305">
    <w:name w:val="font5"/>
    <w:basedOn w:val="1"/>
    <w:autoRedefine/>
    <w:qFormat/>
    <w:uiPriority w:val="0"/>
    <w:pPr>
      <w:widowControl/>
      <w:spacing w:before="100" w:beforeAutospacing="1" w:after="100" w:afterAutospacing="1"/>
      <w:jc w:val="left"/>
    </w:pPr>
    <w:rPr>
      <w:rFonts w:ascii="宋体" w:hAnsi="宋体" w:cs="宋体"/>
      <w:sz w:val="18"/>
      <w:szCs w:val="18"/>
    </w:rPr>
  </w:style>
  <w:style w:type="paragraph" w:customStyle="1" w:styleId="306">
    <w:name w:val="五级条标题"/>
    <w:basedOn w:val="297"/>
    <w:next w:val="1"/>
    <w:autoRedefine/>
    <w:qFormat/>
    <w:uiPriority w:val="0"/>
    <w:pPr>
      <w:numPr>
        <w:ilvl w:val="5"/>
      </w:numPr>
      <w:ind w:left="0" w:hanging="840"/>
      <w:outlineLvl w:val="5"/>
    </w:pPr>
  </w:style>
  <w:style w:type="paragraph" w:customStyle="1" w:styleId="307">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sz w:val="22"/>
      <w:szCs w:val="22"/>
    </w:rPr>
  </w:style>
  <w:style w:type="paragraph" w:customStyle="1" w:styleId="308">
    <w:name w:val="文档正文"/>
    <w:basedOn w:val="1"/>
    <w:autoRedefine/>
    <w:qFormat/>
    <w:uiPriority w:val="0"/>
    <w:pPr>
      <w:spacing w:before="120" w:after="120" w:line="180" w:lineRule="auto"/>
    </w:pPr>
    <w:rPr>
      <w:rFonts w:ascii="Arial" w:hAnsi="Arial"/>
      <w:szCs w:val="20"/>
    </w:rPr>
  </w:style>
  <w:style w:type="paragraph" w:customStyle="1" w:styleId="309">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sz w:val="20"/>
      <w:szCs w:val="20"/>
    </w:rPr>
  </w:style>
  <w:style w:type="paragraph" w:customStyle="1" w:styleId="310">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sz w:val="20"/>
      <w:szCs w:val="20"/>
    </w:rPr>
  </w:style>
  <w:style w:type="paragraph" w:customStyle="1" w:styleId="311">
    <w:name w:val="Char Char Char1 Char"/>
    <w:basedOn w:val="1"/>
    <w:autoRedefine/>
    <w:qFormat/>
    <w:uiPriority w:val="0"/>
    <w:rPr>
      <w:rFonts w:ascii="Tahoma" w:hAnsi="Tahoma"/>
      <w:sz w:val="24"/>
      <w:szCs w:val="20"/>
    </w:rPr>
  </w:style>
  <w:style w:type="paragraph" w:customStyle="1" w:styleId="312">
    <w:name w:val="xl4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sz w:val="24"/>
    </w:rPr>
  </w:style>
  <w:style w:type="paragraph" w:customStyle="1" w:styleId="313">
    <w:name w:val="1名"/>
    <w:basedOn w:val="1"/>
    <w:autoRedefine/>
    <w:qFormat/>
    <w:uiPriority w:val="0"/>
    <w:pPr>
      <w:numPr>
        <w:ilvl w:val="0"/>
        <w:numId w:val="5"/>
      </w:numPr>
      <w:spacing w:before="120"/>
    </w:pPr>
    <w:rPr>
      <w:rFonts w:ascii="宋体"/>
      <w:sz w:val="28"/>
      <w:szCs w:val="20"/>
    </w:rPr>
  </w:style>
  <w:style w:type="paragraph" w:customStyle="1" w:styleId="314">
    <w:name w:val="font9"/>
    <w:basedOn w:val="1"/>
    <w:autoRedefine/>
    <w:qFormat/>
    <w:uiPriority w:val="0"/>
    <w:pPr>
      <w:widowControl/>
      <w:spacing w:before="100" w:beforeAutospacing="1" w:after="100" w:afterAutospacing="1"/>
      <w:jc w:val="left"/>
    </w:pPr>
    <w:rPr>
      <w:rFonts w:hint="eastAsia" w:ascii="宋体" w:hAnsi="宋体" w:cs="Arial Unicode MS"/>
      <w:color w:val="000000"/>
      <w:sz w:val="20"/>
      <w:szCs w:val="20"/>
    </w:rPr>
  </w:style>
  <w:style w:type="paragraph" w:customStyle="1" w:styleId="315">
    <w:name w:val="Char Char Char1 Char1"/>
    <w:basedOn w:val="1"/>
    <w:autoRedefine/>
    <w:qFormat/>
    <w:uiPriority w:val="0"/>
    <w:rPr>
      <w:rFonts w:ascii="Tahoma" w:hAnsi="Tahoma"/>
      <w:sz w:val="24"/>
      <w:szCs w:val="20"/>
    </w:rPr>
  </w:style>
  <w:style w:type="paragraph" w:customStyle="1" w:styleId="316">
    <w:name w:val="Char Char Char Char Char Char Char Char Char Char"/>
    <w:basedOn w:val="1"/>
    <w:autoRedefine/>
    <w:qFormat/>
    <w:uiPriority w:val="0"/>
  </w:style>
  <w:style w:type="paragraph" w:customStyle="1" w:styleId="317">
    <w:name w:val="Char Char1 Char Char Char Char Char Char Char Char"/>
    <w:basedOn w:val="1"/>
    <w:autoRedefine/>
    <w:qFormat/>
    <w:uiPriority w:val="0"/>
    <w:pPr>
      <w:widowControl/>
      <w:spacing w:after="160" w:line="240" w:lineRule="exact"/>
      <w:jc w:val="left"/>
    </w:pPr>
    <w:rPr>
      <w:rFonts w:ascii="Verdana" w:hAnsi="Verdana"/>
      <w:sz w:val="20"/>
      <w:szCs w:val="20"/>
      <w:lang w:eastAsia="en-US"/>
    </w:rPr>
  </w:style>
  <w:style w:type="paragraph" w:customStyle="1" w:styleId="318">
    <w:name w:val="Char1"/>
    <w:basedOn w:val="1"/>
    <w:autoRedefine/>
    <w:qFormat/>
    <w:uiPriority w:val="0"/>
    <w:pPr>
      <w:tabs>
        <w:tab w:val="left" w:pos="360"/>
      </w:tabs>
    </w:pPr>
    <w:rPr>
      <w:sz w:val="24"/>
    </w:rPr>
  </w:style>
  <w:style w:type="paragraph" w:customStyle="1" w:styleId="319">
    <w:name w:val="正文列项_字母"/>
    <w:basedOn w:val="1"/>
    <w:autoRedefine/>
    <w:qFormat/>
    <w:uiPriority w:val="0"/>
    <w:pPr>
      <w:numPr>
        <w:ilvl w:val="6"/>
        <w:numId w:val="1"/>
      </w:numPr>
      <w:tabs>
        <w:tab w:val="clear" w:pos="635"/>
      </w:tabs>
      <w:spacing w:line="460" w:lineRule="exact"/>
      <w:ind w:left="480" w:hanging="180"/>
      <w:outlineLvl w:val="6"/>
    </w:pPr>
    <w:rPr>
      <w:rFonts w:ascii="宋体"/>
      <w:sz w:val="28"/>
      <w:szCs w:val="20"/>
    </w:rPr>
  </w:style>
  <w:style w:type="paragraph" w:customStyle="1" w:styleId="320">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sz w:val="20"/>
      <w:szCs w:val="20"/>
    </w:rPr>
  </w:style>
  <w:style w:type="paragraph" w:customStyle="1" w:styleId="321">
    <w:name w:val="xl4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sz w:val="20"/>
      <w:szCs w:val="20"/>
    </w:rPr>
  </w:style>
  <w:style w:type="paragraph" w:customStyle="1" w:styleId="322">
    <w:name w:val="默认段落字体 Para Char Char Char Char"/>
    <w:basedOn w:val="1"/>
    <w:autoRedefine/>
    <w:qFormat/>
    <w:uiPriority w:val="0"/>
    <w:rPr>
      <w:rFonts w:ascii="Arial" w:hAnsi="Arial" w:cs="Arial"/>
      <w:szCs w:val="21"/>
    </w:rPr>
  </w:style>
  <w:style w:type="paragraph" w:customStyle="1" w:styleId="323">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sz w:val="22"/>
      <w:szCs w:val="22"/>
    </w:rPr>
  </w:style>
  <w:style w:type="paragraph" w:customStyle="1" w:styleId="324">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eastAsia="Arial Unicode MS"/>
      <w:color w:val="000000"/>
      <w:sz w:val="20"/>
      <w:szCs w:val="20"/>
    </w:rPr>
  </w:style>
  <w:style w:type="paragraph" w:customStyle="1" w:styleId="325">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sz w:val="20"/>
      <w:szCs w:val="20"/>
    </w:rPr>
  </w:style>
  <w:style w:type="paragraph" w:customStyle="1" w:styleId="326">
    <w:name w:val="Char Char Char"/>
    <w:basedOn w:val="1"/>
    <w:autoRedefine/>
    <w:qFormat/>
    <w:uiPriority w:val="0"/>
    <w:rPr>
      <w:rFonts w:ascii="Tahoma" w:hAnsi="Tahoma"/>
      <w:sz w:val="24"/>
      <w:szCs w:val="20"/>
    </w:rPr>
  </w:style>
  <w:style w:type="paragraph" w:customStyle="1" w:styleId="327">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sz w:val="32"/>
      <w:szCs w:val="32"/>
    </w:rPr>
  </w:style>
  <w:style w:type="paragraph" w:customStyle="1" w:styleId="328">
    <w:name w:val="缺省文本"/>
    <w:basedOn w:val="1"/>
    <w:autoRedefine/>
    <w:qFormat/>
    <w:uiPriority w:val="0"/>
    <w:pPr>
      <w:jc w:val="left"/>
    </w:pPr>
    <w:rPr>
      <w:sz w:val="24"/>
    </w:rPr>
  </w:style>
  <w:style w:type="paragraph" w:customStyle="1" w:styleId="329">
    <w:name w:val="Char Char Char1"/>
    <w:basedOn w:val="1"/>
    <w:autoRedefine/>
    <w:qFormat/>
    <w:uiPriority w:val="0"/>
    <w:rPr>
      <w:rFonts w:ascii="Tahoma" w:hAnsi="Tahoma"/>
      <w:sz w:val="24"/>
      <w:szCs w:val="20"/>
    </w:rPr>
  </w:style>
  <w:style w:type="paragraph" w:customStyle="1" w:styleId="330">
    <w:name w:val="Char Char Char Char Char Char Char1"/>
    <w:basedOn w:val="1"/>
    <w:autoRedefine/>
    <w:qFormat/>
    <w:uiPriority w:val="0"/>
    <w:pPr>
      <w:spacing w:line="360" w:lineRule="auto"/>
      <w:ind w:firstLine="200"/>
    </w:pPr>
    <w:rPr>
      <w:rFonts w:eastAsia="仿宋_GB2312"/>
      <w:sz w:val="24"/>
    </w:rPr>
  </w:style>
  <w:style w:type="paragraph" w:customStyle="1" w:styleId="331">
    <w:name w:val="xl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b/>
      <w:bCs/>
      <w:color w:val="000000"/>
      <w:sz w:val="20"/>
      <w:szCs w:val="20"/>
    </w:rPr>
  </w:style>
  <w:style w:type="paragraph" w:customStyle="1" w:styleId="332">
    <w:name w:val="样式2"/>
    <w:basedOn w:val="42"/>
    <w:autoRedefine/>
    <w:qFormat/>
    <w:uiPriority w:val="0"/>
    <w:pPr>
      <w:spacing w:line="360" w:lineRule="auto"/>
      <w:jc w:val="center"/>
    </w:pPr>
    <w:rPr>
      <w:sz w:val="24"/>
    </w:rPr>
  </w:style>
  <w:style w:type="paragraph" w:customStyle="1" w:styleId="333">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sz w:val="20"/>
      <w:szCs w:val="20"/>
    </w:rPr>
  </w:style>
  <w:style w:type="paragraph" w:customStyle="1" w:styleId="334">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335">
    <w:name w:val="正文 + 楷体_GB2312"/>
    <w:basedOn w:val="1"/>
    <w:autoRedefine/>
    <w:qFormat/>
    <w:uiPriority w:val="0"/>
    <w:pPr>
      <w:widowControl/>
      <w:jc w:val="left"/>
    </w:pPr>
    <w:rPr>
      <w:rFonts w:ascii="楷体_GB2312" w:eastAsia="楷体_GB2312" w:cs="Arial"/>
      <w:sz w:val="24"/>
    </w:rPr>
  </w:style>
  <w:style w:type="paragraph" w:customStyle="1" w:styleId="336">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6600"/>
      <w:sz w:val="20"/>
      <w:szCs w:val="20"/>
    </w:rPr>
  </w:style>
  <w:style w:type="paragraph" w:customStyle="1" w:styleId="337">
    <w:name w:val="1 Char Char Char Char"/>
    <w:basedOn w:val="1"/>
    <w:autoRedefine/>
    <w:qFormat/>
    <w:uiPriority w:val="0"/>
    <w:rPr>
      <w:rFonts w:ascii="Tahoma" w:hAnsi="Tahoma"/>
      <w:sz w:val="24"/>
      <w:szCs w:val="20"/>
    </w:rPr>
  </w:style>
  <w:style w:type="paragraph" w:customStyle="1" w:styleId="338">
    <w:name w:val="Default"/>
    <w:autoRedefine/>
    <w:qFormat/>
    <w:uiPriority w:val="0"/>
    <w:pPr>
      <w:widowControl w:val="0"/>
    </w:pPr>
    <w:rPr>
      <w:rFonts w:ascii="Symbol" w:hAnsi="Symbol" w:eastAsia="宋体" w:cs="Symbol"/>
      <w:color w:val="000000"/>
      <w:sz w:val="24"/>
      <w:szCs w:val="24"/>
      <w:lang w:val="en-US" w:eastAsia="zh-CN" w:bidi="ar-SA"/>
    </w:rPr>
  </w:style>
  <w:style w:type="paragraph" w:customStyle="1" w:styleId="339">
    <w:name w:val="列出段落1"/>
    <w:basedOn w:val="1"/>
    <w:next w:val="1"/>
    <w:autoRedefine/>
    <w:qFormat/>
    <w:uiPriority w:val="0"/>
    <w:pPr>
      <w:ind w:firstLine="420"/>
    </w:pPr>
    <w:rPr>
      <w:rFonts w:ascii="Calibri" w:hAnsi="Calibri"/>
      <w:szCs w:val="22"/>
    </w:rPr>
  </w:style>
  <w:style w:type="paragraph" w:customStyle="1" w:styleId="340">
    <w:name w:val="default"/>
    <w:basedOn w:val="1"/>
    <w:autoRedefine/>
    <w:qFormat/>
    <w:uiPriority w:val="0"/>
    <w:pPr>
      <w:widowControl/>
      <w:spacing w:before="100" w:beforeAutospacing="1" w:after="100" w:afterAutospacing="1"/>
      <w:jc w:val="left"/>
    </w:pPr>
    <w:rPr>
      <w:rFonts w:ascii="宋体" w:hAnsi="宋体" w:cs="宋体"/>
      <w:sz w:val="24"/>
    </w:rPr>
  </w:style>
  <w:style w:type="paragraph" w:customStyle="1" w:styleId="341">
    <w:name w:val="字元 字元1"/>
    <w:basedOn w:val="1"/>
    <w:autoRedefine/>
    <w:qFormat/>
    <w:uiPriority w:val="0"/>
    <w:rPr>
      <w:rFonts w:ascii="Tahoma" w:hAnsi="Tahoma"/>
      <w:sz w:val="24"/>
      <w:szCs w:val="20"/>
    </w:rPr>
  </w:style>
  <w:style w:type="paragraph" w:customStyle="1" w:styleId="342">
    <w:name w:val="_Style 160"/>
    <w:autoRedefine/>
    <w:qFormat/>
    <w:uiPriority w:val="0"/>
    <w:rPr>
      <w:rFonts w:ascii="Times New Roman" w:hAnsi="Times New Roman" w:eastAsia="宋体" w:cs="Times New Roman"/>
      <w:sz w:val="21"/>
      <w:szCs w:val="24"/>
      <w:lang w:val="en-US" w:eastAsia="zh-CN" w:bidi="ar-SA"/>
    </w:rPr>
  </w:style>
  <w:style w:type="paragraph" w:customStyle="1" w:styleId="343">
    <w:name w:val="项目编号3"/>
    <w:basedOn w:val="303"/>
    <w:autoRedefine/>
    <w:qFormat/>
    <w:uiPriority w:val="0"/>
    <w:pPr>
      <w:numPr>
        <w:ilvl w:val="0"/>
        <w:numId w:val="6"/>
      </w:numPr>
    </w:pPr>
  </w:style>
  <w:style w:type="paragraph" w:customStyle="1" w:styleId="344">
    <w:name w:val="Char21"/>
    <w:basedOn w:val="1"/>
    <w:autoRedefine/>
    <w:qFormat/>
    <w:uiPriority w:val="0"/>
    <w:rPr>
      <w:rFonts w:ascii="Tahoma" w:hAnsi="Tahoma"/>
      <w:sz w:val="24"/>
      <w:szCs w:val="20"/>
    </w:rPr>
  </w:style>
  <w:style w:type="paragraph" w:customStyle="1" w:styleId="345">
    <w:name w:val="表格文字"/>
    <w:basedOn w:val="18"/>
    <w:autoRedefine/>
    <w:qFormat/>
    <w:uiPriority w:val="0"/>
    <w:pPr>
      <w:spacing w:before="20" w:after="20" w:line="240" w:lineRule="auto"/>
      <w:ind w:firstLine="0"/>
    </w:pPr>
    <w:rPr>
      <w:rFonts w:ascii="Century Gothic" w:hAnsi="Century Gothic"/>
      <w:sz w:val="20"/>
      <w:szCs w:val="20"/>
    </w:rPr>
  </w:style>
  <w:style w:type="paragraph" w:customStyle="1" w:styleId="346">
    <w:name w:val="Char Char Char Char Char Char Char Char Char Char1"/>
    <w:basedOn w:val="1"/>
    <w:autoRedefine/>
    <w:qFormat/>
    <w:uiPriority w:val="0"/>
    <w:rPr>
      <w:rFonts w:ascii="宋体" w:hAnsi="宋体" w:cs="Courier New"/>
      <w:sz w:val="32"/>
      <w:szCs w:val="32"/>
    </w:rPr>
  </w:style>
  <w:style w:type="paragraph" w:customStyle="1" w:styleId="347">
    <w:name w:val="正文文本样式 加粗"/>
    <w:basedOn w:val="303"/>
    <w:autoRedefine/>
    <w:qFormat/>
    <w:uiPriority w:val="0"/>
    <w:rPr>
      <w:b/>
    </w:rPr>
  </w:style>
  <w:style w:type="paragraph" w:customStyle="1" w:styleId="348">
    <w:name w:val="Char2 Char Char Char Char Char Char"/>
    <w:basedOn w:val="1"/>
    <w:autoRedefine/>
    <w:qFormat/>
    <w:uiPriority w:val="0"/>
    <w:pPr>
      <w:widowControl/>
      <w:spacing w:line="400" w:lineRule="exact"/>
      <w:jc w:val="center"/>
    </w:pPr>
  </w:style>
  <w:style w:type="paragraph" w:customStyle="1" w:styleId="349">
    <w:name w:val="Char Char4"/>
    <w:basedOn w:val="1"/>
    <w:autoRedefine/>
    <w:qFormat/>
    <w:uiPriority w:val="0"/>
    <w:pPr>
      <w:widowControl/>
      <w:spacing w:line="400" w:lineRule="exact"/>
      <w:jc w:val="center"/>
    </w:pPr>
  </w:style>
  <w:style w:type="paragraph" w:customStyle="1" w:styleId="350">
    <w:name w:val="Char3 Char Char Char1"/>
    <w:basedOn w:val="1"/>
    <w:autoRedefine/>
    <w:qFormat/>
    <w:uiPriority w:val="0"/>
    <w:rPr>
      <w:rFonts w:ascii="Tahoma" w:hAnsi="Tahoma"/>
      <w:sz w:val="24"/>
      <w:szCs w:val="20"/>
    </w:rPr>
  </w:style>
  <w:style w:type="paragraph" w:styleId="351">
    <w:name w:val="No Spacing"/>
    <w:autoRedefine/>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352">
    <w:name w:val="22222222222222"/>
    <w:basedOn w:val="1"/>
    <w:autoRedefine/>
    <w:qFormat/>
    <w:uiPriority w:val="0"/>
    <w:pPr>
      <w:widowControl/>
      <w:spacing w:line="360" w:lineRule="auto"/>
      <w:ind w:firstLine="480"/>
      <w:jc w:val="left"/>
    </w:pPr>
    <w:rPr>
      <w:color w:val="FF0000"/>
      <w:sz w:val="24"/>
      <w:szCs w:val="20"/>
    </w:rPr>
  </w:style>
  <w:style w:type="character" w:customStyle="1" w:styleId="353">
    <w:name w:val="中等深浅网格 1 - 强调文字颜色 2 Char"/>
    <w:link w:val="354"/>
    <w:autoRedefine/>
    <w:qFormat/>
    <w:uiPriority w:val="0"/>
    <w:rPr>
      <w:szCs w:val="24"/>
      <w:lang w:val="zh-CN"/>
    </w:rPr>
  </w:style>
  <w:style w:type="paragraph" w:customStyle="1" w:styleId="354">
    <w:name w:val="1"/>
    <w:link w:val="353"/>
    <w:autoRedefine/>
    <w:qFormat/>
    <w:uiPriority w:val="0"/>
    <w:rPr>
      <w:rFonts w:asciiTheme="minorHAnsi" w:hAnsiTheme="minorHAnsi" w:eastAsiaTheme="minorEastAsia" w:cstheme="minorBidi"/>
      <w:sz w:val="21"/>
      <w:szCs w:val="24"/>
      <w:lang w:val="zh-CN" w:eastAsia="zh-CN" w:bidi="ar-SA"/>
    </w:rPr>
  </w:style>
  <w:style w:type="paragraph" w:customStyle="1" w:styleId="355">
    <w:name w:val="图文"/>
    <w:basedOn w:val="1"/>
    <w:autoRedefine/>
    <w:qFormat/>
    <w:uiPriority w:val="0"/>
    <w:pPr>
      <w:spacing w:after="50" w:line="360" w:lineRule="auto"/>
    </w:pPr>
    <w:rPr>
      <w:sz w:val="24"/>
    </w:rPr>
  </w:style>
  <w:style w:type="paragraph" w:customStyle="1" w:styleId="356">
    <w:name w:val="xl23"/>
    <w:basedOn w:val="1"/>
    <w:autoRedefine/>
    <w:qFormat/>
    <w:uiPriority w:val="0"/>
    <w:pPr>
      <w:widowControl/>
      <w:spacing w:before="100" w:beforeAutospacing="1" w:after="100" w:afterAutospacing="1" w:line="360" w:lineRule="auto"/>
    </w:pPr>
    <w:rPr>
      <w:sz w:val="24"/>
      <w:szCs w:val="20"/>
    </w:rPr>
  </w:style>
  <w:style w:type="paragraph" w:customStyle="1" w:styleId="357">
    <w:name w:val="正文表格"/>
    <w:basedOn w:val="1"/>
    <w:link w:val="358"/>
    <w:autoRedefine/>
    <w:qFormat/>
    <w:uiPriority w:val="0"/>
    <w:pPr>
      <w:jc w:val="left"/>
    </w:pPr>
    <w:rPr>
      <w:rFonts w:ascii="宋体" w:hAnsi="宋体"/>
      <w:color w:val="000000"/>
      <w:szCs w:val="21"/>
    </w:rPr>
  </w:style>
  <w:style w:type="character" w:customStyle="1" w:styleId="358">
    <w:name w:val="正文表格 Char"/>
    <w:link w:val="357"/>
    <w:autoRedefine/>
    <w:qFormat/>
    <w:uiPriority w:val="0"/>
    <w:rPr>
      <w:rFonts w:ascii="宋体" w:hAnsi="宋体" w:eastAsia="宋体" w:cs="Times New Roman"/>
      <w:color w:val="000000"/>
      <w:szCs w:val="21"/>
    </w:rPr>
  </w:style>
  <w:style w:type="paragraph" w:customStyle="1" w:styleId="359">
    <w:name w:val="正文重点"/>
    <w:basedOn w:val="1"/>
    <w:link w:val="360"/>
    <w:autoRedefine/>
    <w:qFormat/>
    <w:uiPriority w:val="0"/>
    <w:pPr>
      <w:spacing w:line="360" w:lineRule="auto"/>
      <w:ind w:firstLine="482"/>
      <w:jc w:val="left"/>
    </w:pPr>
    <w:rPr>
      <w:b/>
      <w:sz w:val="24"/>
      <w:szCs w:val="20"/>
    </w:rPr>
  </w:style>
  <w:style w:type="character" w:customStyle="1" w:styleId="360">
    <w:name w:val="正文重点 Char"/>
    <w:link w:val="359"/>
    <w:autoRedefine/>
    <w:qFormat/>
    <w:uiPriority w:val="0"/>
    <w:rPr>
      <w:rFonts w:ascii="Times New Roman" w:hAnsi="Times New Roman" w:eastAsia="宋体" w:cs="Times New Roman"/>
      <w:b/>
      <w:sz w:val="24"/>
      <w:szCs w:val="20"/>
    </w:rPr>
  </w:style>
  <w:style w:type="paragraph" w:customStyle="1" w:styleId="361">
    <w:name w:val="标题1-附件"/>
    <w:basedOn w:val="2"/>
    <w:autoRedefine/>
    <w:qFormat/>
    <w:uiPriority w:val="0"/>
    <w:pPr>
      <w:jc w:val="left"/>
    </w:pPr>
    <w:rPr>
      <w:sz w:val="24"/>
      <w:szCs w:val="24"/>
    </w:rPr>
  </w:style>
  <w:style w:type="paragraph" w:customStyle="1" w:styleId="362">
    <w:name w:val="正文小标题"/>
    <w:basedOn w:val="1"/>
    <w:next w:val="4"/>
    <w:link w:val="363"/>
    <w:autoRedefine/>
    <w:qFormat/>
    <w:uiPriority w:val="0"/>
    <w:pPr>
      <w:spacing w:before="312" w:after="312"/>
      <w:ind w:firstLine="482"/>
      <w:jc w:val="left"/>
    </w:pPr>
    <w:rPr>
      <w:rFonts w:ascii="宋体" w:hAnsi="宋体"/>
      <w:b/>
      <w:i/>
      <w:color w:val="FF0000"/>
      <w:sz w:val="24"/>
      <w:szCs w:val="20"/>
    </w:rPr>
  </w:style>
  <w:style w:type="character" w:customStyle="1" w:styleId="363">
    <w:name w:val="正文小标题 Char"/>
    <w:link w:val="362"/>
    <w:autoRedefine/>
    <w:qFormat/>
    <w:uiPriority w:val="0"/>
    <w:rPr>
      <w:rFonts w:ascii="宋体" w:hAnsi="宋体" w:eastAsia="宋体" w:cs="Times New Roman"/>
      <w:b/>
      <w:i/>
      <w:color w:val="FF0000"/>
      <w:sz w:val="24"/>
      <w:szCs w:val="20"/>
    </w:rPr>
  </w:style>
  <w:style w:type="paragraph" w:customStyle="1" w:styleId="364">
    <w:name w:val="正文大标题"/>
    <w:basedOn w:val="362"/>
    <w:next w:val="4"/>
    <w:link w:val="365"/>
    <w:autoRedefine/>
    <w:qFormat/>
    <w:uiPriority w:val="0"/>
    <w:pPr>
      <w:jc w:val="center"/>
    </w:pPr>
    <w:rPr>
      <w:i w:val="0"/>
      <w:color w:val="000000"/>
      <w:sz w:val="28"/>
      <w:szCs w:val="21"/>
    </w:rPr>
  </w:style>
  <w:style w:type="character" w:customStyle="1" w:styleId="365">
    <w:name w:val="正文大标题 Char"/>
    <w:link w:val="364"/>
    <w:autoRedefine/>
    <w:qFormat/>
    <w:uiPriority w:val="0"/>
    <w:rPr>
      <w:rFonts w:ascii="宋体" w:hAnsi="宋体" w:eastAsia="宋体" w:cs="Times New Roman"/>
      <w:b/>
      <w:color w:val="000000"/>
      <w:sz w:val="28"/>
      <w:szCs w:val="21"/>
    </w:rPr>
  </w:style>
  <w:style w:type="paragraph" w:customStyle="1" w:styleId="366">
    <w:name w:val="注释"/>
    <w:basedOn w:val="1"/>
    <w:link w:val="367"/>
    <w:autoRedefine/>
    <w:qFormat/>
    <w:uiPriority w:val="0"/>
    <w:pPr>
      <w:ind w:left="420" w:hanging="420"/>
      <w:jc w:val="left"/>
    </w:pPr>
    <w:rPr>
      <w:rFonts w:ascii="宋体" w:hAnsi="宋体"/>
      <w:szCs w:val="21"/>
    </w:rPr>
  </w:style>
  <w:style w:type="character" w:customStyle="1" w:styleId="367">
    <w:name w:val="注释 Char"/>
    <w:link w:val="366"/>
    <w:autoRedefine/>
    <w:qFormat/>
    <w:uiPriority w:val="0"/>
    <w:rPr>
      <w:rFonts w:ascii="宋体" w:hAnsi="宋体" w:eastAsia="宋体" w:cs="Times New Roman"/>
      <w:szCs w:val="21"/>
    </w:rPr>
  </w:style>
  <w:style w:type="paragraph" w:customStyle="1" w:styleId="368">
    <w:name w:val="正文须知-1级"/>
    <w:basedOn w:val="1"/>
    <w:next w:val="1"/>
    <w:autoRedefine/>
    <w:qFormat/>
    <w:uiPriority w:val="0"/>
    <w:pPr>
      <w:numPr>
        <w:ilvl w:val="0"/>
        <w:numId w:val="7"/>
      </w:numPr>
      <w:spacing w:line="300" w:lineRule="auto"/>
    </w:pPr>
    <w:rPr>
      <w:rFonts w:ascii="宋体" w:hAnsi="Calibri"/>
      <w:sz w:val="24"/>
      <w:szCs w:val="21"/>
    </w:rPr>
  </w:style>
  <w:style w:type="paragraph" w:customStyle="1" w:styleId="369">
    <w:name w:val="正文须知-2级"/>
    <w:basedOn w:val="1"/>
    <w:autoRedefine/>
    <w:qFormat/>
    <w:uiPriority w:val="0"/>
    <w:pPr>
      <w:numPr>
        <w:ilvl w:val="1"/>
        <w:numId w:val="7"/>
      </w:numPr>
      <w:spacing w:line="300" w:lineRule="auto"/>
    </w:pPr>
    <w:rPr>
      <w:rFonts w:ascii="宋体" w:hAnsi="Calibri"/>
      <w:sz w:val="24"/>
      <w:szCs w:val="21"/>
    </w:rPr>
  </w:style>
  <w:style w:type="paragraph" w:customStyle="1" w:styleId="370">
    <w:name w:val="正文须知-3级"/>
    <w:basedOn w:val="1"/>
    <w:autoRedefine/>
    <w:qFormat/>
    <w:uiPriority w:val="0"/>
    <w:pPr>
      <w:numPr>
        <w:ilvl w:val="2"/>
        <w:numId w:val="7"/>
      </w:numPr>
      <w:spacing w:line="300" w:lineRule="auto"/>
      <w:ind w:hanging="355"/>
    </w:pPr>
    <w:rPr>
      <w:rFonts w:ascii="宋体" w:hAnsi="Calibri"/>
      <w:sz w:val="24"/>
      <w:szCs w:val="21"/>
    </w:rPr>
  </w:style>
  <w:style w:type="character" w:customStyle="1" w:styleId="371">
    <w:name w:val="纯文本 字符"/>
    <w:autoRedefine/>
    <w:qFormat/>
    <w:uiPriority w:val="99"/>
    <w:rPr>
      <w:rFonts w:ascii="宋体" w:hAnsi="Courier New" w:eastAsia="宋体" w:cs="Times New Roman"/>
      <w:sz w:val="21"/>
      <w:szCs w:val="21"/>
      <w:lang w:val="en-US" w:eastAsia="zh-CN" w:bidi="ar-SA"/>
    </w:rPr>
  </w:style>
  <w:style w:type="paragraph" w:customStyle="1" w:styleId="372">
    <w:name w:val="表格1"/>
    <w:basedOn w:val="1"/>
    <w:autoRedefine/>
    <w:qFormat/>
    <w:uiPriority w:val="0"/>
    <w:pPr>
      <w:ind w:firstLine="480"/>
      <w:jc w:val="center"/>
    </w:pPr>
    <w:rPr>
      <w:sz w:val="24"/>
      <w:szCs w:val="20"/>
    </w:rPr>
  </w:style>
  <w:style w:type="character" w:customStyle="1" w:styleId="373">
    <w:name w:val="纯文本 字符1"/>
    <w:autoRedefine/>
    <w:qFormat/>
    <w:uiPriority w:val="0"/>
    <w:rPr>
      <w:rFonts w:ascii="宋体" w:hAnsi="Courier New"/>
    </w:rPr>
  </w:style>
  <w:style w:type="character" w:customStyle="1" w:styleId="374">
    <w:name w:val="bjh-p"/>
    <w:autoRedefine/>
    <w:qFormat/>
    <w:uiPriority w:val="0"/>
  </w:style>
  <w:style w:type="paragraph" w:customStyle="1" w:styleId="375">
    <w:name w:val="无标题条"/>
    <w:next w:val="1"/>
    <w:autoRedefine/>
    <w:qFormat/>
    <w:uiPriority w:val="0"/>
    <w:pPr>
      <w:jc w:val="both"/>
    </w:pPr>
    <w:rPr>
      <w:rFonts w:ascii="Times New Roman" w:hAnsi="Times New Roman" w:eastAsia="宋体" w:cs="Times New Roman"/>
      <w:sz w:val="21"/>
      <w:lang w:val="en-US" w:eastAsia="zh-CN" w:bidi="ar-SA"/>
    </w:rPr>
  </w:style>
  <w:style w:type="character" w:customStyle="1" w:styleId="376">
    <w:name w:val="正文格式 Char"/>
    <w:link w:val="377"/>
    <w:autoRedefine/>
    <w:qFormat/>
    <w:uiPriority w:val="0"/>
    <w:rPr>
      <w:rFonts w:ascii="宋体" w:hAnsi="宋体"/>
      <w:sz w:val="24"/>
      <w:szCs w:val="24"/>
      <w:lang w:val="en-GB"/>
    </w:rPr>
  </w:style>
  <w:style w:type="paragraph" w:customStyle="1" w:styleId="377">
    <w:name w:val="正文格式"/>
    <w:basedOn w:val="1"/>
    <w:link w:val="376"/>
    <w:autoRedefine/>
    <w:qFormat/>
    <w:uiPriority w:val="0"/>
    <w:pPr>
      <w:spacing w:line="360" w:lineRule="auto"/>
      <w:ind w:firstLine="480"/>
    </w:pPr>
    <w:rPr>
      <w:rFonts w:ascii="宋体" w:hAnsi="宋体" w:eastAsiaTheme="minorEastAsia" w:cstheme="minorBidi"/>
      <w:sz w:val="24"/>
      <w:lang w:val="en-GB"/>
    </w:rPr>
  </w:style>
  <w:style w:type="character" w:customStyle="1" w:styleId="378">
    <w:name w:val="正文缩进 Char"/>
    <w:autoRedefine/>
    <w:qFormat/>
    <w:uiPriority w:val="0"/>
    <w:rPr>
      <w:rFonts w:ascii="宋体" w:eastAsia="宋体"/>
      <w:sz w:val="24"/>
      <w:szCs w:val="24"/>
      <w:lang w:val="en-US" w:eastAsia="zh-CN" w:bidi="ar-SA"/>
    </w:rPr>
  </w:style>
  <w:style w:type="character" w:customStyle="1" w:styleId="379">
    <w:name w:val="Char Char111"/>
    <w:qFormat/>
    <w:uiPriority w:val="0"/>
    <w:rPr>
      <w:rFonts w:ascii="宋体" w:eastAsia="宋体"/>
      <w:b/>
      <w:sz w:val="24"/>
      <w:u w:val="single"/>
      <w:lang w:val="en-US" w:eastAsia="zh-CN" w:bidi="ar-SA"/>
    </w:rPr>
  </w:style>
  <w:style w:type="character" w:customStyle="1" w:styleId="380">
    <w:name w:val="列出段落 Char"/>
    <w:autoRedefine/>
    <w:qFormat/>
    <w:uiPriority w:val="0"/>
    <w:rPr>
      <w:rFonts w:ascii="Calibri" w:hAnsi="Calibri" w:eastAsia="宋体"/>
      <w:sz w:val="21"/>
      <w:szCs w:val="22"/>
      <w:lang w:val="en-US" w:eastAsia="zh-CN" w:bidi="ar-SA"/>
    </w:rPr>
  </w:style>
  <w:style w:type="paragraph" w:customStyle="1" w:styleId="381">
    <w:name w:val="字元 字元2"/>
    <w:basedOn w:val="1"/>
    <w:autoRedefine/>
    <w:qFormat/>
    <w:uiPriority w:val="0"/>
    <w:rPr>
      <w:rFonts w:ascii="Tahoma" w:hAnsi="Tahoma"/>
      <w:sz w:val="24"/>
      <w:szCs w:val="20"/>
    </w:rPr>
  </w:style>
  <w:style w:type="paragraph" w:customStyle="1" w:styleId="382">
    <w:name w:val="Char3 Char Char Char2"/>
    <w:basedOn w:val="1"/>
    <w:autoRedefine/>
    <w:qFormat/>
    <w:uiPriority w:val="0"/>
    <w:rPr>
      <w:rFonts w:ascii="Tahoma" w:hAnsi="Tahoma"/>
      <w:sz w:val="24"/>
      <w:szCs w:val="20"/>
    </w:rPr>
  </w:style>
  <w:style w:type="paragraph" w:customStyle="1" w:styleId="383">
    <w:name w:val="正文文本缩进2"/>
    <w:basedOn w:val="1"/>
    <w:autoRedefine/>
    <w:qFormat/>
    <w:uiPriority w:val="0"/>
    <w:pPr>
      <w:spacing w:line="480" w:lineRule="exact"/>
      <w:ind w:firstLine="480"/>
    </w:pPr>
    <w:rPr>
      <w:rFonts w:ascii="宋体" w:hAnsi="宋体"/>
      <w:sz w:val="24"/>
      <w:lang w:val="zh-CN"/>
    </w:rPr>
  </w:style>
  <w:style w:type="paragraph" w:customStyle="1" w:styleId="384">
    <w:name w:val="Char3"/>
    <w:basedOn w:val="1"/>
    <w:autoRedefine/>
    <w:qFormat/>
    <w:uiPriority w:val="0"/>
    <w:pPr>
      <w:tabs>
        <w:tab w:val="left" w:pos="360"/>
      </w:tabs>
    </w:pPr>
    <w:rPr>
      <w:sz w:val="24"/>
    </w:rPr>
  </w:style>
  <w:style w:type="paragraph" w:customStyle="1" w:styleId="385">
    <w:name w:val="Char Char Char Char Char Char Char Char Char Char Char Char Char Char Char Char1"/>
    <w:basedOn w:val="1"/>
    <w:autoRedefine/>
    <w:qFormat/>
    <w:uiPriority w:val="0"/>
    <w:pPr>
      <w:widowControl/>
      <w:spacing w:after="160" w:line="240" w:lineRule="exact"/>
      <w:jc w:val="center"/>
    </w:pPr>
    <w:rPr>
      <w:rFonts w:ascii="宋体" w:hAnsi="宋体"/>
      <w:b/>
      <w:sz w:val="30"/>
      <w:szCs w:val="30"/>
      <w:lang w:eastAsia="en-US"/>
    </w:rPr>
  </w:style>
  <w:style w:type="paragraph" w:customStyle="1" w:styleId="386">
    <w:name w:val="Char Char1 Char Char Char Char Char Char1"/>
    <w:basedOn w:val="1"/>
    <w:autoRedefine/>
    <w:qFormat/>
    <w:uiPriority w:val="0"/>
    <w:pPr>
      <w:widowControl/>
      <w:spacing w:after="160" w:line="240" w:lineRule="exact"/>
      <w:jc w:val="left"/>
    </w:pPr>
    <w:rPr>
      <w:rFonts w:ascii="Verdana" w:hAnsi="Verdana" w:eastAsia="仿宋_GB2312"/>
      <w:sz w:val="24"/>
      <w:szCs w:val="20"/>
      <w:lang w:eastAsia="en-US"/>
    </w:rPr>
  </w:style>
  <w:style w:type="paragraph" w:customStyle="1" w:styleId="387">
    <w:name w:val="列出段落2"/>
    <w:basedOn w:val="1"/>
    <w:autoRedefine/>
    <w:qFormat/>
    <w:uiPriority w:val="0"/>
    <w:pPr>
      <w:ind w:firstLine="420"/>
    </w:pPr>
    <w:rPr>
      <w:rFonts w:ascii="Calibri" w:hAnsi="Calibri"/>
      <w:szCs w:val="22"/>
    </w:rPr>
  </w:style>
  <w:style w:type="paragraph" w:customStyle="1" w:styleId="388">
    <w:name w:val="Char Char Char1 Char2"/>
    <w:basedOn w:val="1"/>
    <w:autoRedefine/>
    <w:qFormat/>
    <w:uiPriority w:val="0"/>
    <w:rPr>
      <w:rFonts w:ascii="Tahoma" w:hAnsi="Tahoma"/>
      <w:sz w:val="24"/>
      <w:szCs w:val="20"/>
    </w:rPr>
  </w:style>
  <w:style w:type="paragraph" w:customStyle="1" w:styleId="389">
    <w:name w:val="Char Char Char2"/>
    <w:basedOn w:val="1"/>
    <w:autoRedefine/>
    <w:qFormat/>
    <w:uiPriority w:val="0"/>
    <w:rPr>
      <w:rFonts w:ascii="Tahoma" w:hAnsi="Tahoma"/>
      <w:sz w:val="24"/>
      <w:szCs w:val="20"/>
    </w:rPr>
  </w:style>
  <w:style w:type="paragraph" w:customStyle="1" w:styleId="390">
    <w:name w:val="Char Char Char Char Char Char Char2"/>
    <w:basedOn w:val="1"/>
    <w:autoRedefine/>
    <w:qFormat/>
    <w:uiPriority w:val="0"/>
    <w:pPr>
      <w:spacing w:line="360" w:lineRule="auto"/>
      <w:ind w:firstLine="200"/>
    </w:pPr>
    <w:rPr>
      <w:rFonts w:eastAsia="仿宋_GB2312"/>
      <w:sz w:val="24"/>
    </w:rPr>
  </w:style>
  <w:style w:type="paragraph" w:customStyle="1" w:styleId="391">
    <w:name w:val="正文缩进2"/>
    <w:basedOn w:val="1"/>
    <w:autoRedefine/>
    <w:qFormat/>
    <w:uiPriority w:val="0"/>
    <w:pPr>
      <w:widowControl/>
      <w:spacing w:line="480" w:lineRule="exact"/>
      <w:ind w:firstLine="567"/>
    </w:pPr>
    <w:rPr>
      <w:rFonts w:ascii="宋体"/>
      <w:color w:val="000000"/>
      <w:sz w:val="28"/>
      <w:szCs w:val="20"/>
      <w:lang w:val="zh-CN"/>
    </w:rPr>
  </w:style>
  <w:style w:type="paragraph" w:customStyle="1" w:styleId="392">
    <w:name w:val="修订1"/>
    <w:autoRedefine/>
    <w:qFormat/>
    <w:uiPriority w:val="0"/>
    <w:rPr>
      <w:rFonts w:ascii="Times New Roman" w:hAnsi="Times New Roman" w:eastAsia="宋体" w:cs="Times New Roman"/>
      <w:sz w:val="21"/>
      <w:szCs w:val="24"/>
      <w:lang w:val="en-US" w:eastAsia="zh-CN" w:bidi="ar-SA"/>
    </w:rPr>
  </w:style>
  <w:style w:type="paragraph" w:customStyle="1" w:styleId="393">
    <w:name w:val="Char22"/>
    <w:basedOn w:val="1"/>
    <w:qFormat/>
    <w:uiPriority w:val="0"/>
    <w:rPr>
      <w:rFonts w:ascii="Tahoma" w:hAnsi="Tahoma"/>
      <w:sz w:val="24"/>
      <w:szCs w:val="20"/>
    </w:rPr>
  </w:style>
  <w:style w:type="paragraph" w:customStyle="1" w:styleId="394">
    <w:name w:val="Char Char Char Char Char Char Char Char Char Char2"/>
    <w:basedOn w:val="1"/>
    <w:autoRedefine/>
    <w:qFormat/>
    <w:uiPriority w:val="0"/>
    <w:rPr>
      <w:rFonts w:ascii="宋体" w:hAnsi="宋体" w:cs="Courier New"/>
      <w:sz w:val="32"/>
      <w:szCs w:val="32"/>
    </w:rPr>
  </w:style>
  <w:style w:type="paragraph" w:customStyle="1" w:styleId="395">
    <w:name w:val="Char2 Char Char Char Char Char Char1"/>
    <w:basedOn w:val="1"/>
    <w:autoRedefine/>
    <w:qFormat/>
    <w:uiPriority w:val="0"/>
    <w:pPr>
      <w:widowControl/>
      <w:spacing w:line="400" w:lineRule="exact"/>
      <w:jc w:val="center"/>
    </w:pPr>
  </w:style>
  <w:style w:type="paragraph" w:customStyle="1" w:styleId="396">
    <w:name w:val="Char Char41"/>
    <w:basedOn w:val="1"/>
    <w:autoRedefine/>
    <w:qFormat/>
    <w:uiPriority w:val="0"/>
    <w:pPr>
      <w:widowControl/>
      <w:spacing w:line="400" w:lineRule="exact"/>
      <w:jc w:val="center"/>
    </w:pPr>
  </w:style>
  <w:style w:type="paragraph" w:customStyle="1" w:styleId="397">
    <w:name w:val="图例"/>
    <w:basedOn w:val="1"/>
    <w:qFormat/>
    <w:uiPriority w:val="0"/>
    <w:pPr>
      <w:spacing w:before="120" w:after="120" w:line="360" w:lineRule="auto"/>
      <w:jc w:val="center"/>
    </w:pPr>
    <w:rPr>
      <w:rFonts w:eastAsia="仿宋_GB2312"/>
      <w:b/>
      <w:sz w:val="24"/>
      <w:szCs w:val="20"/>
    </w:rPr>
  </w:style>
  <w:style w:type="paragraph" w:customStyle="1" w:styleId="398">
    <w:name w:val="Table Paragraph"/>
    <w:basedOn w:val="1"/>
    <w:qFormat/>
    <w:uiPriority w:val="1"/>
    <w:pPr>
      <w:jc w:val="left"/>
    </w:pPr>
    <w:rPr>
      <w:rFonts w:ascii="宋体" w:hAnsi="宋体" w:cs="宋体"/>
      <w:sz w:val="22"/>
      <w:szCs w:val="22"/>
      <w:lang w:eastAsia="en-US"/>
    </w:rPr>
  </w:style>
  <w:style w:type="table" w:customStyle="1" w:styleId="399">
    <w:name w:val="Table Normal"/>
    <w:semiHidden/>
    <w:qFormat/>
    <w:uiPriority w:val="2"/>
    <w:pPr>
      <w:widowControl w:val="0"/>
    </w:pPr>
    <w:rPr>
      <w:rFonts w:ascii="Calibri" w:hAnsi="Calibri"/>
      <w:sz w:val="22"/>
      <w:lang w:eastAsia="en-US"/>
    </w:rPr>
    <w:tblPr>
      <w:tblCellMar>
        <w:top w:w="0" w:type="dxa"/>
        <w:left w:w="0" w:type="dxa"/>
        <w:bottom w:w="0" w:type="dxa"/>
        <w:right w:w="0" w:type="dxa"/>
      </w:tblCellMar>
    </w:tblPr>
  </w:style>
  <w:style w:type="paragraph" w:customStyle="1" w:styleId="400">
    <w:name w:val="成文日期"/>
    <w:basedOn w:val="1"/>
    <w:link w:val="401"/>
    <w:qFormat/>
    <w:uiPriority w:val="0"/>
    <w:pPr>
      <w:spacing w:line="570" w:lineRule="exact"/>
      <w:ind w:right="400" w:firstLine="200"/>
      <w:jc w:val="right"/>
    </w:pPr>
    <w:rPr>
      <w:rFonts w:ascii="仿宋_GB2312" w:eastAsia="仿宋_GB2312"/>
      <w:sz w:val="32"/>
      <w:szCs w:val="20"/>
    </w:rPr>
  </w:style>
  <w:style w:type="character" w:customStyle="1" w:styleId="401">
    <w:name w:val="成文日期 Char"/>
    <w:link w:val="400"/>
    <w:qFormat/>
    <w:uiPriority w:val="0"/>
    <w:rPr>
      <w:rFonts w:ascii="仿宋_GB2312" w:hAnsi="Times New Roman" w:eastAsia="仿宋_GB2312" w:cs="Times New Roman"/>
      <w:sz w:val="32"/>
      <w:szCs w:val="20"/>
    </w:rPr>
  </w:style>
  <w:style w:type="character" w:customStyle="1" w:styleId="402">
    <w:name w:val="font11"/>
    <w:basedOn w:val="49"/>
    <w:qFormat/>
    <w:uiPriority w:val="0"/>
    <w:rPr>
      <w:rFonts w:hint="eastAsia" w:ascii="宋体" w:hAnsi="宋体" w:eastAsia="宋体" w:cs="宋体"/>
      <w:color w:val="000000"/>
      <w:sz w:val="24"/>
      <w:szCs w:val="24"/>
      <w:u w:val="none"/>
    </w:rPr>
  </w:style>
  <w:style w:type="character" w:customStyle="1" w:styleId="403">
    <w:name w:val="font21"/>
    <w:basedOn w:val="49"/>
    <w:qFormat/>
    <w:uiPriority w:val="0"/>
    <w:rPr>
      <w:rFonts w:hint="eastAsia" w:ascii="宋体" w:hAnsi="宋体" w:eastAsia="宋体" w:cs="宋体"/>
      <w:b/>
      <w:bCs/>
      <w:color w:val="000000"/>
      <w:sz w:val="24"/>
      <w:szCs w:val="24"/>
      <w:u w:val="none"/>
    </w:rPr>
  </w:style>
  <w:style w:type="paragraph" w:customStyle="1" w:styleId="404">
    <w:name w:val="标2"/>
    <w:basedOn w:val="1"/>
    <w:autoRedefine/>
    <w:qFormat/>
    <w:uiPriority w:val="0"/>
    <w:pPr>
      <w:numPr>
        <w:ilvl w:val="1"/>
        <w:numId w:val="8"/>
      </w:numPr>
      <w:adjustRightInd w:val="0"/>
      <w:snapToGrid w:val="0"/>
      <w:spacing w:beforeLines="50" w:afterLines="50" w:line="240" w:lineRule="atLeast"/>
      <w:outlineLvl w:val="1"/>
    </w:pPr>
    <w:rPr>
      <w:rFonts w:ascii="宋体" w:hAnsi="宋体"/>
      <w:b/>
      <w:sz w:val="24"/>
    </w:rPr>
  </w:style>
  <w:style w:type="paragraph" w:customStyle="1" w:styleId="405">
    <w:name w:val="标3"/>
    <w:basedOn w:val="1"/>
    <w:autoRedefine/>
    <w:qFormat/>
    <w:uiPriority w:val="0"/>
    <w:pPr>
      <w:tabs>
        <w:tab w:val="left" w:pos="1933"/>
      </w:tabs>
      <w:adjustRightInd w:val="0"/>
      <w:snapToGrid w:val="0"/>
      <w:spacing w:before="156" w:line="240" w:lineRule="atLeast"/>
      <w:ind w:left="1933" w:hanging="1224"/>
      <w:outlineLvl w:val="2"/>
    </w:pPr>
    <w:rPr>
      <w:rFonts w:ascii="Arial Narrow" w:hAnsi="Arial Narrow" w:eastAsia="仿宋_GB2312" w:cs="宋体"/>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Arial"/>
      </a:majorFont>
      <a:minorFont>
        <a:latin typeface="Calibri"/>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65</Pages>
  <Words>4545</Words>
  <Characters>25908</Characters>
  <Lines>215</Lines>
  <Paragraphs>60</Paragraphs>
  <TotalTime>6</TotalTime>
  <ScaleCrop>false</ScaleCrop>
  <LinksUpToDate>false</LinksUpToDate>
  <CharactersWithSpaces>30393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2024-03-07T07:01:00Z</dcterms:created>
  <dc:creator>张想佳</dc:creator>
  <cp:lastModifiedBy>ʚɞ</cp:lastModifiedBy>
  <dcterms:modified xsi:type="dcterms:W3CDTF">2024-05-29T06:47:35Z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32B5C83657D04487AF05EA2E623843D0_13</vt:lpwstr>
  </property>
</Properties>
</file>