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C5950">
      <w:pPr>
        <w:overflowPunct w:val="0"/>
        <w:spacing w:line="360" w:lineRule="auto"/>
        <w:jc w:val="center"/>
        <w:rPr>
          <w:rFonts w:ascii="宋体" w:hAnsi="宋体" w:cs="宋体"/>
          <w:b/>
          <w:color w:val="auto"/>
          <w:sz w:val="72"/>
          <w:highlight w:val="none"/>
        </w:rPr>
      </w:pPr>
    </w:p>
    <w:p w14:paraId="407222C6">
      <w:pPr>
        <w:overflowPunct w:val="0"/>
        <w:spacing w:line="360" w:lineRule="auto"/>
        <w:jc w:val="center"/>
        <w:rPr>
          <w:rFonts w:ascii="宋体" w:hAnsi="宋体" w:cs="宋体"/>
          <w:b/>
          <w:color w:val="auto"/>
          <w:sz w:val="72"/>
          <w:highlight w:val="none"/>
        </w:rPr>
      </w:pPr>
    </w:p>
    <w:p w14:paraId="3AAF06E0">
      <w:pPr>
        <w:overflowPunct w:val="0"/>
        <w:spacing w:line="360" w:lineRule="auto"/>
        <w:jc w:val="center"/>
        <w:rPr>
          <w:rFonts w:ascii="宋体" w:hAnsi="宋体" w:cs="宋体"/>
          <w:b/>
          <w:color w:val="auto"/>
          <w:sz w:val="72"/>
          <w:highlight w:val="none"/>
        </w:rPr>
      </w:pPr>
      <w:r>
        <w:rPr>
          <w:rFonts w:hint="eastAsia" w:ascii="宋体" w:hAnsi="宋体" w:cs="宋体"/>
          <w:b/>
          <w:color w:val="auto"/>
          <w:sz w:val="72"/>
          <w:highlight w:val="none"/>
        </w:rPr>
        <w:t>竞争性磋商文件</w:t>
      </w:r>
    </w:p>
    <w:p w14:paraId="763AE219">
      <w:pPr>
        <w:overflowPunct w:val="0"/>
        <w:spacing w:line="360" w:lineRule="auto"/>
        <w:rPr>
          <w:rFonts w:ascii="宋体" w:hAnsi="宋体" w:cs="宋体"/>
          <w:color w:val="auto"/>
          <w:sz w:val="24"/>
          <w:highlight w:val="none"/>
        </w:rPr>
      </w:pPr>
    </w:p>
    <w:p w14:paraId="50AF0D4F">
      <w:pPr>
        <w:overflowPunct w:val="0"/>
        <w:spacing w:line="360" w:lineRule="auto"/>
        <w:rPr>
          <w:rFonts w:ascii="宋体" w:hAnsi="宋体" w:cs="宋体"/>
          <w:color w:val="auto"/>
          <w:sz w:val="24"/>
          <w:highlight w:val="none"/>
        </w:rPr>
      </w:pPr>
    </w:p>
    <w:p w14:paraId="38DC190E">
      <w:pPr>
        <w:overflowPunct w:val="0"/>
        <w:spacing w:line="360" w:lineRule="auto"/>
        <w:rPr>
          <w:rFonts w:ascii="宋体" w:hAnsi="宋体" w:cs="宋体"/>
          <w:color w:val="auto"/>
          <w:sz w:val="24"/>
          <w:highlight w:val="none"/>
        </w:rPr>
      </w:pPr>
    </w:p>
    <w:p w14:paraId="44D148D3">
      <w:pPr>
        <w:overflowPunct w:val="0"/>
        <w:spacing w:line="720" w:lineRule="auto"/>
        <w:ind w:firstLine="1084" w:firstLineChars="300"/>
        <w:rPr>
          <w:rFonts w:ascii="宋体" w:hAnsi="宋体" w:cs="宋体"/>
          <w:b/>
          <w:color w:val="auto"/>
          <w:sz w:val="36"/>
          <w:highlight w:val="none"/>
        </w:rPr>
      </w:pPr>
    </w:p>
    <w:p w14:paraId="6795FCE4">
      <w:pPr>
        <w:overflowPunct w:val="0"/>
        <w:spacing w:line="720" w:lineRule="auto"/>
        <w:ind w:firstLine="1446" w:firstLineChars="400"/>
        <w:jc w:val="left"/>
        <w:rPr>
          <w:rFonts w:hint="default" w:ascii="宋体" w:hAnsi="宋体" w:eastAsia="宋体" w:cs="宋体"/>
          <w:b/>
          <w:color w:val="auto"/>
          <w:sz w:val="36"/>
          <w:highlight w:val="none"/>
          <w:lang w:val="en-US" w:eastAsia="zh-CN"/>
        </w:rPr>
      </w:pPr>
      <w:r>
        <w:rPr>
          <w:rFonts w:hint="eastAsia" w:ascii="宋体" w:hAnsi="宋体" w:cs="宋体"/>
          <w:b/>
          <w:color w:val="auto"/>
          <w:sz w:val="36"/>
          <w:highlight w:val="none"/>
        </w:rPr>
        <w:t>编    号：</w:t>
      </w:r>
      <w:r>
        <w:rPr>
          <w:rFonts w:hint="eastAsia" w:ascii="宋体" w:hAnsi="宋体" w:cs="宋体"/>
          <w:b/>
          <w:color w:val="auto"/>
          <w:sz w:val="36"/>
          <w:highlight w:val="none"/>
          <w:lang w:val="en-US" w:eastAsia="zh-CN"/>
        </w:rPr>
        <w:t>XHZC2024003</w:t>
      </w:r>
    </w:p>
    <w:p w14:paraId="47E7C784">
      <w:pPr>
        <w:overflowPunct w:val="0"/>
        <w:spacing w:line="720" w:lineRule="auto"/>
        <w:ind w:firstLine="1446" w:firstLineChars="400"/>
        <w:jc w:val="left"/>
        <w:rPr>
          <w:rFonts w:hint="eastAsia" w:ascii="宋体" w:hAnsi="宋体" w:eastAsia="宋体" w:cs="宋体"/>
          <w:b/>
          <w:color w:val="auto"/>
          <w:sz w:val="36"/>
          <w:highlight w:val="none"/>
          <w:lang w:eastAsia="zh-CN"/>
        </w:rPr>
      </w:pPr>
      <w:r>
        <w:rPr>
          <w:rFonts w:hint="eastAsia" w:ascii="宋体" w:hAnsi="宋体" w:cs="宋体"/>
          <w:b/>
          <w:color w:val="auto"/>
          <w:sz w:val="36"/>
          <w:highlight w:val="none"/>
        </w:rPr>
        <w:t>采购单位：</w:t>
      </w:r>
      <w:r>
        <w:rPr>
          <w:rFonts w:hint="eastAsia"/>
          <w:b/>
          <w:bCs w:val="0"/>
          <w:sz w:val="36"/>
          <w:szCs w:val="36"/>
          <w:lang w:eastAsia="zh-CN"/>
        </w:rPr>
        <w:t>常州市新北区罗溪镇卫生院</w:t>
      </w:r>
    </w:p>
    <w:p w14:paraId="29099812">
      <w:pPr>
        <w:overflowPunct w:val="0"/>
        <w:spacing w:line="720" w:lineRule="auto"/>
        <w:ind w:left="3243" w:leftChars="684" w:hanging="1807" w:hangingChars="500"/>
        <w:jc w:val="left"/>
        <w:rPr>
          <w:rFonts w:hint="eastAsia" w:ascii="宋体" w:hAnsi="宋体" w:eastAsia="宋体" w:cs="宋体"/>
          <w:b/>
          <w:bCs w:val="0"/>
          <w:color w:val="auto"/>
          <w:sz w:val="36"/>
          <w:szCs w:val="36"/>
          <w:highlight w:val="none"/>
          <w:lang w:eastAsia="zh-CN"/>
        </w:rPr>
      </w:pPr>
      <w:r>
        <w:rPr>
          <w:rFonts w:hint="eastAsia" w:ascii="宋体" w:hAnsi="宋体" w:cs="宋体"/>
          <w:b/>
          <w:color w:val="auto"/>
          <w:sz w:val="36"/>
          <w:highlight w:val="none"/>
          <w:lang w:val="en-US" w:eastAsia="zh-CN"/>
        </w:rPr>
        <w:t>项目名称</w:t>
      </w:r>
      <w:r>
        <w:rPr>
          <w:rFonts w:hint="eastAsia" w:ascii="宋体" w:hAnsi="宋体" w:cs="宋体"/>
          <w:b/>
          <w:color w:val="auto"/>
          <w:sz w:val="36"/>
          <w:highlight w:val="none"/>
        </w:rPr>
        <w:t>：</w:t>
      </w:r>
      <w:r>
        <w:rPr>
          <w:rFonts w:hint="eastAsia" w:ascii="宋体" w:hAnsi="宋体" w:cs="宋体"/>
          <w:b/>
          <w:bCs w:val="0"/>
          <w:color w:val="auto"/>
          <w:sz w:val="36"/>
          <w:szCs w:val="36"/>
          <w:lang w:eastAsia="zh-CN"/>
        </w:rPr>
        <w:t>罗溪卫生院食堂托管外包服务采购项目</w:t>
      </w:r>
    </w:p>
    <w:p w14:paraId="744D6457">
      <w:pPr>
        <w:overflowPunct w:val="0"/>
        <w:spacing w:line="360" w:lineRule="auto"/>
        <w:rPr>
          <w:rFonts w:ascii="宋体" w:hAnsi="宋体" w:cs="宋体"/>
          <w:color w:val="auto"/>
          <w:sz w:val="24"/>
          <w:highlight w:val="none"/>
        </w:rPr>
      </w:pPr>
    </w:p>
    <w:p w14:paraId="70D92C18">
      <w:pPr>
        <w:overflowPunct w:val="0"/>
        <w:spacing w:line="360" w:lineRule="auto"/>
        <w:rPr>
          <w:rFonts w:ascii="宋体" w:hAnsi="宋体" w:cs="宋体"/>
          <w:color w:val="auto"/>
          <w:sz w:val="24"/>
          <w:highlight w:val="none"/>
        </w:rPr>
      </w:pPr>
    </w:p>
    <w:p w14:paraId="3295B202">
      <w:pPr>
        <w:overflowPunct w:val="0"/>
        <w:spacing w:line="360" w:lineRule="auto"/>
        <w:rPr>
          <w:rFonts w:ascii="宋体" w:hAnsi="宋体" w:cs="宋体"/>
          <w:color w:val="auto"/>
          <w:sz w:val="24"/>
          <w:highlight w:val="none"/>
        </w:rPr>
      </w:pPr>
    </w:p>
    <w:p w14:paraId="0A394631">
      <w:pPr>
        <w:overflowPunct w:val="0"/>
        <w:spacing w:line="360" w:lineRule="auto"/>
        <w:jc w:val="center"/>
        <w:rPr>
          <w:rFonts w:ascii="宋体" w:hAnsi="宋体" w:cs="宋体"/>
          <w:b/>
          <w:color w:val="auto"/>
          <w:sz w:val="36"/>
          <w:highlight w:val="none"/>
        </w:rPr>
      </w:pPr>
    </w:p>
    <w:p w14:paraId="0AFB678F">
      <w:pPr>
        <w:overflowPunct w:val="0"/>
        <w:spacing w:line="360" w:lineRule="auto"/>
        <w:jc w:val="center"/>
        <w:rPr>
          <w:rFonts w:ascii="宋体" w:hAnsi="宋体" w:cs="宋体"/>
          <w:b/>
          <w:color w:val="auto"/>
          <w:sz w:val="36"/>
          <w:highlight w:val="none"/>
        </w:rPr>
      </w:pPr>
    </w:p>
    <w:p w14:paraId="7F8916C9">
      <w:pPr>
        <w:overflowPunct w:val="0"/>
        <w:spacing w:line="360" w:lineRule="auto"/>
        <w:jc w:val="center"/>
        <w:rPr>
          <w:rFonts w:ascii="宋体" w:hAnsi="宋体" w:cs="宋体"/>
          <w:b/>
          <w:color w:val="auto"/>
          <w:sz w:val="36"/>
          <w:highlight w:val="none"/>
        </w:rPr>
      </w:pPr>
    </w:p>
    <w:p w14:paraId="32606044">
      <w:pPr>
        <w:overflowPunct w:val="0"/>
        <w:spacing w:line="360" w:lineRule="auto"/>
        <w:jc w:val="center"/>
        <w:rPr>
          <w:rFonts w:ascii="宋体" w:hAnsi="宋体" w:cs="宋体"/>
          <w:b/>
          <w:color w:val="auto"/>
          <w:sz w:val="36"/>
          <w:highlight w:val="none"/>
        </w:rPr>
      </w:pPr>
      <w:r>
        <w:rPr>
          <w:rFonts w:hint="eastAsia" w:ascii="宋体" w:hAnsi="宋体" w:cs="宋体"/>
          <w:b/>
          <w:color w:val="auto"/>
          <w:sz w:val="36"/>
          <w:highlight w:val="none"/>
        </w:rPr>
        <w:t>常州</w:t>
      </w:r>
      <w:r>
        <w:rPr>
          <w:rFonts w:hint="eastAsia" w:ascii="宋体" w:hAnsi="宋体" w:cs="宋体"/>
          <w:b/>
          <w:color w:val="auto"/>
          <w:sz w:val="36"/>
          <w:highlight w:val="none"/>
          <w:lang w:eastAsia="zh-CN"/>
        </w:rPr>
        <w:t>新禾</w:t>
      </w:r>
      <w:r>
        <w:rPr>
          <w:rFonts w:hint="eastAsia" w:ascii="宋体" w:hAnsi="宋体" w:cs="宋体"/>
          <w:b/>
          <w:color w:val="auto"/>
          <w:sz w:val="36"/>
          <w:highlight w:val="none"/>
        </w:rPr>
        <w:t>招投标有限公司</w:t>
      </w:r>
    </w:p>
    <w:p w14:paraId="26BB6636">
      <w:pPr>
        <w:overflowPunct w:val="0"/>
        <w:spacing w:line="360" w:lineRule="auto"/>
        <w:jc w:val="center"/>
        <w:rPr>
          <w:rFonts w:ascii="宋体" w:hAnsi="宋体" w:cs="宋体"/>
          <w:b/>
          <w:color w:val="auto"/>
          <w:sz w:val="36"/>
          <w:highlight w:val="none"/>
        </w:rPr>
        <w:sectPr>
          <w:headerReference r:id="rId3" w:type="default"/>
          <w:pgSz w:w="11906" w:h="16838"/>
          <w:pgMar w:top="1440" w:right="1080" w:bottom="1440" w:left="1080" w:header="851" w:footer="992" w:gutter="0"/>
          <w:cols w:space="720" w:num="1"/>
          <w:docGrid w:type="lines" w:linePitch="312" w:charSpace="0"/>
        </w:sectPr>
      </w:pPr>
      <w:r>
        <w:rPr>
          <w:rFonts w:hint="eastAsia" w:ascii="宋体" w:hAnsi="宋体" w:cs="宋体"/>
          <w:b/>
          <w:color w:val="auto"/>
          <w:sz w:val="36"/>
          <w:highlight w:val="none"/>
          <w:lang w:eastAsia="zh-CN"/>
        </w:rPr>
        <w:t>二○二</w:t>
      </w:r>
      <w:r>
        <w:rPr>
          <w:rFonts w:hint="eastAsia" w:ascii="宋体" w:hAnsi="宋体" w:cs="宋体"/>
          <w:b/>
          <w:color w:val="auto"/>
          <w:sz w:val="36"/>
          <w:highlight w:val="none"/>
          <w:lang w:val="en-US" w:eastAsia="zh-CN"/>
        </w:rPr>
        <w:t>四</w:t>
      </w:r>
      <w:r>
        <w:rPr>
          <w:rFonts w:hint="eastAsia" w:ascii="宋体" w:hAnsi="宋体" w:cs="宋体"/>
          <w:b/>
          <w:color w:val="auto"/>
          <w:sz w:val="36"/>
          <w:highlight w:val="none"/>
          <w:lang w:eastAsia="zh-CN"/>
        </w:rPr>
        <w:t>年</w:t>
      </w:r>
      <w:r>
        <w:rPr>
          <w:rFonts w:hint="eastAsia" w:ascii="宋体" w:hAnsi="宋体" w:cs="宋体"/>
          <w:b/>
          <w:color w:val="auto"/>
          <w:sz w:val="36"/>
          <w:highlight w:val="none"/>
          <w:lang w:val="en-US" w:eastAsia="zh-CN"/>
        </w:rPr>
        <w:t>七</w:t>
      </w:r>
      <w:r>
        <w:rPr>
          <w:rFonts w:hint="eastAsia" w:ascii="宋体" w:hAnsi="宋体" w:cs="宋体"/>
          <w:b/>
          <w:color w:val="auto"/>
          <w:sz w:val="36"/>
          <w:highlight w:val="none"/>
        </w:rPr>
        <w:t>月</w:t>
      </w:r>
    </w:p>
    <w:p w14:paraId="231C19BD">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sz w:val="32"/>
        </w:rPr>
      </w:pPr>
      <w:r>
        <w:rPr>
          <w:rFonts w:hint="eastAsia" w:ascii="宋体" w:hAnsi="宋体" w:cs="宋体"/>
          <w:b/>
          <w:sz w:val="32"/>
        </w:rPr>
        <w:t>前附表</w:t>
      </w:r>
    </w:p>
    <w:p w14:paraId="49CB4297">
      <w:pPr>
        <w:pStyle w:val="6"/>
        <w:keepNext/>
        <w:keepLines/>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b w:val="0"/>
          <w:bCs w:val="0"/>
          <w:color w:val="auto"/>
          <w:sz w:val="24"/>
          <w:szCs w:val="24"/>
          <w:highlight w:val="none"/>
          <w:u w:val="none"/>
        </w:rPr>
      </w:pPr>
      <w:r>
        <w:rPr>
          <w:rFonts w:hint="eastAsia"/>
          <w:b w:val="0"/>
          <w:bCs w:val="0"/>
          <w:color w:val="auto"/>
          <w:sz w:val="24"/>
          <w:szCs w:val="24"/>
          <w:highlight w:val="none"/>
          <w:u w:val="none"/>
          <w:lang w:eastAsia="zh-CN"/>
        </w:rPr>
        <w:t>供应商</w:t>
      </w:r>
      <w:r>
        <w:rPr>
          <w:rFonts w:hint="eastAsia"/>
          <w:b w:val="0"/>
          <w:bCs w:val="0"/>
          <w:color w:val="auto"/>
          <w:sz w:val="24"/>
          <w:szCs w:val="24"/>
          <w:highlight w:val="none"/>
          <w:u w:val="none"/>
        </w:rPr>
        <w:t>应仔细阅读本</w:t>
      </w:r>
      <w:r>
        <w:rPr>
          <w:rFonts w:hint="eastAsia"/>
          <w:b w:val="0"/>
          <w:bCs w:val="0"/>
          <w:color w:val="auto"/>
          <w:sz w:val="24"/>
          <w:szCs w:val="24"/>
          <w:highlight w:val="none"/>
          <w:u w:val="none"/>
          <w:lang w:eastAsia="zh-CN"/>
        </w:rPr>
        <w:t>磋商文件</w:t>
      </w:r>
      <w:r>
        <w:rPr>
          <w:rFonts w:hint="eastAsia"/>
          <w:b w:val="0"/>
          <w:bCs w:val="0"/>
          <w:color w:val="auto"/>
          <w:sz w:val="24"/>
          <w:szCs w:val="24"/>
          <w:highlight w:val="none"/>
          <w:u w:val="none"/>
        </w:rPr>
        <w:t>的所有内容（包括答疑、补充、澄清以及修改等），按照</w:t>
      </w:r>
      <w:r>
        <w:rPr>
          <w:rFonts w:hint="eastAsia"/>
          <w:b w:val="0"/>
          <w:bCs w:val="0"/>
          <w:color w:val="auto"/>
          <w:sz w:val="24"/>
          <w:szCs w:val="24"/>
          <w:highlight w:val="none"/>
          <w:u w:val="none"/>
          <w:lang w:eastAsia="zh-CN"/>
        </w:rPr>
        <w:t>磋商文件</w:t>
      </w:r>
      <w:r>
        <w:rPr>
          <w:rFonts w:hint="eastAsia"/>
          <w:b w:val="0"/>
          <w:bCs w:val="0"/>
          <w:color w:val="auto"/>
          <w:sz w:val="24"/>
          <w:szCs w:val="24"/>
          <w:highlight w:val="none"/>
          <w:u w:val="none"/>
        </w:rPr>
        <w:t>要求以及格式编制</w:t>
      </w:r>
      <w:r>
        <w:rPr>
          <w:rFonts w:hint="eastAsia"/>
          <w:b w:val="0"/>
          <w:bCs w:val="0"/>
          <w:color w:val="auto"/>
          <w:sz w:val="24"/>
          <w:szCs w:val="24"/>
          <w:highlight w:val="none"/>
          <w:u w:val="none"/>
          <w:lang w:eastAsia="zh-CN"/>
        </w:rPr>
        <w:t>响应文件</w:t>
      </w:r>
      <w:r>
        <w:rPr>
          <w:rFonts w:hint="eastAsia"/>
          <w:b w:val="0"/>
          <w:bCs w:val="0"/>
          <w:color w:val="auto"/>
          <w:sz w:val="24"/>
          <w:szCs w:val="24"/>
          <w:highlight w:val="none"/>
          <w:u w:val="none"/>
        </w:rPr>
        <w:t>，并保证其真实性，否则其一切后果自负。</w:t>
      </w:r>
    </w:p>
    <w:tbl>
      <w:tblPr>
        <w:tblStyle w:val="23"/>
        <w:tblW w:w="996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2"/>
        <w:gridCol w:w="9270"/>
      </w:tblGrid>
      <w:tr w14:paraId="119401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14:paraId="5D72CA85">
            <w:pPr>
              <w:overflowPunct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项号</w:t>
            </w:r>
          </w:p>
        </w:tc>
        <w:tc>
          <w:tcPr>
            <w:tcW w:w="9270" w:type="dxa"/>
            <w:vAlign w:val="center"/>
          </w:tcPr>
          <w:p w14:paraId="21913C21">
            <w:pPr>
              <w:overflowPunct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内容规定</w:t>
            </w:r>
          </w:p>
        </w:tc>
      </w:tr>
      <w:tr w14:paraId="68D210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82" w:hRule="atLeast"/>
        </w:trPr>
        <w:tc>
          <w:tcPr>
            <w:tcW w:w="692" w:type="dxa"/>
            <w:vAlign w:val="center"/>
          </w:tcPr>
          <w:p w14:paraId="696A7D07">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270" w:type="dxa"/>
            <w:vAlign w:val="center"/>
          </w:tcPr>
          <w:p w14:paraId="51D909FB">
            <w:pPr>
              <w:overflowPunct w:val="0"/>
              <w:spacing w:line="360" w:lineRule="auto"/>
              <w:rPr>
                <w:rFonts w:hint="eastAsia" w:ascii="宋体" w:hAnsi="宋体" w:cs="宋体"/>
                <w:color w:val="auto"/>
                <w:szCs w:val="21"/>
                <w:highlight w:val="none"/>
                <w:lang w:val="zh-CN" w:eastAsia="zh-CN"/>
              </w:rPr>
            </w:pPr>
            <w:r>
              <w:rPr>
                <w:rFonts w:hint="eastAsia" w:ascii="宋体" w:hAnsi="宋体" w:cs="宋体"/>
                <w:color w:val="auto"/>
                <w:szCs w:val="21"/>
                <w:highlight w:val="none"/>
                <w:lang w:val="zh-CN"/>
              </w:rPr>
              <w:t>项目名称：</w:t>
            </w:r>
            <w:r>
              <w:rPr>
                <w:rFonts w:hint="eastAsia" w:ascii="宋体" w:hAnsi="宋体" w:cs="宋体"/>
                <w:color w:val="auto"/>
                <w:szCs w:val="21"/>
                <w:highlight w:val="none"/>
                <w:lang w:val="zh-CN" w:eastAsia="zh-CN"/>
              </w:rPr>
              <w:t>罗溪卫生院食堂托管外包服务采购项目</w:t>
            </w:r>
          </w:p>
          <w:p w14:paraId="20354C51">
            <w:pPr>
              <w:overflowPunct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项目编号：</w:t>
            </w:r>
            <w:r>
              <w:rPr>
                <w:rFonts w:hint="eastAsia" w:ascii="宋体" w:hAnsi="宋体" w:cs="宋体"/>
                <w:color w:val="auto"/>
                <w:szCs w:val="21"/>
                <w:highlight w:val="none"/>
                <w:lang w:val="zh-CN" w:eastAsia="zh-CN"/>
              </w:rPr>
              <w:t>XHZC2024003</w:t>
            </w:r>
          </w:p>
          <w:p w14:paraId="0497E188">
            <w:pPr>
              <w:overflowPunct w:val="0"/>
              <w:adjustRightInd w:val="0"/>
              <w:snapToGrid w:val="0"/>
              <w:spacing w:line="360" w:lineRule="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服务期限:贰年</w:t>
            </w:r>
            <w:r>
              <w:rPr>
                <w:rFonts w:hint="eastAsia" w:ascii="宋体" w:hAnsi="宋体" w:cs="宋体"/>
                <w:color w:val="auto"/>
                <w:szCs w:val="21"/>
                <w:highlight w:val="none"/>
                <w:lang w:val="en-US" w:eastAsia="zh-CN"/>
              </w:rPr>
              <w:t>,</w:t>
            </w:r>
            <w:r>
              <w:rPr>
                <w:rFonts w:hint="eastAsia" w:ascii="宋体" w:hAnsi="宋体" w:cs="宋体"/>
                <w:color w:val="auto"/>
                <w:szCs w:val="21"/>
                <w:highlight w:val="none"/>
                <w:lang w:eastAsia="zh-CN"/>
              </w:rPr>
              <w:t>以通知进场时间为准。试运营期限为3个月（如未达采购人要求，采购人有权终止合同），每一年服务期满后经采购人考核满意度测评大于80%后可续签下一年合同，合同一年一签，服务总期限不超过两年。</w:t>
            </w:r>
          </w:p>
          <w:p w14:paraId="5F7D43AC">
            <w:pPr>
              <w:overflowPunct w:val="0"/>
              <w:adjustRightInd w:val="0"/>
              <w:snapToGrid w:val="0"/>
              <w:spacing w:line="360" w:lineRule="auto"/>
              <w:rPr>
                <w:rFonts w:ascii="宋体" w:hAnsi="宋体" w:cs="宋体"/>
                <w:color w:val="auto"/>
                <w:szCs w:val="21"/>
                <w:highlight w:val="none"/>
              </w:rPr>
            </w:pPr>
            <w:r>
              <w:rPr>
                <w:rFonts w:hint="eastAsia" w:ascii="宋体" w:hAnsi="宋体" w:eastAsia="宋体" w:cs="宋体"/>
                <w:color w:val="auto"/>
                <w:szCs w:val="21"/>
                <w:highlight w:val="none"/>
                <w:lang w:val="zh-CN"/>
              </w:rPr>
              <w:t>响应文件的有效期:自磋商当日起60天内。</w:t>
            </w:r>
          </w:p>
        </w:tc>
      </w:tr>
      <w:tr w14:paraId="2FEF5E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692" w:type="dxa"/>
            <w:vAlign w:val="center"/>
          </w:tcPr>
          <w:p w14:paraId="1394DAC9">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9270" w:type="dxa"/>
            <w:vAlign w:val="center"/>
          </w:tcPr>
          <w:p w14:paraId="7EC1E264">
            <w:pPr>
              <w:overflowPunct w:val="0"/>
              <w:spacing w:line="360" w:lineRule="auto"/>
              <w:jc w:val="left"/>
              <w:rPr>
                <w:rFonts w:hint="eastAsia" w:ascii="宋体" w:hAnsi="宋体" w:eastAsia="宋体" w:cs="宋体"/>
                <w:color w:val="auto"/>
                <w:szCs w:val="21"/>
                <w:highlight w:val="none"/>
                <w:lang w:val="zh-CN" w:eastAsia="zh-CN"/>
              </w:rPr>
            </w:pPr>
            <w:r>
              <w:rPr>
                <w:rFonts w:hint="eastAsia" w:ascii="宋体" w:hAnsi="宋体" w:cs="宋体"/>
                <w:color w:val="auto"/>
                <w:szCs w:val="21"/>
                <w:highlight w:val="none"/>
                <w:lang w:val="zh-CN"/>
              </w:rPr>
              <w:t>响应文件份数</w:t>
            </w:r>
            <w:r>
              <w:rPr>
                <w:rFonts w:hint="eastAsia" w:ascii="宋体" w:hAnsi="宋体" w:cs="宋体"/>
                <w:color w:val="auto"/>
                <w:szCs w:val="21"/>
                <w:highlight w:val="none"/>
                <w:lang w:val="en-US" w:eastAsia="zh-CN"/>
              </w:rPr>
              <w:t>:胶装成册,</w:t>
            </w:r>
            <w:r>
              <w:rPr>
                <w:rFonts w:hint="eastAsia" w:ascii="宋体" w:hAnsi="宋体" w:cs="宋体"/>
                <w:color w:val="auto"/>
                <w:szCs w:val="21"/>
                <w:highlight w:val="none"/>
                <w:lang w:val="zh-CN"/>
              </w:rPr>
              <w:t>正本</w:t>
            </w:r>
            <w:r>
              <w:rPr>
                <w:rFonts w:hint="eastAsia" w:ascii="宋体" w:hAnsi="宋体" w:cs="宋体"/>
                <w:color w:val="auto"/>
                <w:szCs w:val="21"/>
                <w:highlight w:val="none"/>
                <w:u w:val="single"/>
              </w:rPr>
              <w:t>1</w:t>
            </w:r>
            <w:r>
              <w:rPr>
                <w:rFonts w:hint="eastAsia" w:ascii="宋体" w:hAnsi="宋体" w:cs="宋体"/>
                <w:color w:val="auto"/>
                <w:szCs w:val="21"/>
                <w:highlight w:val="none"/>
                <w:lang w:val="zh-CN"/>
              </w:rPr>
              <w:t>份、副本</w:t>
            </w:r>
            <w:r>
              <w:rPr>
                <w:rFonts w:hint="eastAsia" w:ascii="宋体" w:hAnsi="宋体" w:cs="宋体"/>
                <w:color w:val="auto"/>
                <w:szCs w:val="21"/>
                <w:highlight w:val="none"/>
                <w:u w:val="single"/>
                <w:lang w:eastAsia="zh-CN"/>
              </w:rPr>
              <w:t>2份</w:t>
            </w:r>
          </w:p>
          <w:p w14:paraId="740A109D">
            <w:pPr>
              <w:overflowPunct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val="zh-CN"/>
              </w:rPr>
              <w:t>响应文件的密封、签署、盖章要求:见第一章</w:t>
            </w:r>
          </w:p>
        </w:tc>
      </w:tr>
      <w:tr w14:paraId="608F02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692" w:type="dxa"/>
            <w:vAlign w:val="center"/>
          </w:tcPr>
          <w:p w14:paraId="10B0DE06">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3</w:t>
            </w:r>
          </w:p>
        </w:tc>
        <w:tc>
          <w:tcPr>
            <w:tcW w:w="9270" w:type="dxa"/>
            <w:vAlign w:val="center"/>
          </w:tcPr>
          <w:p w14:paraId="1F36CCF1">
            <w:pPr>
              <w:overflowPunct w:val="0"/>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磋商保证金</w:t>
            </w:r>
            <w:r>
              <w:rPr>
                <w:rFonts w:hint="eastAsia" w:ascii="宋体" w:hAnsi="宋体" w:cs="宋体"/>
                <w:color w:val="auto"/>
                <w:szCs w:val="21"/>
                <w:highlight w:val="none"/>
                <w:lang w:val="en-US" w:eastAsia="zh-CN"/>
              </w:rPr>
              <w:t>:本项目无需缴纳保证金。</w:t>
            </w:r>
          </w:p>
        </w:tc>
      </w:tr>
      <w:tr w14:paraId="225D3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57" w:hRule="atLeast"/>
        </w:trPr>
        <w:tc>
          <w:tcPr>
            <w:tcW w:w="692" w:type="dxa"/>
            <w:vAlign w:val="center"/>
          </w:tcPr>
          <w:p w14:paraId="150410E5">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9270" w:type="dxa"/>
            <w:vAlign w:val="center"/>
          </w:tcPr>
          <w:p w14:paraId="0EC5F185">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磋商文件</w:t>
            </w:r>
            <w:r>
              <w:rPr>
                <w:rFonts w:hint="eastAsia" w:ascii="宋体" w:hAnsi="宋体" w:cs="宋体"/>
                <w:color w:val="auto"/>
                <w:szCs w:val="21"/>
                <w:highlight w:val="none"/>
              </w:rPr>
              <w:t>发售时间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 xml:space="preserve"> 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7</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30</w:t>
            </w:r>
            <w:r>
              <w:rPr>
                <w:rFonts w:hint="eastAsia" w:ascii="宋体" w:hAnsi="宋体" w:cs="宋体"/>
                <w:b/>
                <w:bCs/>
                <w:color w:val="auto"/>
                <w:szCs w:val="21"/>
                <w:highlight w:val="none"/>
              </w:rPr>
              <w:t>日至</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8</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5</w:t>
            </w:r>
            <w:r>
              <w:rPr>
                <w:rFonts w:hint="eastAsia" w:ascii="宋体" w:hAnsi="宋体" w:cs="宋体"/>
                <w:b/>
                <w:bCs/>
                <w:color w:val="auto"/>
                <w:szCs w:val="21"/>
                <w:highlight w:val="none"/>
              </w:rPr>
              <w:t>日上午</w:t>
            </w:r>
            <w:r>
              <w:rPr>
                <w:rFonts w:hint="eastAsia" w:ascii="宋体" w:hAnsi="宋体" w:cs="宋体"/>
                <w:b/>
                <w:bCs/>
                <w:color w:val="auto"/>
                <w:szCs w:val="21"/>
                <w:highlight w:val="none"/>
                <w:lang w:val="en-US" w:eastAsia="zh-CN"/>
              </w:rPr>
              <w:t>9</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0</w:t>
            </w:r>
            <w:r>
              <w:rPr>
                <w:rFonts w:hint="eastAsia" w:ascii="宋体" w:hAnsi="宋体" w:cs="宋体"/>
                <w:b/>
                <w:bCs/>
                <w:color w:val="auto"/>
                <w:szCs w:val="21"/>
                <w:highlight w:val="none"/>
              </w:rPr>
              <w:t>0至11:30，下午13:00至17:</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0(北京时间，法定节假日除外)</w:t>
            </w:r>
          </w:p>
          <w:p w14:paraId="6FB0FE36">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lang w:eastAsia="zh-CN"/>
              </w:rPr>
              <w:t>磋商文件</w:t>
            </w:r>
            <w:r>
              <w:rPr>
                <w:rFonts w:hint="eastAsia" w:ascii="宋体" w:hAnsi="宋体" w:cs="宋体"/>
                <w:color w:val="auto"/>
                <w:szCs w:val="21"/>
                <w:highlight w:val="none"/>
              </w:rPr>
              <w:t>费用</w:t>
            </w:r>
            <w:r>
              <w:rPr>
                <w:rFonts w:hint="eastAsia" w:ascii="宋体" w:hAnsi="宋体" w:cs="宋体"/>
                <w:color w:val="auto"/>
                <w:szCs w:val="21"/>
                <w:highlight w:val="none"/>
                <w:lang w:val="en-US" w:eastAsia="zh-CN"/>
              </w:rPr>
              <w:t>:</w:t>
            </w:r>
            <w:r>
              <w:rPr>
                <w:rFonts w:hint="eastAsia" w:ascii="宋体" w:hAnsi="宋体" w:cs="宋体"/>
                <w:color w:val="auto"/>
                <w:szCs w:val="21"/>
                <w:highlight w:val="none"/>
                <w:u w:val="single"/>
                <w:lang w:val="en-US" w:eastAsia="zh-CN"/>
              </w:rPr>
              <w:t>500</w:t>
            </w:r>
            <w:r>
              <w:rPr>
                <w:rFonts w:hint="eastAsia" w:ascii="宋体" w:hAnsi="宋体" w:cs="宋体"/>
                <w:b/>
                <w:bCs/>
                <w:color w:val="auto"/>
                <w:szCs w:val="21"/>
                <w:highlight w:val="none"/>
                <w:u w:val="single"/>
              </w:rPr>
              <w:t>元</w:t>
            </w:r>
            <w:r>
              <w:rPr>
                <w:rFonts w:hint="eastAsia" w:ascii="宋体" w:hAnsi="宋体" w:cs="宋体"/>
                <w:b/>
                <w:bCs/>
                <w:color w:val="auto"/>
                <w:szCs w:val="21"/>
                <w:highlight w:val="none"/>
              </w:rPr>
              <w:t>/份 （现金、微信或支付宝）</w:t>
            </w:r>
          </w:p>
        </w:tc>
      </w:tr>
      <w:tr w14:paraId="722C5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33" w:hRule="atLeast"/>
        </w:trPr>
        <w:tc>
          <w:tcPr>
            <w:tcW w:w="692" w:type="dxa"/>
            <w:vAlign w:val="center"/>
          </w:tcPr>
          <w:p w14:paraId="2E30D580">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9270" w:type="dxa"/>
            <w:vAlign w:val="center"/>
          </w:tcPr>
          <w:p w14:paraId="2143617D">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现场勘察</w:t>
            </w:r>
            <w:r>
              <w:rPr>
                <w:rFonts w:hint="eastAsia" w:ascii="宋体" w:hAnsi="宋体" w:cs="宋体"/>
                <w:color w:val="auto"/>
                <w:szCs w:val="21"/>
                <w:highlight w:val="none"/>
                <w:lang w:val="en-US" w:eastAsia="zh-CN"/>
              </w:rPr>
              <w:t>:</w:t>
            </w: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eastAsia="zh-CN"/>
              </w:rPr>
              <w:t xml:space="preserve">组织  </w:t>
            </w: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lang w:eastAsia="zh-CN"/>
              </w:rPr>
              <w:instrText xml:space="preserve">,</w:instrText>
            </w:r>
            <w:r>
              <w:rPr>
                <w:rFonts w:hint="eastAsia" w:ascii="楷体" w:hAnsi="楷体" w:eastAsia="楷体" w:cs="楷体"/>
                <w:color w:val="auto"/>
                <w:position w:val="2"/>
                <w:sz w:val="16"/>
                <w:highlight w:val="none"/>
                <w:lang w:eastAsia="zh-CN"/>
              </w:rPr>
              <w:instrText xml:space="preserve">√</w:instrText>
            </w:r>
            <w:r>
              <w:rPr>
                <w:rFonts w:hint="eastAsia" w:ascii="楷体" w:hAnsi="楷体" w:eastAsia="楷体" w:cs="楷体"/>
                <w:color w:val="auto"/>
                <w:sz w:val="24"/>
                <w:highlight w:val="none"/>
              </w:rPr>
              <w:instrText xml:space="preserve">)</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eastAsia="zh-CN"/>
              </w:rPr>
              <w:t>不组织</w:t>
            </w:r>
          </w:p>
          <w:p w14:paraId="486817CD">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rPr>
              <w:t>本项目不召开标前答疑会。</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对</w:t>
            </w:r>
            <w:r>
              <w:rPr>
                <w:rFonts w:hint="eastAsia" w:ascii="宋体" w:hAnsi="宋体" w:cs="宋体"/>
                <w:color w:val="auto"/>
                <w:szCs w:val="21"/>
                <w:highlight w:val="none"/>
                <w:lang w:eastAsia="zh-CN"/>
              </w:rPr>
              <w:t>磋商文件</w:t>
            </w:r>
            <w:r>
              <w:rPr>
                <w:rFonts w:hint="eastAsia" w:ascii="宋体" w:hAnsi="宋体" w:cs="宋体"/>
                <w:color w:val="auto"/>
                <w:szCs w:val="21"/>
                <w:highlight w:val="none"/>
              </w:rPr>
              <w:t>如有疑问，请将疑问于</w:t>
            </w:r>
            <w:r>
              <w:rPr>
                <w:rFonts w:hint="eastAsia" w:ascii="宋体" w:hAnsi="宋体" w:cs="宋体"/>
                <w:b/>
                <w:bCs/>
                <w:color w:val="auto"/>
                <w:szCs w:val="21"/>
                <w:highlight w:val="none"/>
                <w:u w:val="single"/>
                <w:lang w:val="en-US" w:eastAsia="zh-CN"/>
              </w:rPr>
              <w:t xml:space="preserve"> 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8</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6</w:t>
            </w:r>
            <w:r>
              <w:rPr>
                <w:rFonts w:hint="eastAsia" w:ascii="宋体" w:hAnsi="宋体" w:cs="宋体"/>
                <w:b/>
                <w:bCs/>
                <w:color w:val="auto"/>
                <w:szCs w:val="21"/>
                <w:highlight w:val="none"/>
              </w:rPr>
              <w:t>日上午11:00前</w:t>
            </w:r>
            <w:r>
              <w:rPr>
                <w:rFonts w:hint="eastAsia" w:ascii="宋体" w:hAnsi="宋体" w:cs="宋体"/>
                <w:color w:val="auto"/>
                <w:szCs w:val="21"/>
                <w:highlight w:val="none"/>
                <w:lang w:eastAsia="zh-CN"/>
              </w:rPr>
              <w:t>以书面形式（加盖公章）</w:t>
            </w:r>
            <w:r>
              <w:rPr>
                <w:rFonts w:hint="eastAsia" w:ascii="宋体" w:hAnsi="宋体" w:cs="宋体"/>
                <w:color w:val="auto"/>
                <w:szCs w:val="21"/>
                <w:highlight w:val="none"/>
              </w:rPr>
              <w:t>向常州</w:t>
            </w:r>
            <w:r>
              <w:rPr>
                <w:rFonts w:hint="eastAsia" w:ascii="宋体" w:hAnsi="宋体" w:cs="宋体"/>
                <w:color w:val="auto"/>
                <w:szCs w:val="21"/>
                <w:highlight w:val="none"/>
                <w:lang w:eastAsia="zh-CN"/>
              </w:rPr>
              <w:t>新禾</w:t>
            </w:r>
            <w:r>
              <w:rPr>
                <w:rFonts w:hint="eastAsia" w:ascii="宋体" w:hAnsi="宋体" w:cs="宋体"/>
                <w:color w:val="auto"/>
                <w:szCs w:val="21"/>
                <w:highlight w:val="none"/>
              </w:rPr>
              <w:t>招投标有限公司提出。</w:t>
            </w:r>
          </w:p>
        </w:tc>
      </w:tr>
      <w:tr w14:paraId="0AB847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14:paraId="2AB01828">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9270" w:type="dxa"/>
            <w:vAlign w:val="center"/>
          </w:tcPr>
          <w:p w14:paraId="03E5AEAA">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递交截止暨开标时间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8</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9</w:t>
            </w:r>
            <w:r>
              <w:rPr>
                <w:rFonts w:hint="eastAsia" w:ascii="宋体" w:hAnsi="宋体" w:cs="宋体"/>
                <w:b/>
                <w:bCs/>
                <w:color w:val="auto"/>
                <w:szCs w:val="21"/>
                <w:highlight w:val="none"/>
              </w:rPr>
              <w:t>日下午</w:t>
            </w:r>
            <w:r>
              <w:rPr>
                <w:rFonts w:hint="eastAsia" w:ascii="宋体" w:hAnsi="宋体" w:cs="宋体"/>
                <w:b/>
                <w:bCs/>
                <w:color w:val="auto"/>
                <w:szCs w:val="21"/>
                <w:highlight w:val="none"/>
                <w:u w:val="single"/>
                <w:lang w:val="en-US" w:eastAsia="zh-CN"/>
              </w:rPr>
              <w:t>14:00</w:t>
            </w:r>
            <w:r>
              <w:rPr>
                <w:rFonts w:hint="eastAsia" w:ascii="宋体" w:hAnsi="宋体" w:cs="宋体"/>
                <w:b/>
                <w:bCs/>
                <w:color w:val="auto"/>
                <w:szCs w:val="21"/>
                <w:highlight w:val="none"/>
              </w:rPr>
              <w:t>（北京时间）</w:t>
            </w:r>
          </w:p>
          <w:p w14:paraId="52F84B47">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接收时间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8</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9</w:t>
            </w:r>
            <w:r>
              <w:rPr>
                <w:rFonts w:hint="eastAsia" w:ascii="宋体" w:hAnsi="宋体" w:cs="宋体"/>
                <w:b/>
                <w:bCs/>
                <w:color w:val="auto"/>
                <w:szCs w:val="21"/>
                <w:highlight w:val="none"/>
              </w:rPr>
              <w:t>日下午</w:t>
            </w:r>
            <w:r>
              <w:rPr>
                <w:rFonts w:hint="eastAsia" w:ascii="宋体" w:hAnsi="宋体" w:cs="宋体"/>
                <w:b/>
                <w:bCs/>
                <w:color w:val="auto"/>
                <w:szCs w:val="21"/>
                <w:highlight w:val="none"/>
                <w:u w:val="single"/>
                <w:lang w:val="en-US" w:eastAsia="zh-CN"/>
              </w:rPr>
              <w:t>13:00</w:t>
            </w:r>
            <w:r>
              <w:rPr>
                <w:rFonts w:hint="eastAsia" w:ascii="宋体" w:hAnsi="宋体" w:cs="宋体"/>
                <w:b/>
                <w:bCs/>
                <w:color w:val="auto"/>
                <w:szCs w:val="21"/>
                <w:highlight w:val="none"/>
              </w:rPr>
              <w:t>至</w:t>
            </w:r>
            <w:r>
              <w:rPr>
                <w:rFonts w:hint="eastAsia" w:ascii="宋体" w:hAnsi="宋体" w:cs="宋体"/>
                <w:b/>
                <w:bCs/>
                <w:color w:val="auto"/>
                <w:szCs w:val="21"/>
                <w:highlight w:val="none"/>
                <w:u w:val="single"/>
                <w:lang w:val="en-US" w:eastAsia="zh-CN"/>
              </w:rPr>
              <w:t>14:00</w:t>
            </w:r>
            <w:r>
              <w:rPr>
                <w:rFonts w:hint="eastAsia" w:ascii="宋体" w:hAnsi="宋体" w:cs="宋体"/>
                <w:b/>
                <w:bCs/>
                <w:color w:val="auto"/>
                <w:szCs w:val="21"/>
                <w:highlight w:val="none"/>
              </w:rPr>
              <w:t>（北京时间）</w:t>
            </w:r>
          </w:p>
          <w:p w14:paraId="6876FB5C">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递交及</w:t>
            </w:r>
            <w:r>
              <w:rPr>
                <w:rFonts w:hint="eastAsia" w:ascii="宋体" w:hAnsi="宋体" w:cs="宋体"/>
                <w:color w:val="auto"/>
                <w:szCs w:val="21"/>
                <w:highlight w:val="none"/>
                <w:lang w:eastAsia="zh-CN"/>
              </w:rPr>
              <w:t>磋商地点</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lang w:val="en-US" w:eastAsia="zh-CN"/>
              </w:rPr>
              <w:t>常州市武进区湖塘镇淹城丰乐坊11号</w:t>
            </w:r>
          </w:p>
        </w:tc>
      </w:tr>
      <w:tr w14:paraId="16C34E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14:paraId="4C12E29E">
            <w:pPr>
              <w:overflowPunct w:val="0"/>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9270" w:type="dxa"/>
            <w:vAlign w:val="center"/>
          </w:tcPr>
          <w:p w14:paraId="1E911BAE">
            <w:pPr>
              <w:overflowPunct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资格审查要求：详见“响应文件的格式”。</w:t>
            </w:r>
          </w:p>
        </w:tc>
      </w:tr>
      <w:tr w14:paraId="64B3CB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14:paraId="121AD75D">
            <w:pPr>
              <w:overflowPunct w:val="0"/>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9270" w:type="dxa"/>
            <w:vAlign w:val="center"/>
          </w:tcPr>
          <w:p w14:paraId="6407F256">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rPr>
              <w:t>评审办法</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综合评分</w:t>
            </w:r>
          </w:p>
        </w:tc>
      </w:tr>
      <w:tr w14:paraId="62A1B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14:paraId="525FDD52">
            <w:pPr>
              <w:overflowPunct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9270" w:type="dxa"/>
            <w:vAlign w:val="center"/>
          </w:tcPr>
          <w:p w14:paraId="1F8CFB55">
            <w:pPr>
              <w:overflowPunct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rPr>
              <w:t>履约保证金</w:t>
            </w:r>
            <w:r>
              <w:rPr>
                <w:rFonts w:hint="eastAsia" w:ascii="宋体" w:hAnsi="宋体" w:cs="宋体"/>
                <w:color w:val="auto"/>
                <w:szCs w:val="21"/>
                <w:highlight w:val="none"/>
                <w:lang w:val="en-US" w:eastAsia="zh-CN"/>
              </w:rPr>
              <w:t>:</w:t>
            </w:r>
          </w:p>
          <w:p w14:paraId="0992F339">
            <w:pPr>
              <w:overflowPunct w:val="0"/>
              <w:spacing w:line="360" w:lineRule="auto"/>
              <w:rPr>
                <w:rFonts w:hint="eastAsia" w:ascii="宋体" w:hAnsi="宋体" w:cs="宋体"/>
                <w:color w:val="auto"/>
                <w:szCs w:val="21"/>
                <w:highlight w:val="none"/>
                <w:lang w:val="en-US" w:eastAsia="zh-CN"/>
              </w:rPr>
            </w:pP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val="en-US" w:eastAsia="zh-CN"/>
              </w:rPr>
              <w:t>需要提供：</w:t>
            </w:r>
            <w:r>
              <w:rPr>
                <w:rFonts w:hint="eastAsia" w:ascii="宋体" w:hAnsi="宋体" w:cs="宋体"/>
                <w:color w:val="auto"/>
                <w:szCs w:val="21"/>
                <w:highlight w:val="none"/>
                <w:lang w:eastAsia="zh-CN"/>
              </w:rPr>
              <w:t>合同价的</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%，由采购人自行收取。</w:t>
            </w:r>
          </w:p>
          <w:p w14:paraId="46EA92CC">
            <w:pPr>
              <w:overflowPunct w:val="0"/>
              <w:spacing w:line="360" w:lineRule="auto"/>
              <w:rPr>
                <w:rFonts w:hint="default" w:ascii="宋体" w:hAnsi="宋体" w:eastAsia="宋体" w:cs="宋体"/>
                <w:color w:val="auto"/>
                <w:szCs w:val="21"/>
                <w:highlight w:val="none"/>
                <w:lang w:val="en-US" w:eastAsia="zh-CN"/>
              </w:rPr>
            </w:pP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lang w:eastAsia="zh-CN"/>
              </w:rPr>
              <w:instrText xml:space="preserve">,</w:instrText>
            </w:r>
            <w:r>
              <w:rPr>
                <w:rFonts w:hint="eastAsia" w:ascii="楷体" w:hAnsi="楷体" w:eastAsia="楷体" w:cs="楷体"/>
                <w:color w:val="auto"/>
                <w:position w:val="2"/>
                <w:sz w:val="16"/>
                <w:highlight w:val="none"/>
                <w:lang w:eastAsia="zh-CN"/>
              </w:rPr>
              <w:instrText xml:space="preserve">√</w:instrText>
            </w:r>
            <w:r>
              <w:rPr>
                <w:rFonts w:hint="eastAsia" w:ascii="楷体" w:hAnsi="楷体" w:eastAsia="楷体" w:cs="楷体"/>
                <w:color w:val="auto"/>
                <w:sz w:val="24"/>
                <w:highlight w:val="none"/>
              </w:rPr>
              <w:instrText xml:space="preserve">)</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val="en-US" w:eastAsia="zh-CN"/>
              </w:rPr>
              <w:t>不需要提供</w:t>
            </w:r>
          </w:p>
        </w:tc>
      </w:tr>
      <w:tr w14:paraId="48A3F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4" w:hRule="atLeast"/>
        </w:trPr>
        <w:tc>
          <w:tcPr>
            <w:tcW w:w="692" w:type="dxa"/>
            <w:vAlign w:val="center"/>
          </w:tcPr>
          <w:p w14:paraId="24784EB4">
            <w:pPr>
              <w:overflowPunct w:val="0"/>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10</w:t>
            </w:r>
          </w:p>
        </w:tc>
        <w:tc>
          <w:tcPr>
            <w:tcW w:w="9270" w:type="dxa"/>
            <w:vAlign w:val="center"/>
          </w:tcPr>
          <w:p w14:paraId="52A219F8">
            <w:pPr>
              <w:overflowPunct w:val="0"/>
              <w:spacing w:line="360" w:lineRule="auto"/>
              <w:rPr>
                <w:rFonts w:ascii="宋体" w:hAnsi="宋体" w:cs="宋体"/>
                <w:szCs w:val="21"/>
              </w:rPr>
            </w:pPr>
            <w:r>
              <w:rPr>
                <w:rFonts w:hint="eastAsia" w:ascii="宋体" w:hAnsi="宋体" w:cs="宋体"/>
                <w:szCs w:val="21"/>
                <w:lang w:eastAsia="zh-CN"/>
              </w:rPr>
              <w:t>成交</w:t>
            </w:r>
            <w:r>
              <w:rPr>
                <w:rFonts w:hint="eastAsia" w:ascii="宋体" w:hAnsi="宋体" w:cs="宋体"/>
                <w:szCs w:val="21"/>
              </w:rPr>
              <w:t>服务费</w:t>
            </w:r>
            <w:r>
              <w:rPr>
                <w:rFonts w:hint="eastAsia" w:ascii="宋体" w:hAnsi="宋体" w:cs="宋体"/>
                <w:szCs w:val="21"/>
                <w:lang w:val="en-US" w:eastAsia="zh-CN"/>
              </w:rPr>
              <w:t>:</w:t>
            </w:r>
            <w:r>
              <w:rPr>
                <w:rFonts w:hint="eastAsia" w:ascii="宋体" w:hAnsi="宋体" w:cs="宋体"/>
                <w:szCs w:val="21"/>
              </w:rPr>
              <w:t>详见第一章“采购代理机构服务费”条款</w:t>
            </w:r>
          </w:p>
        </w:tc>
      </w:tr>
      <w:tr w14:paraId="53707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1" w:hRule="atLeast"/>
        </w:trPr>
        <w:tc>
          <w:tcPr>
            <w:tcW w:w="692" w:type="dxa"/>
            <w:vAlign w:val="center"/>
          </w:tcPr>
          <w:p w14:paraId="058A9410">
            <w:pPr>
              <w:overflowPunct w:val="0"/>
              <w:adjustRightInd w:val="0"/>
              <w:snapToGrid w:val="0"/>
              <w:spacing w:line="240" w:lineRule="auto"/>
              <w:jc w:val="center"/>
              <w:rPr>
                <w:rFonts w:hint="default" w:ascii="宋体" w:hAnsi="宋体" w:cs="宋体"/>
                <w:szCs w:val="21"/>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1</w:t>
            </w:r>
          </w:p>
        </w:tc>
        <w:tc>
          <w:tcPr>
            <w:tcW w:w="9270" w:type="dxa"/>
            <w:vAlign w:val="center"/>
          </w:tcPr>
          <w:p w14:paraId="2132D6EF">
            <w:pPr>
              <w:overflowPunct w:val="0"/>
              <w:adjustRightInd w:val="0"/>
              <w:snapToGrid w:val="0"/>
              <w:spacing w:line="240" w:lineRule="auto"/>
              <w:rPr>
                <w:rFonts w:hint="eastAsia" w:ascii="宋体" w:hAnsi="宋体" w:cs="宋体"/>
                <w:szCs w:val="21"/>
                <w:lang w:eastAsia="zh-CN"/>
              </w:rPr>
            </w:pPr>
            <w:r>
              <w:rPr>
                <w:rFonts w:hint="eastAsia" w:ascii="宋体" w:hAnsi="宋体" w:eastAsia="宋体" w:cs="宋体"/>
                <w:color w:val="auto"/>
                <w:szCs w:val="21"/>
                <w:highlight w:val="none"/>
                <w:lang w:eastAsia="zh-CN"/>
              </w:rPr>
              <w:t>本项目所属行业:</w:t>
            </w:r>
            <w:r>
              <w:rPr>
                <w:rFonts w:hint="eastAsia" w:ascii="宋体" w:hAnsi="宋体" w:cs="宋体"/>
                <w:color w:val="auto"/>
                <w:szCs w:val="21"/>
                <w:highlight w:val="none"/>
                <w:lang w:eastAsia="zh-CN"/>
              </w:rPr>
              <w:t>餐饮</w:t>
            </w:r>
            <w:r>
              <w:rPr>
                <w:rFonts w:hint="eastAsia" w:ascii="宋体" w:hAnsi="宋体" w:eastAsia="宋体" w:cs="宋体"/>
                <w:color w:val="auto"/>
                <w:szCs w:val="21"/>
                <w:highlight w:val="none"/>
                <w:lang w:eastAsia="zh-CN"/>
              </w:rPr>
              <w:t>业</w:t>
            </w:r>
            <w:bookmarkStart w:id="5" w:name="_GoBack"/>
            <w:bookmarkEnd w:id="5"/>
          </w:p>
        </w:tc>
      </w:tr>
    </w:tbl>
    <w:p w14:paraId="45E43421">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4F8C7A20">
      <w:pPr>
        <w:spacing w:before="100" w:after="240" w:line="500" w:lineRule="exact"/>
        <w:jc w:val="center"/>
        <w:rPr>
          <w:rFonts w:ascii="宋体" w:hAnsi="宋体" w:cs="宋体"/>
          <w:b/>
          <w:color w:val="auto"/>
          <w:sz w:val="36"/>
          <w:szCs w:val="36"/>
          <w:highlight w:val="none"/>
        </w:rPr>
      </w:pPr>
      <w:r>
        <w:rPr>
          <w:rFonts w:hint="eastAsia" w:ascii="宋体" w:hAnsi="宋体" w:cs="宋体"/>
          <w:b/>
          <w:color w:val="auto"/>
          <w:sz w:val="36"/>
          <w:szCs w:val="36"/>
          <w:highlight w:val="none"/>
        </w:rPr>
        <w:t>目录</w:t>
      </w:r>
    </w:p>
    <w:p w14:paraId="0D14C3BE">
      <w:pPr>
        <w:spacing w:before="100" w:after="240" w:line="500" w:lineRule="exact"/>
        <w:rPr>
          <w:rFonts w:ascii="宋体" w:hAnsi="宋体" w:cs="宋体"/>
          <w:b/>
          <w:color w:val="auto"/>
          <w:sz w:val="44"/>
          <w:highlight w:val="none"/>
        </w:rPr>
      </w:pPr>
    </w:p>
    <w:p w14:paraId="36D9B2E9">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eastAsia="宋体" w:cs="宋体"/>
          <w:b/>
          <w:sz w:val="30"/>
          <w:szCs w:val="30"/>
        </w:rPr>
        <w:t>前附表…………………………………………………………………………</w:t>
      </w:r>
      <w:r>
        <w:rPr>
          <w:rFonts w:hint="eastAsia" w:ascii="宋体" w:hAnsi="宋体" w:eastAsia="宋体" w:cs="宋体"/>
          <w:b/>
          <w:sz w:val="30"/>
          <w:szCs w:val="30"/>
          <w:lang w:val="en-US" w:eastAsia="zh-CN"/>
        </w:rPr>
        <w:t>1</w:t>
      </w:r>
    </w:p>
    <w:p w14:paraId="4863EEC8">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cs="宋体"/>
          <w:b/>
          <w:sz w:val="30"/>
          <w:szCs w:val="30"/>
          <w:lang w:eastAsia="zh-CN"/>
        </w:rPr>
        <w:t>竞争性磋商公告</w:t>
      </w:r>
      <w:r>
        <w:rPr>
          <w:rFonts w:hint="eastAsia" w:ascii="宋体" w:hAnsi="宋体" w:eastAsia="宋体" w:cs="宋体"/>
          <w:b/>
          <w:sz w:val="30"/>
          <w:szCs w:val="30"/>
        </w:rPr>
        <w:t>………………………………………………………………</w:t>
      </w:r>
      <w:r>
        <w:rPr>
          <w:rFonts w:hint="eastAsia" w:ascii="宋体" w:hAnsi="宋体" w:eastAsia="宋体" w:cs="宋体"/>
          <w:b/>
          <w:sz w:val="30"/>
          <w:szCs w:val="30"/>
          <w:lang w:val="en-US" w:eastAsia="zh-CN"/>
        </w:rPr>
        <w:t>3</w:t>
      </w:r>
    </w:p>
    <w:p w14:paraId="1468D6C3">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eastAsia="宋体" w:cs="宋体"/>
          <w:b/>
          <w:sz w:val="30"/>
          <w:szCs w:val="30"/>
        </w:rPr>
        <w:t>第一章</w:t>
      </w:r>
      <w:r>
        <w:rPr>
          <w:rFonts w:hint="eastAsia" w:ascii="宋体" w:hAnsi="宋体" w:eastAsia="宋体" w:cs="宋体"/>
          <w:b/>
          <w:sz w:val="30"/>
          <w:szCs w:val="30"/>
          <w:lang w:val="en-US" w:eastAsia="zh-CN"/>
        </w:rPr>
        <w:t xml:space="preserve">  </w:t>
      </w:r>
      <w:r>
        <w:rPr>
          <w:rFonts w:hint="eastAsia" w:ascii="宋体" w:hAnsi="宋体" w:cs="宋体"/>
          <w:b/>
          <w:sz w:val="30"/>
          <w:szCs w:val="30"/>
          <w:lang w:eastAsia="zh-CN"/>
        </w:rPr>
        <w:t>磋商供应商</w:t>
      </w:r>
      <w:r>
        <w:rPr>
          <w:rFonts w:hint="eastAsia" w:ascii="宋体" w:hAnsi="宋体" w:eastAsia="宋体" w:cs="宋体"/>
          <w:b/>
          <w:sz w:val="30"/>
          <w:szCs w:val="30"/>
        </w:rPr>
        <w:t>须知……………………………………………………</w:t>
      </w:r>
      <w:r>
        <w:rPr>
          <w:rFonts w:hint="eastAsia" w:ascii="宋体" w:hAnsi="宋体" w:cs="宋体"/>
          <w:b/>
          <w:sz w:val="30"/>
          <w:szCs w:val="30"/>
          <w:lang w:val="en-US" w:eastAsia="zh-CN"/>
        </w:rPr>
        <w:t>7</w:t>
      </w:r>
    </w:p>
    <w:p w14:paraId="6D7C0167">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第二章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采购</w:t>
      </w:r>
      <w:r>
        <w:rPr>
          <w:rFonts w:hint="eastAsia" w:ascii="宋体" w:hAnsi="宋体" w:eastAsia="宋体" w:cs="宋体"/>
          <w:b/>
          <w:sz w:val="30"/>
          <w:szCs w:val="30"/>
        </w:rPr>
        <w:t>内容及要求……………………………………………………</w:t>
      </w:r>
      <w:r>
        <w:rPr>
          <w:rFonts w:hint="eastAsia" w:ascii="宋体" w:hAnsi="宋体" w:cs="宋体"/>
          <w:b/>
          <w:sz w:val="30"/>
          <w:szCs w:val="30"/>
          <w:lang w:val="en-US" w:eastAsia="zh-CN"/>
        </w:rPr>
        <w:t>13</w:t>
      </w:r>
    </w:p>
    <w:p w14:paraId="70ECD69F">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第三章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响应</w:t>
      </w:r>
      <w:r>
        <w:rPr>
          <w:rFonts w:hint="eastAsia" w:ascii="宋体" w:hAnsi="宋体" w:eastAsia="宋体" w:cs="宋体"/>
          <w:b/>
          <w:sz w:val="30"/>
          <w:szCs w:val="30"/>
        </w:rPr>
        <w:t>文件的</w:t>
      </w:r>
      <w:r>
        <w:rPr>
          <w:rFonts w:hint="eastAsia" w:ascii="宋体" w:hAnsi="宋体" w:cs="宋体"/>
          <w:b/>
          <w:sz w:val="30"/>
          <w:szCs w:val="30"/>
          <w:lang w:eastAsia="zh-CN"/>
        </w:rPr>
        <w:t>组成</w:t>
      </w:r>
      <w:r>
        <w:rPr>
          <w:rFonts w:hint="eastAsia" w:ascii="宋体" w:hAnsi="宋体" w:eastAsia="宋体" w:cs="宋体"/>
          <w:b/>
          <w:sz w:val="30"/>
          <w:szCs w:val="30"/>
        </w:rPr>
        <w:t>……………………………………………………</w:t>
      </w:r>
      <w:r>
        <w:rPr>
          <w:rFonts w:hint="eastAsia" w:ascii="宋体" w:hAnsi="宋体" w:cs="宋体"/>
          <w:b/>
          <w:sz w:val="30"/>
          <w:szCs w:val="30"/>
          <w:lang w:val="en-US" w:eastAsia="zh-CN"/>
        </w:rPr>
        <w:t>25</w:t>
      </w:r>
    </w:p>
    <w:p w14:paraId="35900C2D">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val="0"/>
          <w:bCs/>
          <w:sz w:val="30"/>
          <w:szCs w:val="30"/>
        </w:rPr>
      </w:pPr>
      <w:r>
        <w:rPr>
          <w:rFonts w:hint="eastAsia" w:ascii="宋体" w:hAnsi="宋体" w:eastAsia="宋体" w:cs="宋体"/>
          <w:b/>
          <w:sz w:val="30"/>
          <w:szCs w:val="30"/>
        </w:rPr>
        <w:t>第四章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资格</w:t>
      </w:r>
      <w:r>
        <w:rPr>
          <w:rFonts w:hint="eastAsia" w:ascii="宋体" w:hAnsi="宋体" w:cs="宋体"/>
          <w:b/>
          <w:sz w:val="30"/>
          <w:szCs w:val="30"/>
          <w:lang w:val="en-US" w:eastAsia="zh-CN"/>
        </w:rPr>
        <w:t>性、符合性</w:t>
      </w:r>
      <w:r>
        <w:rPr>
          <w:rFonts w:hint="eastAsia" w:ascii="宋体" w:hAnsi="宋体" w:cs="宋体"/>
          <w:b/>
          <w:sz w:val="30"/>
          <w:szCs w:val="30"/>
          <w:lang w:eastAsia="zh-CN"/>
        </w:rPr>
        <w:t>审查材料</w:t>
      </w:r>
      <w:r>
        <w:rPr>
          <w:rFonts w:hint="eastAsia" w:ascii="宋体" w:hAnsi="宋体" w:eastAsia="宋体" w:cs="宋体"/>
          <w:b/>
          <w:sz w:val="30"/>
          <w:szCs w:val="30"/>
        </w:rPr>
        <w:t>…………………………………………</w:t>
      </w:r>
      <w:r>
        <w:rPr>
          <w:rFonts w:hint="eastAsia" w:ascii="宋体" w:hAnsi="宋体" w:cs="宋体"/>
          <w:b/>
          <w:sz w:val="30"/>
          <w:szCs w:val="30"/>
          <w:lang w:val="en-US" w:eastAsia="zh-CN"/>
        </w:rPr>
        <w:t>26</w:t>
      </w:r>
    </w:p>
    <w:p w14:paraId="4871AE71">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rPr>
      </w:pPr>
      <w:r>
        <w:rPr>
          <w:rFonts w:hint="eastAsia" w:ascii="宋体" w:hAnsi="宋体" w:eastAsia="宋体" w:cs="宋体"/>
          <w:b/>
          <w:sz w:val="30"/>
          <w:szCs w:val="30"/>
        </w:rPr>
        <w:t>第</w:t>
      </w:r>
      <w:r>
        <w:rPr>
          <w:rFonts w:hint="eastAsia" w:ascii="宋体" w:hAnsi="宋体" w:cs="宋体"/>
          <w:b/>
          <w:sz w:val="30"/>
          <w:szCs w:val="30"/>
          <w:lang w:eastAsia="zh-CN"/>
        </w:rPr>
        <w:t>五</w:t>
      </w:r>
      <w:r>
        <w:rPr>
          <w:rFonts w:hint="eastAsia" w:ascii="宋体" w:hAnsi="宋体" w:eastAsia="宋体" w:cs="宋体"/>
          <w:b/>
          <w:sz w:val="30"/>
          <w:szCs w:val="30"/>
        </w:rPr>
        <w:t>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响应文件</w:t>
      </w:r>
      <w:r>
        <w:rPr>
          <w:rFonts w:hint="eastAsia" w:ascii="宋体" w:hAnsi="宋体" w:eastAsia="宋体" w:cs="宋体"/>
          <w:b/>
          <w:sz w:val="30"/>
          <w:szCs w:val="30"/>
        </w:rPr>
        <w:t>格式………………………………………………………</w:t>
      </w:r>
      <w:r>
        <w:rPr>
          <w:rFonts w:hint="eastAsia" w:ascii="宋体" w:hAnsi="宋体" w:cs="宋体"/>
          <w:b/>
          <w:sz w:val="30"/>
          <w:szCs w:val="30"/>
          <w:lang w:val="en-US" w:eastAsia="zh-CN"/>
        </w:rPr>
        <w:t>27</w:t>
      </w:r>
    </w:p>
    <w:p w14:paraId="2B6EC822">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w:t>
      </w:r>
      <w:r>
        <w:rPr>
          <w:rFonts w:hint="eastAsia" w:ascii="宋体" w:hAnsi="宋体" w:cs="宋体"/>
          <w:b/>
          <w:sz w:val="30"/>
          <w:szCs w:val="30"/>
          <w:lang w:eastAsia="zh-CN"/>
        </w:rPr>
        <w:t>六</w:t>
      </w:r>
      <w:r>
        <w:rPr>
          <w:rFonts w:hint="eastAsia" w:ascii="宋体" w:hAnsi="宋体" w:eastAsia="宋体" w:cs="宋体"/>
          <w:b/>
          <w:sz w:val="30"/>
          <w:szCs w:val="30"/>
        </w:rPr>
        <w:t>章</w:t>
      </w:r>
      <w:r>
        <w:rPr>
          <w:rFonts w:hint="eastAsia" w:ascii="宋体" w:hAnsi="宋体" w:cs="宋体"/>
          <w:b/>
          <w:sz w:val="30"/>
          <w:szCs w:val="30"/>
          <w:lang w:val="en-US" w:eastAsia="zh-CN"/>
        </w:rPr>
        <w:t xml:space="preserve">  采购</w:t>
      </w:r>
      <w:r>
        <w:rPr>
          <w:rFonts w:hint="eastAsia" w:ascii="宋体" w:hAnsi="宋体" w:eastAsia="宋体" w:cs="宋体"/>
          <w:b/>
          <w:sz w:val="30"/>
          <w:szCs w:val="30"/>
        </w:rPr>
        <w:t>合同</w:t>
      </w:r>
      <w:r>
        <w:rPr>
          <w:rFonts w:hint="eastAsia" w:ascii="宋体" w:hAnsi="宋体" w:cs="宋体"/>
          <w:b/>
          <w:sz w:val="30"/>
          <w:szCs w:val="30"/>
          <w:lang w:eastAsia="zh-CN"/>
        </w:rPr>
        <w:t>格式</w:t>
      </w:r>
      <w:r>
        <w:rPr>
          <w:rFonts w:hint="eastAsia" w:ascii="宋体" w:hAnsi="宋体" w:eastAsia="宋体" w:cs="宋体"/>
          <w:b/>
          <w:sz w:val="30"/>
          <w:szCs w:val="30"/>
        </w:rPr>
        <w:t>………………………………………………………</w:t>
      </w:r>
      <w:r>
        <w:rPr>
          <w:rFonts w:hint="eastAsia" w:ascii="宋体" w:hAnsi="宋体" w:cs="宋体"/>
          <w:b/>
          <w:sz w:val="30"/>
          <w:szCs w:val="30"/>
          <w:lang w:val="en-US" w:eastAsia="zh-CN"/>
        </w:rPr>
        <w:t>43</w:t>
      </w:r>
    </w:p>
    <w:p w14:paraId="51641C31">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w:t>
      </w:r>
      <w:r>
        <w:rPr>
          <w:rFonts w:hint="eastAsia" w:ascii="宋体" w:hAnsi="宋体" w:cs="宋体"/>
          <w:b/>
          <w:sz w:val="30"/>
          <w:szCs w:val="30"/>
          <w:lang w:eastAsia="zh-CN"/>
        </w:rPr>
        <w:t>七</w:t>
      </w:r>
      <w:r>
        <w:rPr>
          <w:rFonts w:hint="eastAsia" w:ascii="宋体" w:hAnsi="宋体" w:eastAsia="宋体" w:cs="宋体"/>
          <w:b/>
          <w:sz w:val="30"/>
          <w:szCs w:val="30"/>
        </w:rPr>
        <w:t>章</w:t>
      </w:r>
      <w:r>
        <w:rPr>
          <w:rFonts w:hint="eastAsia" w:ascii="宋体" w:hAnsi="宋体" w:cs="宋体"/>
          <w:b/>
          <w:sz w:val="30"/>
          <w:szCs w:val="30"/>
          <w:lang w:val="en-US" w:eastAsia="zh-CN"/>
        </w:rPr>
        <w:t xml:space="preserve">  </w:t>
      </w:r>
      <w:r>
        <w:rPr>
          <w:rFonts w:hint="eastAsia" w:ascii="宋体" w:hAnsi="宋体" w:eastAsia="宋体" w:cs="宋体"/>
          <w:b/>
          <w:sz w:val="30"/>
          <w:szCs w:val="30"/>
        </w:rPr>
        <w:t>评标方法</w:t>
      </w:r>
      <w:r>
        <w:rPr>
          <w:rFonts w:hint="eastAsia" w:ascii="宋体" w:hAnsi="宋体" w:cs="宋体"/>
          <w:b/>
          <w:sz w:val="30"/>
          <w:szCs w:val="30"/>
          <w:lang w:eastAsia="zh-CN"/>
        </w:rPr>
        <w:t>和评标标准</w:t>
      </w:r>
      <w:r>
        <w:rPr>
          <w:rFonts w:hint="eastAsia" w:ascii="宋体" w:hAnsi="宋体" w:eastAsia="宋体" w:cs="宋体"/>
          <w:b/>
          <w:sz w:val="30"/>
          <w:szCs w:val="30"/>
        </w:rPr>
        <w:t>………………………………………………</w:t>
      </w:r>
      <w:r>
        <w:rPr>
          <w:rFonts w:hint="eastAsia" w:ascii="宋体" w:hAnsi="宋体" w:cs="宋体"/>
          <w:b/>
          <w:sz w:val="30"/>
          <w:szCs w:val="30"/>
          <w:lang w:val="en-US" w:eastAsia="zh-CN"/>
        </w:rPr>
        <w:t>46</w:t>
      </w:r>
    </w:p>
    <w:p w14:paraId="6E387425">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友情提示………………………………………………………………………</w:t>
      </w:r>
      <w:r>
        <w:rPr>
          <w:rFonts w:hint="eastAsia" w:ascii="宋体" w:hAnsi="宋体" w:cs="宋体"/>
          <w:b/>
          <w:sz w:val="30"/>
          <w:szCs w:val="30"/>
          <w:lang w:val="en-US" w:eastAsia="zh-CN"/>
        </w:rPr>
        <w:t>51</w:t>
      </w:r>
    </w:p>
    <w:p w14:paraId="184F44E4">
      <w:pPr>
        <w:spacing w:before="100" w:after="240" w:line="500" w:lineRule="exact"/>
        <w:jc w:val="center"/>
        <w:rPr>
          <w:rFonts w:ascii="宋体" w:hAnsi="宋体" w:cs="宋体"/>
          <w:b/>
          <w:color w:val="auto"/>
          <w:sz w:val="32"/>
          <w:highlight w:val="none"/>
        </w:rPr>
      </w:pPr>
    </w:p>
    <w:p w14:paraId="320F496C">
      <w:pPr>
        <w:spacing w:before="100" w:after="240" w:line="500" w:lineRule="exact"/>
        <w:jc w:val="center"/>
        <w:rPr>
          <w:rFonts w:ascii="宋体" w:hAnsi="宋体" w:cs="宋体"/>
          <w:b/>
          <w:color w:val="auto"/>
          <w:sz w:val="32"/>
          <w:highlight w:val="none"/>
        </w:rPr>
      </w:pPr>
    </w:p>
    <w:p w14:paraId="31955FEF">
      <w:pPr>
        <w:spacing w:before="100" w:after="240" w:line="500" w:lineRule="exact"/>
        <w:rPr>
          <w:rFonts w:ascii="宋体" w:hAnsi="宋体" w:cs="宋体"/>
          <w:b/>
          <w:color w:val="auto"/>
          <w:sz w:val="32"/>
          <w:highlight w:val="none"/>
        </w:rPr>
      </w:pPr>
    </w:p>
    <w:p w14:paraId="385877DB">
      <w:pPr>
        <w:spacing w:before="100" w:after="240" w:line="500" w:lineRule="exact"/>
        <w:jc w:val="center"/>
        <w:rPr>
          <w:rFonts w:ascii="宋体" w:hAnsi="宋体" w:cs="宋体"/>
          <w:b/>
          <w:color w:val="auto"/>
          <w:sz w:val="36"/>
          <w:szCs w:val="36"/>
          <w:highlight w:val="none"/>
        </w:rPr>
      </w:pPr>
      <w:r>
        <w:rPr>
          <w:rFonts w:hint="eastAsia" w:ascii="宋体" w:hAnsi="宋体" w:cs="宋体"/>
          <w:b/>
          <w:color w:val="auto"/>
          <w:sz w:val="32"/>
          <w:highlight w:val="none"/>
        </w:rPr>
        <w:br w:type="page"/>
      </w:r>
    </w:p>
    <w:p w14:paraId="38B70A53">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color w:val="auto"/>
          <w:highlight w:val="none"/>
        </w:rPr>
      </w:pPr>
      <w:r>
        <w:rPr>
          <w:rFonts w:hint="eastAsia" w:ascii="宋体" w:hAnsi="宋体" w:cs="宋体"/>
          <w:b/>
          <w:sz w:val="32"/>
          <w:szCs w:val="32"/>
          <w:u w:val="single"/>
          <w:lang w:val="en-US" w:eastAsia="zh-CN"/>
        </w:rPr>
        <w:t>罗溪卫生院食堂托管外包服务采购项目</w:t>
      </w:r>
      <w:r>
        <w:rPr>
          <w:rFonts w:hint="eastAsia" w:ascii="宋体" w:hAnsi="宋体" w:cs="宋体"/>
          <w:b/>
          <w:bCs/>
          <w:color w:val="auto"/>
          <w:sz w:val="32"/>
          <w:szCs w:val="32"/>
          <w:highlight w:val="none"/>
        </w:rPr>
        <w:t>竞争性磋商公告</w:t>
      </w:r>
    </w:p>
    <w:tbl>
      <w:tblPr>
        <w:tblStyle w:val="24"/>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14:paraId="754EA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9962" w:type="dxa"/>
            <w:vAlign w:val="center"/>
          </w:tcPr>
          <w:p w14:paraId="0A75E9D6">
            <w:pPr>
              <w:adjustRightInd w:val="0"/>
              <w:snapToGrid w:val="0"/>
              <w:spacing w:line="360" w:lineRule="auto"/>
              <w:rPr>
                <w:rFonts w:ascii="宋体" w:hAnsi="宋体" w:cs="宋体"/>
                <w:sz w:val="24"/>
              </w:rPr>
            </w:pPr>
            <w:r>
              <w:rPr>
                <w:rFonts w:hint="eastAsia" w:ascii="宋体" w:hAnsi="宋体" w:cs="宋体"/>
                <w:sz w:val="24"/>
              </w:rPr>
              <w:t>项目概况</w:t>
            </w:r>
          </w:p>
          <w:p w14:paraId="67778628">
            <w:pPr>
              <w:adjustRightInd w:val="0"/>
              <w:snapToGrid w:val="0"/>
              <w:spacing w:line="360" w:lineRule="auto"/>
              <w:ind w:firstLine="480" w:firstLineChars="200"/>
              <w:rPr>
                <w:rFonts w:ascii="宋体" w:hAnsi="宋体" w:cs="宋体"/>
                <w:sz w:val="24"/>
              </w:rPr>
            </w:pPr>
            <w:r>
              <w:rPr>
                <w:rFonts w:hint="eastAsia" w:ascii="宋体" w:hAnsi="宋体" w:cs="宋体"/>
                <w:b w:val="0"/>
                <w:bCs/>
                <w:sz w:val="24"/>
                <w:szCs w:val="24"/>
                <w:u w:val="single"/>
                <w:lang w:val="en-US" w:eastAsia="zh-CN"/>
              </w:rPr>
              <w:t>罗溪卫生院食堂托管外包服务采购项目</w:t>
            </w:r>
            <w:r>
              <w:rPr>
                <w:rFonts w:hint="eastAsia" w:ascii="宋体" w:hAnsi="宋体" w:cs="宋体"/>
                <w:sz w:val="24"/>
              </w:rPr>
              <w:t>的潜在</w:t>
            </w:r>
            <w:r>
              <w:rPr>
                <w:rFonts w:hint="eastAsia" w:ascii="宋体" w:hAnsi="宋体" w:cs="宋体"/>
                <w:sz w:val="24"/>
                <w:lang w:eastAsia="zh-CN"/>
              </w:rPr>
              <w:t>供应商</w:t>
            </w:r>
            <w:r>
              <w:rPr>
                <w:rFonts w:hint="eastAsia" w:ascii="宋体" w:hAnsi="宋体" w:cs="宋体"/>
                <w:sz w:val="24"/>
              </w:rPr>
              <w:t>应在常州市</w:t>
            </w:r>
            <w:r>
              <w:rPr>
                <w:rFonts w:hint="eastAsia" w:ascii="宋体" w:hAnsi="宋体" w:cs="宋体"/>
                <w:sz w:val="24"/>
                <w:lang w:val="en-US" w:eastAsia="zh-CN"/>
              </w:rPr>
              <w:t>武进区湖塘镇淹城丰乐坊11号</w:t>
            </w:r>
            <w:r>
              <w:rPr>
                <w:rFonts w:hint="eastAsia" w:ascii="宋体" w:hAnsi="宋体" w:cs="宋体"/>
                <w:sz w:val="24"/>
              </w:rPr>
              <w:t>获取</w:t>
            </w:r>
            <w:r>
              <w:rPr>
                <w:rFonts w:hint="eastAsia" w:ascii="宋体" w:hAnsi="宋体" w:cs="宋体"/>
                <w:sz w:val="24"/>
                <w:lang w:eastAsia="zh-CN"/>
              </w:rPr>
              <w:t>磋商文件</w:t>
            </w:r>
            <w:r>
              <w:rPr>
                <w:rFonts w:hint="eastAsia" w:ascii="宋体" w:hAnsi="宋体" w:cs="宋体"/>
                <w:sz w:val="24"/>
              </w:rPr>
              <w:t>, 并于</w:t>
            </w:r>
            <w:r>
              <w:rPr>
                <w:rFonts w:hint="eastAsia" w:ascii="宋体" w:hAnsi="宋体" w:cs="宋体"/>
                <w:b w:val="0"/>
                <w:bCs/>
                <w:sz w:val="24"/>
                <w:szCs w:val="24"/>
                <w:u w:val="single"/>
                <w:lang w:val="en-US" w:eastAsia="zh-CN"/>
              </w:rPr>
              <w:t>2024</w:t>
            </w:r>
            <w:r>
              <w:rPr>
                <w:rFonts w:hint="eastAsia" w:ascii="宋体" w:hAnsi="宋体" w:cs="宋体"/>
                <w:sz w:val="24"/>
              </w:rPr>
              <w:t>年</w:t>
            </w:r>
            <w:r>
              <w:rPr>
                <w:rFonts w:hint="eastAsia" w:ascii="宋体" w:hAnsi="宋体" w:cs="宋体"/>
                <w:b w:val="0"/>
                <w:bCs/>
                <w:sz w:val="24"/>
                <w:szCs w:val="24"/>
                <w:u w:val="single"/>
                <w:lang w:val="en-US" w:eastAsia="zh-CN"/>
              </w:rPr>
              <w:t>8</w:t>
            </w:r>
            <w:r>
              <w:rPr>
                <w:rFonts w:hint="eastAsia" w:ascii="宋体" w:hAnsi="宋体" w:cs="宋体"/>
                <w:sz w:val="24"/>
              </w:rPr>
              <w:t>月</w:t>
            </w:r>
            <w:r>
              <w:rPr>
                <w:rFonts w:hint="eastAsia" w:ascii="宋体" w:hAnsi="宋体" w:cs="宋体"/>
                <w:b w:val="0"/>
                <w:bCs/>
                <w:sz w:val="24"/>
                <w:szCs w:val="24"/>
                <w:u w:val="single"/>
                <w:lang w:val="en-US" w:eastAsia="zh-CN"/>
              </w:rPr>
              <w:t>9</w:t>
            </w:r>
            <w:r>
              <w:rPr>
                <w:rFonts w:hint="eastAsia" w:ascii="宋体" w:hAnsi="宋体" w:cs="宋体"/>
                <w:sz w:val="24"/>
              </w:rPr>
              <w:t>日下午</w:t>
            </w:r>
            <w:r>
              <w:rPr>
                <w:rFonts w:hint="eastAsia" w:ascii="宋体" w:hAnsi="宋体" w:cs="宋体"/>
                <w:b w:val="0"/>
                <w:bCs/>
                <w:sz w:val="24"/>
                <w:szCs w:val="24"/>
                <w:u w:val="single"/>
                <w:lang w:val="en-US" w:eastAsia="zh-CN"/>
              </w:rPr>
              <w:t>14:00</w:t>
            </w:r>
            <w:r>
              <w:rPr>
                <w:rFonts w:hint="eastAsia" w:ascii="宋体" w:hAnsi="宋体" w:cs="宋体"/>
                <w:sz w:val="24"/>
              </w:rPr>
              <w:t>(北京时间)前递交</w:t>
            </w:r>
            <w:r>
              <w:rPr>
                <w:rFonts w:hint="eastAsia" w:ascii="宋体" w:hAnsi="宋体" w:cs="宋体"/>
                <w:sz w:val="24"/>
                <w:lang w:eastAsia="zh-CN"/>
              </w:rPr>
              <w:t>响应文件</w:t>
            </w:r>
            <w:r>
              <w:rPr>
                <w:rFonts w:hint="eastAsia" w:ascii="宋体" w:hAnsi="宋体" w:cs="宋体"/>
                <w:sz w:val="24"/>
              </w:rPr>
              <w:t>。</w:t>
            </w:r>
          </w:p>
        </w:tc>
      </w:tr>
    </w:tbl>
    <w:p w14:paraId="56A851F2">
      <w:pPr>
        <w:adjustRightInd w:val="0"/>
        <w:snapToGrid w:val="0"/>
        <w:spacing w:line="360" w:lineRule="auto"/>
        <w:rPr>
          <w:rFonts w:ascii="宋体" w:hAnsi="宋体" w:cs="宋体"/>
          <w:b/>
          <w:bCs/>
          <w:sz w:val="24"/>
        </w:rPr>
      </w:pPr>
      <w:r>
        <w:rPr>
          <w:rFonts w:hint="eastAsia" w:ascii="宋体" w:hAnsi="宋体" w:cs="宋体"/>
          <w:b/>
          <w:bCs/>
          <w:sz w:val="24"/>
        </w:rPr>
        <w:t>一、项目基本情况</w:t>
      </w:r>
    </w:p>
    <w:p w14:paraId="32C20CC5">
      <w:pPr>
        <w:adjustRightInd w:val="0"/>
        <w:snapToGrid w:val="0"/>
        <w:spacing w:line="360" w:lineRule="auto"/>
        <w:rPr>
          <w:rFonts w:ascii="宋体" w:hAnsi="宋体" w:cs="宋体"/>
          <w:b w:val="0"/>
          <w:bCs w:val="0"/>
          <w:sz w:val="24"/>
        </w:rPr>
      </w:pPr>
      <w:r>
        <w:rPr>
          <w:rFonts w:hint="eastAsia" w:ascii="宋体" w:hAnsi="宋体" w:cs="宋体"/>
          <w:b w:val="0"/>
          <w:bCs w:val="0"/>
          <w:sz w:val="24"/>
        </w:rPr>
        <w:t>项目编号:</w:t>
      </w:r>
      <w:r>
        <w:rPr>
          <w:rFonts w:hint="eastAsia" w:ascii="宋体" w:hAnsi="宋体" w:cs="宋体"/>
          <w:b w:val="0"/>
          <w:bCs w:val="0"/>
          <w:sz w:val="24"/>
          <w:lang w:val="en-US" w:eastAsia="zh-CN"/>
        </w:rPr>
        <w:t>XHZC2024003</w:t>
      </w:r>
    </w:p>
    <w:p w14:paraId="2517DE25">
      <w:pPr>
        <w:adjustRightInd w:val="0"/>
        <w:snapToGrid w:val="0"/>
        <w:spacing w:line="360" w:lineRule="auto"/>
        <w:rPr>
          <w:rFonts w:ascii="宋体" w:hAnsi="宋体" w:cs="宋体"/>
          <w:b w:val="0"/>
          <w:bCs w:val="0"/>
          <w:sz w:val="24"/>
        </w:rPr>
      </w:pPr>
      <w:r>
        <w:rPr>
          <w:rFonts w:hint="eastAsia" w:ascii="宋体" w:hAnsi="宋体" w:cs="宋体"/>
          <w:b w:val="0"/>
          <w:bCs w:val="0"/>
          <w:sz w:val="24"/>
        </w:rPr>
        <w:t>项目名称:</w:t>
      </w:r>
      <w:r>
        <w:rPr>
          <w:rFonts w:hint="eastAsia" w:ascii="宋体" w:hAnsi="宋体" w:cs="宋体"/>
          <w:b w:val="0"/>
          <w:bCs w:val="0"/>
          <w:sz w:val="24"/>
          <w:lang w:val="en-US" w:eastAsia="zh-CN"/>
        </w:rPr>
        <w:t>罗溪卫生院食堂托管外包服务采购项目</w:t>
      </w:r>
    </w:p>
    <w:p w14:paraId="2CAC8D25">
      <w:pPr>
        <w:pStyle w:val="2"/>
        <w:keepNext w:val="0"/>
        <w:keepLines w:val="0"/>
        <w:pageBreakBefore w:val="0"/>
        <w:widowControl w:val="0"/>
        <w:kinsoku/>
        <w:wordWrap/>
        <w:overflowPunct/>
        <w:topLinePunct w:val="0"/>
        <w:bidi w:val="0"/>
        <w:adjustRightInd w:val="0"/>
        <w:snapToGrid w:val="0"/>
        <w:spacing w:line="360" w:lineRule="auto"/>
        <w:textAlignment w:val="auto"/>
        <w:outlineLvl w:val="9"/>
        <w:rPr>
          <w:rFonts w:hint="eastAsia" w:hAnsi="宋体" w:cs="宋体"/>
          <w:color w:val="auto"/>
          <w:sz w:val="24"/>
          <w:szCs w:val="24"/>
          <w:highlight w:val="none"/>
          <w:lang w:val="en-US" w:eastAsia="zh-CN"/>
        </w:rPr>
      </w:pPr>
      <w:r>
        <w:rPr>
          <w:rFonts w:hint="eastAsia" w:ascii="宋体" w:hAnsi="宋体" w:eastAsia="宋体" w:cs="宋体"/>
          <w:b/>
          <w:bCs/>
          <w:color w:val="auto"/>
          <w:highlight w:val="none"/>
        </w:rPr>
        <w:t>采购需求:</w:t>
      </w:r>
      <w:r>
        <w:rPr>
          <w:rFonts w:hint="eastAsia" w:hAnsi="宋体" w:cs="宋体"/>
          <w:color w:val="auto"/>
          <w:sz w:val="24"/>
          <w:szCs w:val="24"/>
          <w:highlight w:val="none"/>
          <w:lang w:eastAsia="zh-CN"/>
        </w:rPr>
        <w:t>本项目为</w:t>
      </w:r>
      <w:r>
        <w:rPr>
          <w:rFonts w:hint="eastAsia" w:ascii="宋体" w:hAnsi="宋体" w:cs="宋体"/>
          <w:b w:val="0"/>
          <w:bCs w:val="0"/>
          <w:sz w:val="24"/>
          <w:lang w:val="en-US" w:eastAsia="zh-CN"/>
        </w:rPr>
        <w:t>罗溪卫生院</w:t>
      </w:r>
      <w:r>
        <w:rPr>
          <w:rFonts w:hint="eastAsia" w:hAnsi="宋体" w:cs="宋体"/>
          <w:color w:val="auto"/>
          <w:sz w:val="24"/>
          <w:szCs w:val="24"/>
          <w:highlight w:val="none"/>
          <w:lang w:eastAsia="zh-CN"/>
        </w:rPr>
        <w:t>食堂托管外包服务采购项目，本项目不向成交单位另外收取承包费</w:t>
      </w:r>
      <w:r>
        <w:rPr>
          <w:rFonts w:hint="eastAsia" w:hAnsi="宋体" w:cs="宋体"/>
          <w:b w:val="0"/>
          <w:bCs w:val="0"/>
          <w:color w:val="auto"/>
          <w:sz w:val="24"/>
          <w:szCs w:val="24"/>
          <w:highlight w:val="none"/>
          <w:lang w:eastAsia="zh-CN"/>
        </w:rPr>
        <w:t>用，成交单位自行承担合同期内食堂运营所产生的水、电、天燃气费用；食堂现有厨具、家电、家具采购人无偿提供使用，如有损坏成交单位照价赔偿或换新，维修费用成交单位自行承担。</w:t>
      </w:r>
      <w:r>
        <w:rPr>
          <w:rFonts w:hint="eastAsia" w:hAnsi="宋体" w:cs="宋体"/>
          <w:color w:val="auto"/>
          <w:sz w:val="24"/>
          <w:szCs w:val="24"/>
          <w:highlight w:val="none"/>
          <w:lang w:val="zh-CN" w:eastAsia="zh-CN"/>
        </w:rPr>
        <w:t>目前食堂用餐情况如下</w:t>
      </w:r>
      <w:r>
        <w:rPr>
          <w:rFonts w:hint="eastAsia" w:hAnsi="宋体" w:cs="宋体"/>
          <w:color w:val="auto"/>
          <w:sz w:val="24"/>
          <w:szCs w:val="24"/>
          <w:highlight w:val="none"/>
          <w:lang w:val="en-US" w:eastAsia="zh-CN"/>
        </w:rPr>
        <w:t>:</w:t>
      </w:r>
    </w:p>
    <w:p w14:paraId="7D3E43DC">
      <w:pPr>
        <w:pStyle w:val="2"/>
        <w:keepNext w:val="0"/>
        <w:keepLines w:val="0"/>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default" w:hAnsi="宋体" w:cs="宋体"/>
          <w:color w:val="auto"/>
          <w:sz w:val="24"/>
          <w:szCs w:val="24"/>
          <w:highlight w:val="none"/>
          <w:lang w:val="en-US" w:eastAsia="zh-CN"/>
        </w:rPr>
      </w:pPr>
      <w:r>
        <w:rPr>
          <w:rFonts w:hint="eastAsia" w:hAnsi="宋体" w:cs="宋体"/>
          <w:color w:val="auto"/>
          <w:sz w:val="24"/>
          <w:szCs w:val="24"/>
          <w:highlight w:val="none"/>
          <w:lang w:val="zh-CN" w:eastAsia="zh-CN"/>
        </w:rPr>
        <w:t>（1）职工食堂餐厅</w:t>
      </w:r>
      <w:r>
        <w:rPr>
          <w:rFonts w:hint="eastAsia" w:hAnsi="宋体" w:cs="宋体"/>
          <w:color w:val="auto"/>
          <w:sz w:val="24"/>
          <w:szCs w:val="24"/>
          <w:highlight w:val="none"/>
          <w:lang w:val="en-US" w:eastAsia="zh-CN"/>
        </w:rPr>
        <w:t>:</w:t>
      </w:r>
      <w:r>
        <w:rPr>
          <w:rFonts w:hint="eastAsia" w:hAnsi="宋体" w:cs="宋体"/>
          <w:color w:val="auto"/>
          <w:sz w:val="24"/>
          <w:szCs w:val="24"/>
          <w:highlight w:val="none"/>
          <w:lang w:val="zh-CN" w:eastAsia="zh-CN"/>
        </w:rPr>
        <w:t>包括早餐、中餐、晚餐；</w:t>
      </w:r>
      <w:r>
        <w:rPr>
          <w:rFonts w:hint="eastAsia" w:hAnsi="宋体" w:cs="宋体"/>
          <w:color w:val="auto"/>
          <w:sz w:val="24"/>
          <w:szCs w:val="24"/>
          <w:highlight w:val="none"/>
          <w:lang w:val="en-US" w:eastAsia="zh-CN"/>
        </w:rPr>
        <w:t>周末值班医生送餐服务；</w:t>
      </w:r>
    </w:p>
    <w:p w14:paraId="20A33E0C">
      <w:pPr>
        <w:pStyle w:val="2"/>
        <w:keepNext w:val="0"/>
        <w:keepLines w:val="0"/>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hAnsi="宋体" w:cs="宋体"/>
          <w:color w:val="auto"/>
          <w:sz w:val="24"/>
          <w:szCs w:val="24"/>
          <w:highlight w:val="none"/>
          <w:lang w:val="zh-CN" w:eastAsia="zh-CN"/>
        </w:rPr>
      </w:pPr>
      <w:r>
        <w:rPr>
          <w:rFonts w:hint="eastAsia" w:hAnsi="宋体" w:cs="宋体"/>
          <w:color w:val="auto"/>
          <w:sz w:val="24"/>
          <w:szCs w:val="24"/>
          <w:highlight w:val="none"/>
          <w:lang w:val="zh-CN" w:eastAsia="zh-CN"/>
        </w:rPr>
        <w:t>（</w:t>
      </w:r>
      <w:r>
        <w:rPr>
          <w:rFonts w:hint="eastAsia" w:hAnsi="宋体" w:cs="宋体"/>
          <w:color w:val="auto"/>
          <w:sz w:val="24"/>
          <w:szCs w:val="24"/>
          <w:highlight w:val="none"/>
          <w:lang w:val="en-US" w:eastAsia="zh-CN"/>
        </w:rPr>
        <w:t>2</w:t>
      </w:r>
      <w:r>
        <w:rPr>
          <w:rFonts w:hint="eastAsia" w:hAnsi="宋体" w:cs="宋体"/>
          <w:color w:val="auto"/>
          <w:sz w:val="24"/>
          <w:szCs w:val="24"/>
          <w:highlight w:val="none"/>
          <w:lang w:val="zh-CN" w:eastAsia="zh-CN"/>
        </w:rPr>
        <w:t>）病房送餐</w:t>
      </w:r>
      <w:r>
        <w:rPr>
          <w:rFonts w:hint="eastAsia" w:hAnsi="宋体" w:cs="宋体"/>
          <w:color w:val="auto"/>
          <w:sz w:val="24"/>
          <w:szCs w:val="24"/>
          <w:highlight w:val="none"/>
          <w:lang w:val="en-US" w:eastAsia="zh-CN"/>
        </w:rPr>
        <w:t>:包括</w:t>
      </w:r>
      <w:r>
        <w:rPr>
          <w:rFonts w:hint="eastAsia" w:hAnsi="宋体" w:cs="宋体"/>
          <w:color w:val="auto"/>
          <w:sz w:val="24"/>
          <w:szCs w:val="24"/>
          <w:highlight w:val="none"/>
          <w:lang w:val="zh-CN" w:eastAsia="zh-CN"/>
        </w:rPr>
        <w:t>早餐（6:00 至 8:30）；午餐:（10::30 至 12:30）；晚餐:（16:00 至 18:00 ）；</w:t>
      </w:r>
    </w:p>
    <w:p w14:paraId="64F8FBFF">
      <w:pPr>
        <w:pStyle w:val="2"/>
        <w:keepNext w:val="0"/>
        <w:keepLines w:val="0"/>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hAnsi="宋体" w:cs="宋体"/>
          <w:color w:val="auto"/>
          <w:sz w:val="24"/>
          <w:szCs w:val="24"/>
          <w:highlight w:val="none"/>
          <w:lang w:val="zh-CN" w:eastAsia="zh-CN"/>
        </w:rPr>
      </w:pPr>
      <w:r>
        <w:rPr>
          <w:rFonts w:hint="eastAsia" w:hAnsi="宋体" w:cs="宋体"/>
          <w:color w:val="auto"/>
          <w:sz w:val="24"/>
          <w:szCs w:val="24"/>
          <w:highlight w:val="none"/>
          <w:lang w:val="zh-CN" w:eastAsia="zh-CN"/>
        </w:rPr>
        <w:t>（</w:t>
      </w:r>
      <w:r>
        <w:rPr>
          <w:rFonts w:hint="eastAsia" w:hAnsi="宋体" w:cs="宋体"/>
          <w:color w:val="auto"/>
          <w:sz w:val="24"/>
          <w:szCs w:val="24"/>
          <w:highlight w:val="none"/>
          <w:lang w:val="en-US" w:eastAsia="zh-CN"/>
        </w:rPr>
        <w:t>3</w:t>
      </w:r>
      <w:r>
        <w:rPr>
          <w:rFonts w:hint="eastAsia" w:hAnsi="宋体" w:cs="宋体"/>
          <w:color w:val="auto"/>
          <w:sz w:val="24"/>
          <w:szCs w:val="24"/>
          <w:highlight w:val="none"/>
          <w:lang w:val="zh-CN" w:eastAsia="zh-CN"/>
        </w:rPr>
        <w:t>）具体菜单要求</w:t>
      </w:r>
      <w:r>
        <w:rPr>
          <w:rFonts w:hint="eastAsia" w:hAnsi="宋体" w:cs="宋体"/>
          <w:color w:val="auto"/>
          <w:sz w:val="24"/>
          <w:szCs w:val="24"/>
          <w:highlight w:val="none"/>
          <w:lang w:val="en-US" w:eastAsia="zh-CN"/>
        </w:rPr>
        <w:t>:</w:t>
      </w:r>
      <w:r>
        <w:rPr>
          <w:rFonts w:hint="eastAsia" w:hAnsi="宋体" w:cs="宋体"/>
          <w:color w:val="auto"/>
          <w:sz w:val="24"/>
          <w:szCs w:val="24"/>
          <w:highlight w:val="none"/>
          <w:lang w:val="zh-CN" w:eastAsia="zh-CN"/>
        </w:rPr>
        <w:t>早餐:主食至少3种备选，点心至少5种备选；午餐晚餐:大荤至少5种备选，小荤至少8种备选，素菜至少3种备选，主食提供至少两种备选，汤至少一种；</w:t>
      </w:r>
    </w:p>
    <w:p w14:paraId="1A82F99F">
      <w:pPr>
        <w:pStyle w:val="2"/>
        <w:keepNext w:val="0"/>
        <w:keepLines w:val="0"/>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hAnsi="宋体" w:cs="宋体"/>
          <w:color w:val="auto"/>
          <w:sz w:val="24"/>
          <w:szCs w:val="24"/>
          <w:highlight w:val="none"/>
          <w:lang w:val="zh-CN" w:eastAsia="zh-CN"/>
        </w:rPr>
      </w:pPr>
      <w:r>
        <w:rPr>
          <w:rFonts w:hint="eastAsia" w:hAnsi="宋体" w:cs="宋体"/>
          <w:color w:val="auto"/>
          <w:sz w:val="24"/>
          <w:szCs w:val="24"/>
          <w:highlight w:val="none"/>
          <w:lang w:val="zh-CN" w:eastAsia="zh-CN"/>
        </w:rPr>
        <w:t>（</w:t>
      </w:r>
      <w:r>
        <w:rPr>
          <w:rFonts w:hint="eastAsia" w:hAnsi="宋体" w:cs="宋体"/>
          <w:color w:val="auto"/>
          <w:sz w:val="24"/>
          <w:szCs w:val="24"/>
          <w:highlight w:val="none"/>
          <w:lang w:val="en-US" w:eastAsia="zh-CN"/>
        </w:rPr>
        <w:t>4</w:t>
      </w:r>
      <w:r>
        <w:rPr>
          <w:rFonts w:hint="eastAsia" w:hAnsi="宋体" w:cs="宋体"/>
          <w:color w:val="auto"/>
          <w:sz w:val="24"/>
          <w:szCs w:val="24"/>
          <w:highlight w:val="none"/>
          <w:lang w:val="zh-CN" w:eastAsia="zh-CN"/>
        </w:rPr>
        <w:t>）病员及护工餐:采用固定套餐模式，须提供订送餐模式；</w:t>
      </w:r>
    </w:p>
    <w:p w14:paraId="46396B33">
      <w:pPr>
        <w:pStyle w:val="2"/>
        <w:keepNext w:val="0"/>
        <w:keepLines w:val="0"/>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hAnsi="宋体" w:cs="宋体"/>
          <w:color w:val="auto"/>
          <w:sz w:val="24"/>
          <w:szCs w:val="24"/>
          <w:highlight w:val="none"/>
          <w:lang w:val="zh-CN" w:eastAsia="zh-CN"/>
        </w:rPr>
      </w:pPr>
      <w:r>
        <w:rPr>
          <w:rFonts w:hint="eastAsia" w:hAnsi="宋体" w:cs="宋体"/>
          <w:color w:val="auto"/>
          <w:sz w:val="24"/>
          <w:szCs w:val="24"/>
          <w:highlight w:val="none"/>
          <w:lang w:val="zh-CN" w:eastAsia="zh-CN"/>
        </w:rPr>
        <w:t>（</w:t>
      </w:r>
      <w:r>
        <w:rPr>
          <w:rFonts w:hint="eastAsia" w:hAnsi="宋体" w:cs="宋体"/>
          <w:color w:val="auto"/>
          <w:sz w:val="24"/>
          <w:szCs w:val="24"/>
          <w:highlight w:val="none"/>
          <w:lang w:val="en-US" w:eastAsia="zh-CN"/>
        </w:rPr>
        <w:t>5</w:t>
      </w:r>
      <w:r>
        <w:rPr>
          <w:rFonts w:hint="eastAsia" w:hAnsi="宋体" w:cs="宋体"/>
          <w:color w:val="auto"/>
          <w:sz w:val="24"/>
          <w:szCs w:val="24"/>
          <w:highlight w:val="none"/>
          <w:lang w:val="zh-CN" w:eastAsia="zh-CN"/>
        </w:rPr>
        <w:t>）其他病员:订送餐模式；</w:t>
      </w:r>
    </w:p>
    <w:p w14:paraId="2F01560D">
      <w:pPr>
        <w:pStyle w:val="2"/>
        <w:keepNext w:val="0"/>
        <w:keepLines w:val="0"/>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hAnsi="宋体" w:cs="宋体"/>
          <w:color w:val="auto"/>
          <w:sz w:val="24"/>
          <w:szCs w:val="24"/>
          <w:highlight w:val="none"/>
          <w:lang w:eastAsia="zh-CN"/>
        </w:rPr>
      </w:pPr>
      <w:r>
        <w:rPr>
          <w:rFonts w:hint="eastAsia" w:hAnsi="宋体" w:cs="宋体"/>
          <w:color w:val="auto"/>
          <w:sz w:val="24"/>
          <w:szCs w:val="24"/>
          <w:highlight w:val="none"/>
          <w:lang w:val="zh-CN" w:eastAsia="zh-CN"/>
        </w:rPr>
        <w:t>（</w:t>
      </w:r>
      <w:r>
        <w:rPr>
          <w:rFonts w:hint="eastAsia" w:hAnsi="宋体" w:cs="宋体"/>
          <w:color w:val="auto"/>
          <w:sz w:val="24"/>
          <w:szCs w:val="24"/>
          <w:highlight w:val="none"/>
          <w:lang w:val="en-US" w:eastAsia="zh-CN"/>
        </w:rPr>
        <w:t>6</w:t>
      </w:r>
      <w:r>
        <w:rPr>
          <w:rFonts w:hint="eastAsia" w:hAnsi="宋体" w:cs="宋体"/>
          <w:color w:val="auto"/>
          <w:sz w:val="24"/>
          <w:szCs w:val="24"/>
          <w:highlight w:val="none"/>
          <w:lang w:val="zh-CN" w:eastAsia="zh-CN"/>
        </w:rPr>
        <w:t xml:space="preserve">）食堂包厢内菜肴的价格具体商定。 </w:t>
      </w:r>
    </w:p>
    <w:p w14:paraId="0D942A95">
      <w:pPr>
        <w:pStyle w:val="2"/>
        <w:snapToGrid w:val="0"/>
        <w:spacing w:line="360" w:lineRule="auto"/>
        <w:rPr>
          <w:rFonts w:hint="eastAsia" w:hAnsi="宋体" w:cs="宋体"/>
          <w:b w:val="0"/>
          <w:bCs w:val="0"/>
          <w:color w:val="auto"/>
          <w:highlight w:val="none"/>
          <w:lang w:val="zh-CN"/>
        </w:rPr>
      </w:pPr>
      <w:r>
        <w:rPr>
          <w:rFonts w:hint="eastAsia" w:hAnsi="宋体" w:cs="宋体"/>
          <w:b/>
          <w:bCs/>
          <w:color w:val="auto"/>
          <w:highlight w:val="none"/>
          <w:lang w:val="zh-CN"/>
        </w:rPr>
        <w:t>服务期限:</w:t>
      </w:r>
      <w:r>
        <w:rPr>
          <w:rFonts w:hint="eastAsia" w:hAnsi="宋体" w:cs="宋体"/>
          <w:b w:val="0"/>
          <w:bCs w:val="0"/>
          <w:color w:val="auto"/>
          <w:highlight w:val="none"/>
          <w:lang w:val="zh-CN"/>
        </w:rPr>
        <w:t>贰年,以通知进场时间为准。试运营期限为3个月（如未达采购人要求，采购人有权终止合同），每一年服务期满后经采购人考核满意度测评大于80%后可续签下一年合同，合同一年一签，服务总期限不超过两年。</w:t>
      </w:r>
    </w:p>
    <w:p w14:paraId="2329188E">
      <w:pPr>
        <w:pStyle w:val="2"/>
        <w:snapToGrid w:val="0"/>
        <w:spacing w:line="360" w:lineRule="auto"/>
        <w:rPr>
          <w:rFonts w:hint="eastAsia" w:hAnsi="宋体" w:cs="宋体"/>
          <w:b w:val="0"/>
          <w:bCs w:val="0"/>
          <w:color w:val="auto"/>
          <w:highlight w:val="none"/>
          <w:lang w:val="zh-CN"/>
        </w:rPr>
      </w:pPr>
      <w:r>
        <w:rPr>
          <w:rFonts w:hint="eastAsia" w:hAnsi="宋体" w:cs="宋体"/>
          <w:b/>
          <w:bCs/>
          <w:color w:val="auto"/>
          <w:highlight w:val="none"/>
          <w:lang w:val="zh-CN"/>
        </w:rPr>
        <w:t>工作范围:</w:t>
      </w:r>
      <w:r>
        <w:rPr>
          <w:rFonts w:hint="eastAsia" w:hAnsi="宋体" w:cs="宋体"/>
          <w:b w:val="0"/>
          <w:bCs w:val="0"/>
          <w:color w:val="auto"/>
          <w:highlight w:val="none"/>
          <w:lang w:val="zh-CN"/>
        </w:rPr>
        <w:t xml:space="preserve">包括职工食堂、包厢、病区订送餐。 </w:t>
      </w:r>
    </w:p>
    <w:p w14:paraId="0260FD3C">
      <w:pPr>
        <w:adjustRightInd w:val="0"/>
        <w:snapToGrid w:val="0"/>
        <w:spacing w:line="360" w:lineRule="auto"/>
        <w:rPr>
          <w:rFonts w:ascii="宋体" w:hAnsi="宋体" w:cs="宋体"/>
          <w:b w:val="0"/>
          <w:bCs w:val="0"/>
          <w:sz w:val="24"/>
        </w:rPr>
      </w:pPr>
      <w:r>
        <w:rPr>
          <w:rFonts w:hint="eastAsia" w:ascii="宋体" w:hAnsi="宋体" w:eastAsia="宋体" w:cs="宋体"/>
          <w:b/>
          <w:bCs/>
          <w:color w:val="auto"/>
          <w:kern w:val="0"/>
          <w:sz w:val="24"/>
          <w:highlight w:val="none"/>
          <w:lang w:val="zh-CN"/>
        </w:rPr>
        <w:t>本项目不接受联合体。</w:t>
      </w:r>
    </w:p>
    <w:p w14:paraId="35FC9EF0">
      <w:pPr>
        <w:adjustRightInd w:val="0"/>
        <w:snapToGrid w:val="0"/>
        <w:spacing w:line="360" w:lineRule="auto"/>
        <w:rPr>
          <w:rFonts w:ascii="宋体" w:hAnsi="宋体" w:cs="宋体"/>
          <w:b/>
          <w:bCs/>
          <w:sz w:val="24"/>
        </w:rPr>
      </w:pPr>
      <w:r>
        <w:rPr>
          <w:rFonts w:hint="eastAsia" w:ascii="宋体" w:hAnsi="宋体" w:cs="宋体"/>
          <w:b/>
          <w:bCs/>
          <w:sz w:val="24"/>
        </w:rPr>
        <w:t>二、申请人的资格要求:</w:t>
      </w:r>
    </w:p>
    <w:p w14:paraId="71AB38BC">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1.满足《中华人民共和国政府采购法》第二十二条规定</w:t>
      </w:r>
      <w:r>
        <w:rPr>
          <w:rFonts w:hint="eastAsia" w:ascii="宋体" w:hAnsi="宋体" w:cs="宋体"/>
          <w:color w:val="auto"/>
          <w:sz w:val="24"/>
          <w:highlight w:val="none"/>
          <w:lang w:eastAsia="zh-CN"/>
        </w:rPr>
        <w:t>，且必须为未被列入“信用中国”网站(www.creditchina.gov.cn)失信被执行人、重大税收违法案件当事人名单、政府采购严重违法失信行为记录名单的供应商；</w:t>
      </w:r>
    </w:p>
    <w:p w14:paraId="40E60411">
      <w:pPr>
        <w:adjustRightInd w:val="0"/>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2.单位负责人为同一人或者存在直接控股、管理关系的不同供应商，不得参加同一合同项下的采购活动；与采购人存在利害关系可能影响采购公正性的法人、其他组织，不得参加投标；</w:t>
      </w:r>
    </w:p>
    <w:p w14:paraId="4D5658F9">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u w:val="single"/>
        </w:rPr>
        <w:t>无</w:t>
      </w:r>
    </w:p>
    <w:p w14:paraId="375F14D7">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u w:val="single"/>
        </w:rPr>
        <w:t>无</w:t>
      </w:r>
    </w:p>
    <w:p w14:paraId="16089BE2">
      <w:pPr>
        <w:adjustRightInd w:val="0"/>
        <w:snapToGrid w:val="0"/>
        <w:spacing w:line="360" w:lineRule="auto"/>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三、获取</w:t>
      </w:r>
      <w:r>
        <w:rPr>
          <w:rFonts w:hint="eastAsia" w:ascii="宋体" w:hAnsi="宋体" w:cs="宋体"/>
          <w:b/>
          <w:bCs/>
          <w:color w:val="auto"/>
          <w:sz w:val="24"/>
          <w:highlight w:val="none"/>
          <w:lang w:eastAsia="zh-CN"/>
        </w:rPr>
        <w:t>谈判文件</w:t>
      </w:r>
    </w:p>
    <w:p w14:paraId="35B592DD">
      <w:pPr>
        <w:adjustRightInd w:val="0"/>
        <w:snapToGrid w:val="0"/>
        <w:spacing w:line="360" w:lineRule="auto"/>
        <w:rPr>
          <w:rFonts w:ascii="宋体" w:hAnsi="宋体" w:cs="宋体"/>
          <w:sz w:val="24"/>
        </w:rPr>
      </w:pPr>
      <w:r>
        <w:rPr>
          <w:rFonts w:hint="eastAsia" w:ascii="宋体" w:hAnsi="宋体" w:cs="宋体"/>
          <w:sz w:val="24"/>
        </w:rPr>
        <w:t>时间:</w:t>
      </w:r>
      <w:r>
        <w:rPr>
          <w:rFonts w:hint="eastAsia" w:ascii="宋体" w:hAnsi="宋体" w:cs="宋体"/>
          <w:b w:val="0"/>
          <w:bCs/>
          <w:sz w:val="24"/>
          <w:szCs w:val="24"/>
          <w:u w:val="single"/>
          <w:lang w:val="en-US" w:eastAsia="zh-CN"/>
        </w:rPr>
        <w:t>2024</w:t>
      </w:r>
      <w:r>
        <w:rPr>
          <w:rFonts w:hint="eastAsia" w:ascii="宋体" w:hAnsi="宋体" w:cs="宋体"/>
          <w:sz w:val="24"/>
        </w:rPr>
        <w:t>年</w:t>
      </w:r>
      <w:r>
        <w:rPr>
          <w:rFonts w:hint="eastAsia" w:ascii="宋体" w:hAnsi="宋体" w:cs="宋体"/>
          <w:b w:val="0"/>
          <w:bCs/>
          <w:sz w:val="24"/>
          <w:szCs w:val="24"/>
          <w:u w:val="single"/>
          <w:lang w:val="en-US" w:eastAsia="zh-CN"/>
        </w:rPr>
        <w:t>7</w:t>
      </w:r>
      <w:r>
        <w:rPr>
          <w:rFonts w:hint="eastAsia" w:ascii="宋体" w:hAnsi="宋体" w:cs="宋体"/>
          <w:sz w:val="24"/>
        </w:rPr>
        <w:t>月</w:t>
      </w:r>
      <w:r>
        <w:rPr>
          <w:rFonts w:hint="eastAsia" w:ascii="宋体" w:hAnsi="宋体" w:cs="宋体"/>
          <w:b w:val="0"/>
          <w:bCs/>
          <w:sz w:val="24"/>
          <w:szCs w:val="24"/>
          <w:u w:val="single"/>
          <w:lang w:val="en-US" w:eastAsia="zh-CN"/>
        </w:rPr>
        <w:t>30</w:t>
      </w:r>
      <w:r>
        <w:rPr>
          <w:rFonts w:hint="eastAsia" w:ascii="宋体" w:hAnsi="宋体" w:cs="宋体"/>
          <w:sz w:val="24"/>
        </w:rPr>
        <w:t>日至</w:t>
      </w:r>
      <w:r>
        <w:rPr>
          <w:rFonts w:hint="eastAsia" w:ascii="宋体" w:hAnsi="宋体" w:cs="宋体"/>
          <w:b w:val="0"/>
          <w:bCs/>
          <w:sz w:val="24"/>
          <w:szCs w:val="24"/>
          <w:u w:val="single"/>
          <w:lang w:val="en-US" w:eastAsia="zh-CN"/>
        </w:rPr>
        <w:t>2024</w:t>
      </w:r>
      <w:r>
        <w:rPr>
          <w:rFonts w:hint="eastAsia" w:ascii="宋体" w:hAnsi="宋体" w:cs="宋体"/>
          <w:sz w:val="24"/>
        </w:rPr>
        <w:t>年</w:t>
      </w:r>
      <w:r>
        <w:rPr>
          <w:rFonts w:hint="eastAsia" w:ascii="宋体" w:hAnsi="宋体" w:cs="宋体"/>
          <w:b w:val="0"/>
          <w:bCs/>
          <w:sz w:val="24"/>
          <w:szCs w:val="24"/>
          <w:u w:val="single"/>
          <w:lang w:val="en-US" w:eastAsia="zh-CN"/>
        </w:rPr>
        <w:t>8</w:t>
      </w:r>
      <w:r>
        <w:rPr>
          <w:rFonts w:hint="eastAsia" w:ascii="宋体" w:hAnsi="宋体" w:cs="宋体"/>
          <w:sz w:val="24"/>
        </w:rPr>
        <w:t>月</w:t>
      </w:r>
      <w:r>
        <w:rPr>
          <w:rFonts w:hint="eastAsia" w:ascii="宋体" w:hAnsi="宋体" w:cs="宋体"/>
          <w:b w:val="0"/>
          <w:bCs/>
          <w:sz w:val="24"/>
          <w:szCs w:val="24"/>
          <w:u w:val="single"/>
          <w:lang w:val="en-US" w:eastAsia="zh-CN"/>
        </w:rPr>
        <w:t>5</w:t>
      </w:r>
      <w:r>
        <w:rPr>
          <w:rFonts w:hint="eastAsia" w:ascii="宋体" w:hAnsi="宋体" w:cs="宋体"/>
          <w:sz w:val="24"/>
        </w:rPr>
        <w:t>日，上午</w:t>
      </w:r>
      <w:r>
        <w:rPr>
          <w:rFonts w:hint="eastAsia" w:ascii="宋体" w:hAnsi="宋体" w:cs="宋体"/>
          <w:sz w:val="24"/>
          <w:lang w:val="en-US" w:eastAsia="zh-CN"/>
        </w:rPr>
        <w:t>9</w:t>
      </w:r>
      <w:r>
        <w:rPr>
          <w:rFonts w:hint="eastAsia" w:ascii="宋体" w:hAnsi="宋体" w:cs="宋体"/>
          <w:sz w:val="24"/>
        </w:rPr>
        <w:t>:</w:t>
      </w:r>
      <w:r>
        <w:rPr>
          <w:rFonts w:hint="eastAsia" w:ascii="宋体" w:hAnsi="宋体" w:cs="宋体"/>
          <w:sz w:val="24"/>
          <w:lang w:val="en-US" w:eastAsia="zh-CN"/>
        </w:rPr>
        <w:t>0</w:t>
      </w:r>
      <w:r>
        <w:rPr>
          <w:rFonts w:hint="eastAsia" w:ascii="宋体" w:hAnsi="宋体" w:cs="宋体"/>
          <w:sz w:val="24"/>
        </w:rPr>
        <w:t>0至11:30，下午13:00至17:</w:t>
      </w:r>
      <w:r>
        <w:rPr>
          <w:rFonts w:hint="eastAsia" w:ascii="宋体" w:hAnsi="宋体" w:cs="宋体"/>
          <w:sz w:val="24"/>
          <w:lang w:val="en-US" w:eastAsia="zh-CN"/>
        </w:rPr>
        <w:t>3</w:t>
      </w:r>
      <w:r>
        <w:rPr>
          <w:rFonts w:hint="eastAsia" w:ascii="宋体" w:hAnsi="宋体" w:cs="宋体"/>
          <w:sz w:val="24"/>
        </w:rPr>
        <w:t>0(北京时间，法定节假日除外)</w:t>
      </w:r>
    </w:p>
    <w:p w14:paraId="1FE8024F">
      <w:pPr>
        <w:adjustRightInd w:val="0"/>
        <w:snapToGrid w:val="0"/>
        <w:spacing w:line="360" w:lineRule="auto"/>
        <w:rPr>
          <w:rFonts w:hint="eastAsia" w:ascii="宋体" w:hAnsi="宋体" w:eastAsia="宋体" w:cs="宋体"/>
          <w:sz w:val="24"/>
          <w:lang w:val="en-US" w:eastAsia="zh-CN"/>
        </w:rPr>
      </w:pPr>
      <w:r>
        <w:rPr>
          <w:rFonts w:hint="eastAsia" w:ascii="宋体" w:hAnsi="宋体" w:cs="宋体"/>
          <w:sz w:val="24"/>
        </w:rPr>
        <w:t>地点:常州市</w:t>
      </w:r>
      <w:r>
        <w:rPr>
          <w:rFonts w:hint="eastAsia" w:ascii="宋体" w:hAnsi="宋体" w:cs="宋体"/>
          <w:sz w:val="24"/>
          <w:lang w:val="en-US" w:eastAsia="zh-CN"/>
        </w:rPr>
        <w:t>武进区淹城丰乐坊11号—常州新禾招投标有限公司</w:t>
      </w:r>
    </w:p>
    <w:p w14:paraId="63CFBA70">
      <w:pPr>
        <w:adjustRightInd w:val="0"/>
        <w:snapToGrid w:val="0"/>
        <w:spacing w:line="360" w:lineRule="auto"/>
        <w:rPr>
          <w:rFonts w:hint="eastAsia" w:ascii="宋体" w:hAnsi="宋体" w:eastAsia="宋体" w:cs="宋体"/>
          <w:sz w:val="24"/>
          <w:lang w:eastAsia="zh-CN"/>
        </w:rPr>
      </w:pPr>
      <w:r>
        <w:rPr>
          <w:rFonts w:hint="eastAsia" w:ascii="宋体" w:hAnsi="宋体" w:cs="宋体"/>
          <w:sz w:val="24"/>
        </w:rPr>
        <w:t>方式:现场获取或邮件送达</w:t>
      </w:r>
    </w:p>
    <w:p w14:paraId="301EFEEF">
      <w:pPr>
        <w:adjustRightInd w:val="0"/>
        <w:snapToGrid w:val="0"/>
        <w:spacing w:line="360" w:lineRule="auto"/>
        <w:rPr>
          <w:rFonts w:hint="eastAsia"/>
          <w:lang w:val="en-US" w:eastAsia="zh-CN"/>
        </w:rPr>
      </w:pPr>
      <w:r>
        <w:rPr>
          <w:rFonts w:hint="eastAsia" w:ascii="宋体" w:hAnsi="宋体" w:cs="宋体"/>
          <w:sz w:val="24"/>
        </w:rPr>
        <w:t>售价:人民币</w:t>
      </w:r>
      <w:r>
        <w:rPr>
          <w:rFonts w:hint="eastAsia" w:ascii="宋体" w:hAnsi="宋体" w:cs="宋体"/>
          <w:sz w:val="24"/>
          <w:u w:val="single"/>
          <w:lang w:val="en-US" w:eastAsia="zh-CN"/>
        </w:rPr>
        <w:t>500</w:t>
      </w:r>
      <w:r>
        <w:rPr>
          <w:rFonts w:hint="eastAsia" w:ascii="宋体" w:hAnsi="宋体" w:cs="宋体"/>
          <w:sz w:val="24"/>
        </w:rPr>
        <w:t>元/份（现金、微信或支付宝</w:t>
      </w:r>
      <w:r>
        <w:rPr>
          <w:rFonts w:hint="eastAsia" w:ascii="宋体" w:hAnsi="宋体" w:cs="宋体"/>
          <w:sz w:val="24"/>
          <w:highlight w:val="none"/>
        </w:rPr>
        <w:t>）</w:t>
      </w:r>
      <w:r>
        <w:rPr>
          <w:rFonts w:hint="eastAsia" w:ascii="宋体" w:hAnsi="宋体" w:cs="宋体"/>
          <w:sz w:val="24"/>
          <w:highlight w:val="none"/>
          <w:lang w:val="en-US" w:eastAsia="zh-CN"/>
        </w:rPr>
        <w:t>,</w:t>
      </w:r>
      <w:r>
        <w:rPr>
          <w:rFonts w:hint="eastAsia" w:ascii="宋体" w:hAnsi="宋体" w:cs="宋体"/>
          <w:color w:val="auto"/>
          <w:sz w:val="24"/>
          <w:szCs w:val="24"/>
          <w:highlight w:val="none"/>
          <w:lang w:eastAsia="zh-CN"/>
        </w:rPr>
        <w:t>谈判文件</w:t>
      </w:r>
      <w:r>
        <w:rPr>
          <w:rFonts w:hint="eastAsia" w:ascii="宋体" w:hAnsi="宋体" w:eastAsia="宋体" w:cs="宋体"/>
          <w:color w:val="auto"/>
          <w:sz w:val="24"/>
          <w:szCs w:val="24"/>
          <w:highlight w:val="none"/>
        </w:rPr>
        <w:t>售后一概不退。</w:t>
      </w:r>
    </w:p>
    <w:p w14:paraId="49ECC164">
      <w:pPr>
        <w:adjustRightInd w:val="0"/>
        <w:snapToGrid w:val="0"/>
        <w:spacing w:line="360" w:lineRule="auto"/>
        <w:rPr>
          <w:rFonts w:ascii="宋体" w:hAnsi="宋体" w:cs="宋体"/>
          <w:b/>
          <w:bCs/>
          <w:sz w:val="24"/>
        </w:rPr>
      </w:pPr>
      <w:r>
        <w:rPr>
          <w:rFonts w:hint="eastAsia" w:ascii="宋体" w:hAnsi="宋体" w:cs="宋体"/>
          <w:b/>
          <w:bCs/>
          <w:sz w:val="24"/>
        </w:rPr>
        <w:t>四、提交</w:t>
      </w:r>
      <w:r>
        <w:rPr>
          <w:rFonts w:hint="eastAsia" w:ascii="宋体" w:hAnsi="宋体" w:cs="宋体"/>
          <w:b/>
          <w:bCs/>
          <w:sz w:val="24"/>
          <w:lang w:eastAsia="zh-CN"/>
        </w:rPr>
        <w:t>响应文件</w:t>
      </w:r>
      <w:r>
        <w:rPr>
          <w:rFonts w:hint="eastAsia" w:ascii="宋体" w:hAnsi="宋体" w:cs="宋体"/>
          <w:b/>
          <w:bCs/>
          <w:sz w:val="24"/>
        </w:rPr>
        <w:t>截止时间、开标时间和地点</w:t>
      </w:r>
    </w:p>
    <w:p w14:paraId="02850989">
      <w:pPr>
        <w:adjustRightInd w:val="0"/>
        <w:snapToGrid w:val="0"/>
        <w:spacing w:line="360" w:lineRule="auto"/>
        <w:rPr>
          <w:rFonts w:ascii="宋体" w:hAnsi="宋体" w:cs="宋体"/>
          <w:sz w:val="24"/>
        </w:rPr>
      </w:pPr>
      <w:r>
        <w:rPr>
          <w:rFonts w:hint="eastAsia" w:ascii="宋体" w:hAnsi="宋体" w:cs="宋体"/>
          <w:sz w:val="24"/>
        </w:rPr>
        <w:t>递交截止暨开标时间:</w:t>
      </w:r>
      <w:r>
        <w:rPr>
          <w:rFonts w:hint="eastAsia" w:ascii="宋体" w:hAnsi="宋体" w:cs="宋体"/>
          <w:b w:val="0"/>
          <w:bCs/>
          <w:sz w:val="24"/>
          <w:szCs w:val="24"/>
          <w:u w:val="single"/>
          <w:lang w:val="en-US" w:eastAsia="zh-CN"/>
        </w:rPr>
        <w:t>2024</w:t>
      </w:r>
      <w:r>
        <w:rPr>
          <w:rFonts w:hint="eastAsia" w:ascii="宋体" w:hAnsi="宋体" w:cs="宋体"/>
          <w:sz w:val="24"/>
        </w:rPr>
        <w:t>年</w:t>
      </w:r>
      <w:r>
        <w:rPr>
          <w:rFonts w:hint="eastAsia" w:ascii="宋体" w:hAnsi="宋体" w:cs="宋体"/>
          <w:b w:val="0"/>
          <w:bCs/>
          <w:sz w:val="24"/>
          <w:szCs w:val="24"/>
          <w:u w:val="single"/>
          <w:lang w:val="en-US" w:eastAsia="zh-CN"/>
        </w:rPr>
        <w:t>8</w:t>
      </w:r>
      <w:r>
        <w:rPr>
          <w:rFonts w:hint="eastAsia" w:ascii="宋体" w:hAnsi="宋体" w:cs="宋体"/>
          <w:sz w:val="24"/>
        </w:rPr>
        <w:t>月</w:t>
      </w:r>
      <w:r>
        <w:rPr>
          <w:rFonts w:hint="eastAsia" w:ascii="宋体" w:hAnsi="宋体" w:cs="宋体"/>
          <w:b w:val="0"/>
          <w:bCs/>
          <w:sz w:val="24"/>
          <w:szCs w:val="24"/>
          <w:u w:val="single"/>
          <w:lang w:val="en-US" w:eastAsia="zh-CN"/>
        </w:rPr>
        <w:t>9</w:t>
      </w:r>
      <w:r>
        <w:rPr>
          <w:rFonts w:hint="eastAsia" w:ascii="宋体" w:hAnsi="宋体" w:cs="宋体"/>
          <w:sz w:val="24"/>
        </w:rPr>
        <w:t>日下午</w:t>
      </w:r>
      <w:r>
        <w:rPr>
          <w:rFonts w:hint="eastAsia" w:ascii="宋体" w:hAnsi="宋体" w:cs="宋体"/>
          <w:b w:val="0"/>
          <w:bCs/>
          <w:sz w:val="24"/>
          <w:szCs w:val="24"/>
          <w:u w:val="single"/>
          <w:lang w:val="en-US" w:eastAsia="zh-CN"/>
        </w:rPr>
        <w:t>14:00</w:t>
      </w:r>
      <w:r>
        <w:rPr>
          <w:rFonts w:hint="eastAsia" w:ascii="宋体" w:hAnsi="宋体" w:cs="宋体"/>
          <w:sz w:val="24"/>
        </w:rPr>
        <w:t>(北京时间)</w:t>
      </w:r>
    </w:p>
    <w:p w14:paraId="6192171A">
      <w:pPr>
        <w:adjustRightInd w:val="0"/>
        <w:snapToGrid w:val="0"/>
        <w:spacing w:line="360" w:lineRule="auto"/>
        <w:rPr>
          <w:rFonts w:ascii="宋体" w:hAnsi="宋体" w:cs="宋体"/>
          <w:sz w:val="24"/>
        </w:rPr>
      </w:pPr>
      <w:r>
        <w:rPr>
          <w:rFonts w:hint="eastAsia" w:ascii="宋体" w:hAnsi="宋体" w:cs="宋体"/>
          <w:sz w:val="24"/>
        </w:rPr>
        <w:t>地点:常州市</w:t>
      </w:r>
      <w:r>
        <w:rPr>
          <w:rFonts w:hint="eastAsia" w:ascii="宋体" w:hAnsi="宋体" w:cs="宋体"/>
          <w:sz w:val="24"/>
          <w:lang w:val="en-US" w:eastAsia="zh-CN"/>
        </w:rPr>
        <w:t>武进区淹城丰乐坊11号—常州新禾招投标有限公司</w:t>
      </w:r>
    </w:p>
    <w:p w14:paraId="72D3182B">
      <w:pPr>
        <w:adjustRightInd w:val="0"/>
        <w:snapToGrid w:val="0"/>
        <w:spacing w:line="360" w:lineRule="auto"/>
        <w:rPr>
          <w:rFonts w:ascii="宋体" w:hAnsi="宋体" w:cs="宋体"/>
          <w:b/>
          <w:bCs/>
          <w:sz w:val="24"/>
        </w:rPr>
      </w:pPr>
      <w:r>
        <w:rPr>
          <w:rFonts w:hint="eastAsia" w:ascii="宋体" w:hAnsi="宋体" w:cs="宋体"/>
          <w:b/>
          <w:bCs/>
          <w:sz w:val="24"/>
        </w:rPr>
        <w:t>五、公告期限</w:t>
      </w:r>
    </w:p>
    <w:p w14:paraId="19CF4CED">
      <w:pPr>
        <w:adjustRightInd w:val="0"/>
        <w:snapToGrid w:val="0"/>
        <w:spacing w:line="360" w:lineRule="auto"/>
        <w:rPr>
          <w:rFonts w:ascii="宋体" w:hAnsi="宋体" w:cs="宋体"/>
          <w:sz w:val="24"/>
        </w:rPr>
      </w:pPr>
      <w:r>
        <w:rPr>
          <w:rFonts w:hint="eastAsia" w:ascii="宋体" w:hAnsi="宋体" w:cs="宋体"/>
          <w:sz w:val="24"/>
        </w:rPr>
        <w:t>自本公告发布之日起</w:t>
      </w:r>
      <w:r>
        <w:rPr>
          <w:rFonts w:hint="eastAsia" w:ascii="宋体" w:hAnsi="宋体" w:cs="宋体"/>
          <w:sz w:val="24"/>
          <w:lang w:val="en-US" w:eastAsia="zh-CN"/>
        </w:rPr>
        <w:t>5</w:t>
      </w:r>
      <w:r>
        <w:rPr>
          <w:rFonts w:hint="eastAsia" w:ascii="宋体" w:hAnsi="宋体" w:cs="宋体"/>
          <w:sz w:val="24"/>
        </w:rPr>
        <w:t>个工作日。</w:t>
      </w:r>
    </w:p>
    <w:p w14:paraId="480878AD">
      <w:pPr>
        <w:numPr>
          <w:ilvl w:val="0"/>
          <w:numId w:val="2"/>
        </w:numPr>
        <w:adjustRightInd w:val="0"/>
        <w:snapToGrid w:val="0"/>
        <w:spacing w:line="360" w:lineRule="auto"/>
        <w:rPr>
          <w:rFonts w:ascii="宋体" w:hAnsi="宋体" w:cs="宋体"/>
          <w:b/>
          <w:bCs/>
          <w:sz w:val="24"/>
        </w:rPr>
      </w:pPr>
      <w:r>
        <w:rPr>
          <w:rFonts w:hint="eastAsia" w:ascii="宋体" w:hAnsi="宋体" w:cs="宋体"/>
          <w:b/>
          <w:bCs/>
          <w:sz w:val="24"/>
        </w:rPr>
        <w:t>其他补充事宜</w:t>
      </w:r>
    </w:p>
    <w:p w14:paraId="155C42F7">
      <w:pPr>
        <w:adjustRightInd w:val="0"/>
        <w:snapToGrid w:val="0"/>
        <w:spacing w:line="360" w:lineRule="auto"/>
        <w:rPr>
          <w:rFonts w:ascii="宋体" w:hAnsi="宋体" w:cs="宋体"/>
          <w:sz w:val="24"/>
        </w:rPr>
      </w:pPr>
      <w:r>
        <w:rPr>
          <w:rFonts w:hint="eastAsia" w:ascii="宋体" w:hAnsi="宋体" w:cs="宋体"/>
          <w:sz w:val="24"/>
        </w:rPr>
        <w:t>1.报名时需提供资料：</w:t>
      </w:r>
    </w:p>
    <w:p w14:paraId="2974628A">
      <w:pPr>
        <w:adjustRightInd w:val="0"/>
        <w:snapToGrid w:val="0"/>
        <w:spacing w:line="360" w:lineRule="auto"/>
        <w:rPr>
          <w:rFonts w:ascii="宋体" w:hAnsi="宋体" w:cs="宋体"/>
          <w:sz w:val="24"/>
        </w:rPr>
      </w:pPr>
      <w:r>
        <w:rPr>
          <w:rFonts w:hint="eastAsia" w:ascii="宋体" w:hAnsi="宋体" w:cs="宋体"/>
          <w:sz w:val="24"/>
        </w:rPr>
        <w:t>（1）报名申请表（加盖公章，格式后附）</w:t>
      </w:r>
    </w:p>
    <w:p w14:paraId="49179525">
      <w:pPr>
        <w:adjustRightInd w:val="0"/>
        <w:snapToGrid w:val="0"/>
        <w:spacing w:line="360" w:lineRule="auto"/>
        <w:rPr>
          <w:rFonts w:ascii="宋体" w:hAnsi="宋体" w:cs="宋体"/>
          <w:sz w:val="24"/>
        </w:rPr>
      </w:pPr>
      <w:r>
        <w:rPr>
          <w:rFonts w:hint="eastAsia" w:ascii="宋体" w:hAnsi="宋体" w:cs="宋体"/>
          <w:sz w:val="24"/>
        </w:rPr>
        <w:t>（2）企业营业执照（复印件加盖公章）</w:t>
      </w:r>
    </w:p>
    <w:p w14:paraId="25AF4615">
      <w:pPr>
        <w:adjustRightInd w:val="0"/>
        <w:snapToGrid w:val="0"/>
        <w:spacing w:line="360" w:lineRule="auto"/>
        <w:rPr>
          <w:rFonts w:ascii="宋体" w:hAnsi="宋体" w:cs="宋体"/>
          <w:sz w:val="24"/>
        </w:rPr>
      </w:pPr>
      <w:r>
        <w:rPr>
          <w:rFonts w:hint="eastAsia" w:ascii="宋体" w:hAnsi="宋体" w:cs="宋体"/>
          <w:sz w:val="24"/>
        </w:rPr>
        <w:t>以上资料齐全、符合要求的由代理机构发放</w:t>
      </w:r>
      <w:r>
        <w:rPr>
          <w:rFonts w:hint="eastAsia" w:ascii="宋体" w:hAnsi="宋体" w:cs="宋体"/>
          <w:sz w:val="24"/>
          <w:lang w:eastAsia="zh-CN"/>
        </w:rPr>
        <w:t>谈判文件</w:t>
      </w:r>
      <w:r>
        <w:rPr>
          <w:rFonts w:hint="eastAsia" w:ascii="宋体" w:hAnsi="宋体" w:cs="宋体"/>
          <w:sz w:val="24"/>
        </w:rPr>
        <w:t>。</w:t>
      </w:r>
    </w:p>
    <w:p w14:paraId="217DA5F5">
      <w:pPr>
        <w:adjustRightInd w:val="0"/>
        <w:snapToGrid w:val="0"/>
        <w:spacing w:line="360" w:lineRule="auto"/>
        <w:rPr>
          <w:rFonts w:ascii="宋体" w:hAnsi="宋体" w:cs="宋体"/>
          <w:sz w:val="24"/>
          <w:highlight w:val="none"/>
        </w:rPr>
      </w:pPr>
      <w:r>
        <w:rPr>
          <w:rFonts w:hint="eastAsia" w:ascii="宋体" w:hAnsi="宋体" w:cs="宋体"/>
          <w:sz w:val="24"/>
        </w:rPr>
        <w:t>2.本项目不召开标前答疑会。</w:t>
      </w:r>
      <w:r>
        <w:rPr>
          <w:rFonts w:hint="eastAsia" w:ascii="宋体" w:hAnsi="宋体" w:cs="宋体"/>
          <w:sz w:val="24"/>
          <w:lang w:eastAsia="zh-CN"/>
        </w:rPr>
        <w:t>供应商</w:t>
      </w:r>
      <w:r>
        <w:rPr>
          <w:rFonts w:hint="eastAsia" w:ascii="宋体" w:hAnsi="宋体" w:cs="宋体"/>
          <w:sz w:val="24"/>
        </w:rPr>
        <w:t>对</w:t>
      </w:r>
      <w:r>
        <w:rPr>
          <w:rFonts w:hint="eastAsia" w:ascii="宋体" w:hAnsi="宋体" w:cs="宋体"/>
          <w:sz w:val="24"/>
          <w:lang w:eastAsia="zh-CN"/>
        </w:rPr>
        <w:t>谈判文件</w:t>
      </w:r>
      <w:r>
        <w:rPr>
          <w:rFonts w:hint="eastAsia" w:ascii="宋体" w:hAnsi="宋体" w:cs="宋体"/>
          <w:sz w:val="24"/>
        </w:rPr>
        <w:t>如有疑问，请将疑问于</w:t>
      </w:r>
      <w:r>
        <w:rPr>
          <w:rFonts w:hint="eastAsia" w:ascii="宋体" w:hAnsi="宋体" w:cs="宋体"/>
          <w:b w:val="0"/>
          <w:bCs/>
          <w:sz w:val="24"/>
          <w:szCs w:val="24"/>
          <w:u w:val="single"/>
          <w:lang w:val="en-US" w:eastAsia="zh-CN"/>
        </w:rPr>
        <w:t>2024</w:t>
      </w:r>
      <w:r>
        <w:rPr>
          <w:rFonts w:hint="eastAsia" w:ascii="宋体" w:hAnsi="宋体" w:cs="宋体"/>
          <w:sz w:val="24"/>
          <w:szCs w:val="24"/>
        </w:rPr>
        <w:t>年</w:t>
      </w:r>
      <w:r>
        <w:rPr>
          <w:rFonts w:hint="eastAsia" w:ascii="宋体" w:hAnsi="宋体" w:cs="宋体"/>
          <w:b w:val="0"/>
          <w:bCs/>
          <w:sz w:val="24"/>
          <w:szCs w:val="24"/>
          <w:u w:val="single"/>
          <w:lang w:val="en-US" w:eastAsia="zh-CN"/>
        </w:rPr>
        <w:t>8</w:t>
      </w:r>
      <w:r>
        <w:rPr>
          <w:rFonts w:hint="eastAsia" w:ascii="宋体" w:hAnsi="宋体" w:cs="宋体"/>
          <w:sz w:val="24"/>
          <w:szCs w:val="24"/>
        </w:rPr>
        <w:t>月</w:t>
      </w:r>
      <w:r>
        <w:rPr>
          <w:rFonts w:hint="eastAsia" w:ascii="宋体" w:hAnsi="宋体" w:cs="宋体"/>
          <w:sz w:val="24"/>
          <w:szCs w:val="24"/>
          <w:u w:val="single"/>
          <w:lang w:val="en-US" w:eastAsia="zh-CN"/>
        </w:rPr>
        <w:t>6</w:t>
      </w:r>
      <w:r>
        <w:rPr>
          <w:rFonts w:hint="eastAsia" w:ascii="宋体" w:hAnsi="宋体" w:cs="宋体"/>
          <w:sz w:val="24"/>
        </w:rPr>
        <w:t>日上</w:t>
      </w:r>
      <w:r>
        <w:rPr>
          <w:rFonts w:hint="eastAsia" w:ascii="宋体" w:hAnsi="宋体" w:cs="宋体"/>
          <w:sz w:val="24"/>
          <w:highlight w:val="none"/>
        </w:rPr>
        <w:t>午11:00前</w:t>
      </w:r>
      <w:r>
        <w:rPr>
          <w:rFonts w:hint="eastAsia" w:ascii="宋体" w:hAnsi="宋体" w:cs="宋体"/>
          <w:sz w:val="24"/>
          <w:highlight w:val="none"/>
          <w:lang w:eastAsia="zh-CN"/>
        </w:rPr>
        <w:t>以书面形式（加盖公章）</w:t>
      </w:r>
      <w:r>
        <w:rPr>
          <w:rFonts w:hint="eastAsia" w:ascii="宋体" w:hAnsi="宋体" w:cs="宋体"/>
          <w:sz w:val="24"/>
          <w:highlight w:val="none"/>
        </w:rPr>
        <w:t>向常州</w:t>
      </w:r>
      <w:r>
        <w:rPr>
          <w:rFonts w:hint="eastAsia" w:ascii="宋体" w:hAnsi="宋体" w:cs="宋体"/>
          <w:sz w:val="24"/>
          <w:highlight w:val="none"/>
          <w:lang w:eastAsia="zh-CN"/>
        </w:rPr>
        <w:t>新禾</w:t>
      </w:r>
      <w:r>
        <w:rPr>
          <w:rFonts w:hint="eastAsia" w:ascii="宋体" w:hAnsi="宋体" w:cs="宋体"/>
          <w:sz w:val="24"/>
          <w:highlight w:val="none"/>
        </w:rPr>
        <w:t>招投标有限公司提出。</w:t>
      </w:r>
    </w:p>
    <w:p w14:paraId="533DC477">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3.有关本次</w:t>
      </w:r>
      <w:r>
        <w:rPr>
          <w:rFonts w:hint="eastAsia" w:ascii="宋体" w:hAnsi="宋体" w:cs="宋体"/>
          <w:color w:val="auto"/>
          <w:sz w:val="24"/>
          <w:highlight w:val="none"/>
          <w:lang w:eastAsia="zh-CN"/>
        </w:rPr>
        <w:t>采购</w:t>
      </w:r>
      <w:r>
        <w:rPr>
          <w:rFonts w:hint="eastAsia" w:ascii="宋体" w:hAnsi="宋体" w:cs="宋体"/>
          <w:color w:val="auto"/>
          <w:sz w:val="24"/>
          <w:highlight w:val="none"/>
        </w:rPr>
        <w:t>的事项若存在变动或修改，常州</w:t>
      </w:r>
      <w:r>
        <w:rPr>
          <w:rFonts w:hint="eastAsia" w:ascii="宋体" w:hAnsi="宋体" w:cs="宋体"/>
          <w:color w:val="auto"/>
          <w:sz w:val="24"/>
          <w:highlight w:val="none"/>
          <w:lang w:eastAsia="zh-CN"/>
        </w:rPr>
        <w:t>新禾</w:t>
      </w:r>
      <w:r>
        <w:rPr>
          <w:rFonts w:hint="eastAsia" w:ascii="宋体" w:hAnsi="宋体" w:cs="宋体"/>
          <w:color w:val="auto"/>
          <w:sz w:val="24"/>
          <w:highlight w:val="none"/>
        </w:rPr>
        <w:t>招投标有限公司将通过补充或更正形式在网站上发布，因未能及时了解相关最新信息所引起的失误责任由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自负。</w:t>
      </w:r>
    </w:p>
    <w:p w14:paraId="4B0D8C08">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制作份数及要求</w:t>
      </w:r>
    </w:p>
    <w:p w14:paraId="221D8A2E">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正本份数:1份，副本份数:</w:t>
      </w:r>
      <w:r>
        <w:rPr>
          <w:rFonts w:hint="eastAsia" w:ascii="宋体" w:hAnsi="宋体" w:cs="宋体"/>
          <w:color w:val="auto"/>
          <w:sz w:val="24"/>
          <w:highlight w:val="none"/>
          <w:lang w:eastAsia="zh-CN"/>
        </w:rPr>
        <w:t>2份</w:t>
      </w:r>
      <w:r>
        <w:rPr>
          <w:rFonts w:hint="eastAsia" w:ascii="宋体" w:hAnsi="宋体" w:cs="宋体"/>
          <w:color w:val="auto"/>
          <w:sz w:val="24"/>
          <w:highlight w:val="none"/>
        </w:rPr>
        <w:t>，</w:t>
      </w:r>
      <w:r>
        <w:rPr>
          <w:rFonts w:hint="eastAsia" w:ascii="宋体" w:hAnsi="宋体" w:cs="宋体"/>
          <w:color w:val="auto"/>
          <w:sz w:val="24"/>
          <w:highlight w:val="none"/>
          <w:lang w:eastAsia="zh-CN"/>
        </w:rPr>
        <w:t>胶装成册</w:t>
      </w:r>
      <w:r>
        <w:rPr>
          <w:rFonts w:hint="eastAsia" w:ascii="宋体" w:hAnsi="宋体" w:cs="宋体"/>
          <w:color w:val="auto"/>
          <w:sz w:val="24"/>
          <w:highlight w:val="none"/>
        </w:rPr>
        <w:t>,未提供完整的视为无效投标。</w:t>
      </w:r>
    </w:p>
    <w:p w14:paraId="00297AED">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正本和副本合并密封或独立密封，由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根据实际情况自行确定。</w:t>
      </w:r>
    </w:p>
    <w:p w14:paraId="2F657ED2">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不论</w:t>
      </w:r>
      <w:r>
        <w:rPr>
          <w:rFonts w:hint="eastAsia" w:ascii="宋体" w:hAnsi="宋体" w:cs="宋体"/>
          <w:color w:val="auto"/>
          <w:sz w:val="24"/>
          <w:highlight w:val="none"/>
          <w:lang w:eastAsia="zh-CN"/>
        </w:rPr>
        <w:t>供应商成交</w:t>
      </w:r>
      <w:r>
        <w:rPr>
          <w:rFonts w:hint="eastAsia" w:ascii="宋体" w:hAnsi="宋体" w:cs="宋体"/>
          <w:color w:val="auto"/>
          <w:sz w:val="24"/>
          <w:highlight w:val="none"/>
        </w:rPr>
        <w:t>与否，</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均不退回。</w:t>
      </w:r>
    </w:p>
    <w:p w14:paraId="422EE519">
      <w:pPr>
        <w:adjustRightInd w:val="0"/>
        <w:snapToGrid w:val="0"/>
        <w:spacing w:line="360" w:lineRule="auto"/>
        <w:rPr>
          <w:rFonts w:ascii="宋体" w:hAnsi="宋体" w:cs="宋体"/>
          <w:b/>
          <w:bCs/>
          <w:sz w:val="24"/>
        </w:rPr>
      </w:pPr>
      <w:r>
        <w:rPr>
          <w:rFonts w:hint="eastAsia" w:ascii="宋体" w:hAnsi="宋体" w:cs="宋体"/>
          <w:b/>
          <w:bCs/>
          <w:sz w:val="24"/>
        </w:rPr>
        <w:t>七、对本次</w:t>
      </w:r>
      <w:r>
        <w:rPr>
          <w:rFonts w:hint="eastAsia" w:ascii="宋体" w:hAnsi="宋体" w:cs="宋体"/>
          <w:b/>
          <w:bCs/>
          <w:sz w:val="24"/>
          <w:lang w:eastAsia="zh-CN"/>
        </w:rPr>
        <w:t>采购</w:t>
      </w:r>
      <w:r>
        <w:rPr>
          <w:rFonts w:hint="eastAsia" w:ascii="宋体" w:hAnsi="宋体" w:cs="宋体"/>
          <w:b/>
          <w:bCs/>
          <w:sz w:val="24"/>
        </w:rPr>
        <w:t>提出询问，请按以下方式联系。</w:t>
      </w:r>
    </w:p>
    <w:p w14:paraId="7C54C5DF">
      <w:pPr>
        <w:adjustRightInd w:val="0"/>
        <w:snapToGrid w:val="0"/>
        <w:spacing w:line="360" w:lineRule="auto"/>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eastAsia="zh-CN"/>
        </w:rPr>
        <w:t>采购</w:t>
      </w:r>
      <w:r>
        <w:rPr>
          <w:rFonts w:hint="eastAsia" w:ascii="宋体" w:hAnsi="宋体" w:cs="宋体"/>
          <w:sz w:val="24"/>
        </w:rPr>
        <w:t>人信息</w:t>
      </w:r>
    </w:p>
    <w:p w14:paraId="42D5DEDD">
      <w:pPr>
        <w:adjustRightInd w:val="0"/>
        <w:snapToGrid w:val="0"/>
        <w:spacing w:line="360" w:lineRule="auto"/>
        <w:rPr>
          <w:rFonts w:hint="eastAsia" w:ascii="宋体" w:hAnsi="宋体" w:eastAsia="宋体" w:cs="宋体"/>
          <w:sz w:val="24"/>
          <w:lang w:val="en-US" w:eastAsia="zh-CN"/>
        </w:rPr>
      </w:pPr>
      <w:r>
        <w:rPr>
          <w:rFonts w:hint="eastAsia" w:ascii="宋体" w:hAnsi="宋体" w:cs="宋体"/>
          <w:sz w:val="24"/>
        </w:rPr>
        <w:t>名称:</w:t>
      </w:r>
      <w:r>
        <w:rPr>
          <w:rFonts w:hint="eastAsia" w:ascii="宋体" w:hAnsi="宋体" w:cs="宋体"/>
          <w:sz w:val="24"/>
          <w:lang w:eastAsia="zh-CN"/>
        </w:rPr>
        <w:t>常州市新北区罗溪镇卫生院</w:t>
      </w:r>
    </w:p>
    <w:p w14:paraId="6816C5E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eastAsia="宋体"/>
          <w:lang w:val="en-US" w:eastAsia="zh-CN"/>
        </w:rPr>
      </w:pPr>
      <w:r>
        <w:rPr>
          <w:rFonts w:hint="eastAsia" w:ascii="宋体" w:hAnsi="宋体" w:cs="宋体"/>
          <w:sz w:val="24"/>
        </w:rPr>
        <w:t>地址:</w:t>
      </w:r>
      <w:r>
        <w:rPr>
          <w:rFonts w:hint="eastAsia" w:ascii="宋体" w:hAnsi="宋体" w:eastAsia="宋体" w:cs="宋体"/>
          <w:color w:val="auto"/>
          <w:sz w:val="24"/>
          <w:highlight w:val="none"/>
        </w:rPr>
        <w:t>常州市新北区</w:t>
      </w:r>
      <w:r>
        <w:rPr>
          <w:rFonts w:hint="eastAsia" w:ascii="宋体" w:hAnsi="宋体" w:cs="宋体"/>
          <w:color w:val="auto"/>
          <w:sz w:val="24"/>
          <w:highlight w:val="none"/>
          <w:lang w:eastAsia="zh-CN"/>
        </w:rPr>
        <w:t>罗溪镇</w:t>
      </w:r>
      <w:r>
        <w:rPr>
          <w:rFonts w:hint="eastAsia" w:ascii="宋体" w:hAnsi="宋体" w:cs="宋体"/>
          <w:color w:val="auto"/>
          <w:sz w:val="24"/>
          <w:highlight w:val="none"/>
          <w:lang w:val="en-US" w:eastAsia="zh-CN"/>
        </w:rPr>
        <w:t>东街30号</w:t>
      </w:r>
    </w:p>
    <w:p w14:paraId="6430287C">
      <w:pPr>
        <w:numPr>
          <w:ilvl w:val="0"/>
          <w:numId w:val="3"/>
        </w:numPr>
        <w:adjustRightInd w:val="0"/>
        <w:snapToGrid w:val="0"/>
        <w:spacing w:line="360" w:lineRule="auto"/>
        <w:rPr>
          <w:rFonts w:hint="eastAsia" w:ascii="宋体" w:hAnsi="宋体" w:cs="宋体"/>
          <w:sz w:val="24"/>
          <w:lang w:val="en-US" w:eastAsia="zh-CN"/>
        </w:rPr>
      </w:pPr>
      <w:r>
        <w:rPr>
          <w:rFonts w:hint="eastAsia" w:ascii="宋体" w:hAnsi="宋体" w:cs="宋体"/>
          <w:sz w:val="24"/>
        </w:rPr>
        <w:t>采购代理机构信息</w:t>
      </w:r>
    </w:p>
    <w:p w14:paraId="0A1494BA">
      <w:pPr>
        <w:numPr>
          <w:ilvl w:val="0"/>
          <w:numId w:val="0"/>
        </w:numPr>
        <w:adjustRightInd w:val="0"/>
        <w:snapToGrid w:val="0"/>
        <w:spacing w:line="360" w:lineRule="auto"/>
        <w:rPr>
          <w:rFonts w:hint="eastAsia" w:ascii="宋体" w:hAnsi="宋体" w:cs="宋体"/>
          <w:sz w:val="24"/>
          <w:lang w:val="en-US" w:eastAsia="zh-CN"/>
        </w:rPr>
      </w:pPr>
      <w:r>
        <w:rPr>
          <w:rFonts w:hint="eastAsia" w:ascii="宋体" w:hAnsi="宋体" w:cs="宋体"/>
          <w:sz w:val="24"/>
        </w:rPr>
        <w:t>名称:常州</w:t>
      </w:r>
      <w:r>
        <w:rPr>
          <w:rFonts w:hint="eastAsia" w:ascii="宋体" w:hAnsi="宋体" w:cs="宋体"/>
          <w:sz w:val="24"/>
          <w:lang w:eastAsia="zh-CN"/>
        </w:rPr>
        <w:t>新禾</w:t>
      </w:r>
      <w:r>
        <w:rPr>
          <w:rFonts w:hint="eastAsia" w:ascii="宋体" w:hAnsi="宋体" w:cs="宋体"/>
          <w:sz w:val="24"/>
        </w:rPr>
        <w:t xml:space="preserve">招投标有限公司      </w:t>
      </w:r>
    </w:p>
    <w:p w14:paraId="6F5C1376">
      <w:pPr>
        <w:numPr>
          <w:ilvl w:val="0"/>
          <w:numId w:val="0"/>
        </w:numPr>
        <w:adjustRightInd w:val="0"/>
        <w:snapToGrid w:val="0"/>
        <w:spacing w:line="360" w:lineRule="auto"/>
        <w:rPr>
          <w:rFonts w:hint="eastAsia" w:ascii="宋体" w:hAnsi="宋体" w:cs="宋体"/>
          <w:sz w:val="24"/>
          <w:lang w:val="en-US" w:eastAsia="zh-CN"/>
        </w:rPr>
      </w:pPr>
      <w:r>
        <w:rPr>
          <w:rFonts w:hint="eastAsia" w:ascii="宋体" w:hAnsi="宋体" w:eastAsia="宋体" w:cs="宋体"/>
          <w:sz w:val="24"/>
        </w:rPr>
        <w:t>地址:常州市</w:t>
      </w:r>
      <w:r>
        <w:rPr>
          <w:rFonts w:hint="eastAsia" w:ascii="宋体" w:hAnsi="宋体" w:cs="宋体"/>
          <w:sz w:val="24"/>
          <w:lang w:val="en-US" w:eastAsia="zh-CN"/>
        </w:rPr>
        <w:t>武进区淹城丰乐坊11号</w:t>
      </w:r>
    </w:p>
    <w:p w14:paraId="2E9C8917">
      <w:pPr>
        <w:numPr>
          <w:ilvl w:val="0"/>
          <w:numId w:val="0"/>
        </w:numPr>
        <w:adjustRightInd w:val="0"/>
        <w:snapToGrid w:val="0"/>
        <w:spacing w:line="360" w:lineRule="auto"/>
        <w:rPr>
          <w:rFonts w:hint="eastAsia" w:ascii="宋体" w:hAnsi="宋体" w:cs="宋体"/>
          <w:sz w:val="24"/>
          <w:lang w:val="en-US" w:eastAsia="zh-CN"/>
        </w:rPr>
      </w:pPr>
      <w:r>
        <w:rPr>
          <w:rFonts w:hint="eastAsia" w:ascii="宋体" w:hAnsi="宋体" w:eastAsia="宋体" w:cs="宋体"/>
          <w:sz w:val="24"/>
        </w:rPr>
        <w:t>联系人</w:t>
      </w:r>
      <w:r>
        <w:rPr>
          <w:rFonts w:hint="eastAsia" w:ascii="宋体" w:hAnsi="宋体" w:eastAsia="宋体" w:cs="宋体"/>
          <w:sz w:val="24"/>
          <w:lang w:val="en-US" w:eastAsia="zh-CN"/>
        </w:rPr>
        <w:t>:</w:t>
      </w:r>
      <w:r>
        <w:rPr>
          <w:rFonts w:hint="eastAsia" w:ascii="宋体" w:hAnsi="宋体" w:cs="宋体"/>
          <w:sz w:val="24"/>
          <w:lang w:val="en-US" w:eastAsia="zh-CN"/>
        </w:rPr>
        <w:t>王先生</w:t>
      </w:r>
    </w:p>
    <w:p w14:paraId="62F08587">
      <w:pPr>
        <w:numPr>
          <w:ilvl w:val="0"/>
          <w:numId w:val="0"/>
        </w:numPr>
        <w:adjustRightInd w:val="0"/>
        <w:snapToGrid w:val="0"/>
        <w:spacing w:line="360" w:lineRule="auto"/>
        <w:rPr>
          <w:rFonts w:hint="default" w:ascii="宋体" w:hAnsi="宋体" w:eastAsia="宋体" w:cs="宋体"/>
          <w:lang w:val="en-US" w:eastAsia="zh-CN"/>
        </w:rPr>
      </w:pPr>
      <w:r>
        <w:rPr>
          <w:rFonts w:hint="eastAsia" w:ascii="宋体" w:hAnsi="宋体" w:eastAsia="宋体" w:cs="宋体"/>
          <w:sz w:val="24"/>
          <w:szCs w:val="24"/>
        </w:rPr>
        <w:t>联系方式:0519-</w:t>
      </w:r>
      <w:r>
        <w:rPr>
          <w:rFonts w:hint="eastAsia" w:ascii="宋体" w:hAnsi="宋体" w:cs="宋体"/>
          <w:sz w:val="24"/>
          <w:szCs w:val="24"/>
        </w:rPr>
        <w:t>8</w:t>
      </w:r>
      <w:r>
        <w:rPr>
          <w:rFonts w:hint="eastAsia" w:ascii="宋体" w:hAnsi="宋体" w:cs="宋体"/>
          <w:sz w:val="24"/>
          <w:szCs w:val="24"/>
          <w:lang w:val="en-US" w:eastAsia="zh-CN"/>
        </w:rPr>
        <w:t>0588588</w:t>
      </w:r>
    </w:p>
    <w:p w14:paraId="3A56F67D">
      <w:pPr>
        <w:adjustRightInd w:val="0"/>
        <w:snapToGrid w:val="0"/>
        <w:spacing w:line="360" w:lineRule="auto"/>
        <w:rPr>
          <w:rFonts w:ascii="宋体" w:hAnsi="宋体" w:cs="宋体"/>
          <w:sz w:val="24"/>
        </w:rPr>
      </w:pPr>
      <w:r>
        <w:rPr>
          <w:rFonts w:hint="eastAsia" w:ascii="宋体" w:hAnsi="宋体" w:cs="宋体"/>
          <w:sz w:val="24"/>
        </w:rPr>
        <w:t>3.项目联系方式</w:t>
      </w:r>
    </w:p>
    <w:p w14:paraId="63DEB099">
      <w:pPr>
        <w:adjustRightInd w:val="0"/>
        <w:snapToGrid w:val="0"/>
        <w:spacing w:line="360" w:lineRule="auto"/>
        <w:rPr>
          <w:rFonts w:ascii="宋体" w:hAnsi="宋体" w:cs="宋体"/>
          <w:sz w:val="24"/>
          <w:u w:val="single"/>
        </w:rPr>
      </w:pPr>
      <w:r>
        <w:rPr>
          <w:rFonts w:hint="eastAsia" w:ascii="宋体" w:hAnsi="宋体" w:cs="宋体"/>
          <w:sz w:val="24"/>
        </w:rPr>
        <w:t>项目联系人:</w:t>
      </w:r>
      <w:r>
        <w:rPr>
          <w:rFonts w:hint="eastAsia" w:ascii="宋体" w:hAnsi="宋体" w:cs="宋体"/>
          <w:sz w:val="24"/>
          <w:lang w:val="en-US" w:eastAsia="zh-CN"/>
        </w:rPr>
        <w:t>李</w:t>
      </w:r>
      <w:r>
        <w:rPr>
          <w:rFonts w:hint="eastAsia" w:ascii="宋体" w:hAnsi="宋体" w:cs="宋体"/>
          <w:sz w:val="24"/>
        </w:rPr>
        <w:t>女士</w:t>
      </w:r>
    </w:p>
    <w:p w14:paraId="5E4DE7E8">
      <w:pPr>
        <w:adjustRightInd w:val="0"/>
        <w:snapToGrid w:val="0"/>
        <w:spacing w:line="360" w:lineRule="auto"/>
        <w:jc w:val="left"/>
        <w:rPr>
          <w:rFonts w:hint="default" w:ascii="宋体" w:hAnsi="宋体" w:eastAsia="宋体" w:cs="宋体"/>
          <w:sz w:val="24"/>
          <w:lang w:val="en-US" w:eastAsia="zh-CN"/>
        </w:rPr>
      </w:pPr>
      <w:r>
        <w:rPr>
          <w:rFonts w:hint="eastAsia" w:ascii="宋体" w:hAnsi="宋体" w:cs="宋体"/>
          <w:sz w:val="24"/>
        </w:rPr>
        <w:t>电话:0519-8</w:t>
      </w:r>
      <w:r>
        <w:rPr>
          <w:rFonts w:hint="eastAsia" w:ascii="宋体" w:hAnsi="宋体" w:cs="宋体"/>
          <w:sz w:val="24"/>
          <w:lang w:val="en-US" w:eastAsia="zh-CN"/>
        </w:rPr>
        <w:t>0588588</w:t>
      </w:r>
    </w:p>
    <w:p w14:paraId="0E00CB1A">
      <w:pPr>
        <w:pStyle w:val="18"/>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p>
    <w:p w14:paraId="06E081E1">
      <w:pPr>
        <w:keepNext w:val="0"/>
        <w:keepLines w:val="0"/>
        <w:pageBreakBefore w:val="0"/>
        <w:kinsoku/>
        <w:topLinePunct w:val="0"/>
        <w:bidi w:val="0"/>
        <w:adjustRightInd w:val="0"/>
        <w:snapToGrid w:val="0"/>
        <w:spacing w:line="360" w:lineRule="auto"/>
        <w:jc w:val="right"/>
        <w:textAlignment w:val="auto"/>
        <w:outlineLvl w:val="9"/>
        <w:rPr>
          <w:rFonts w:ascii="宋体" w:hAnsi="宋体" w:cs="宋体"/>
          <w:color w:val="auto"/>
          <w:sz w:val="24"/>
          <w:highlight w:val="none"/>
        </w:rPr>
      </w:pPr>
    </w:p>
    <w:p w14:paraId="175DC993">
      <w:pPr>
        <w:pStyle w:val="18"/>
        <w:keepNext w:val="0"/>
        <w:keepLines w:val="0"/>
        <w:pageBreakBefore w:val="0"/>
        <w:widowControl/>
        <w:kinsoku/>
        <w:topLinePunct w:val="0"/>
        <w:bidi w:val="0"/>
        <w:adjustRightInd w:val="0"/>
        <w:snapToGrid w:val="0"/>
        <w:spacing w:after="225" w:line="360" w:lineRule="auto"/>
        <w:jc w:val="center"/>
        <w:textAlignment w:val="auto"/>
        <w:outlineLvl w:val="9"/>
        <w:rPr>
          <w:rFonts w:hint="eastAsia" w:ascii="宋体" w:hAnsi="宋体" w:cs="宋体"/>
          <w:b/>
          <w:bCs/>
          <w:color w:val="auto"/>
          <w:sz w:val="28"/>
          <w:szCs w:val="28"/>
          <w:highlight w:val="none"/>
        </w:rPr>
      </w:pPr>
    </w:p>
    <w:p w14:paraId="68880F58">
      <w:pPr>
        <w:pStyle w:val="18"/>
        <w:keepNext w:val="0"/>
        <w:keepLines w:val="0"/>
        <w:pageBreakBefore w:val="0"/>
        <w:widowControl/>
        <w:kinsoku/>
        <w:topLinePunct w:val="0"/>
        <w:bidi w:val="0"/>
        <w:adjustRightInd w:val="0"/>
        <w:snapToGrid w:val="0"/>
        <w:spacing w:after="225" w:line="360" w:lineRule="auto"/>
        <w:jc w:val="center"/>
        <w:textAlignment w:val="auto"/>
        <w:outlineLvl w:val="9"/>
        <w:rPr>
          <w:rFonts w:hint="eastAsia" w:ascii="宋体" w:hAnsi="宋体" w:cs="宋体"/>
          <w:b/>
          <w:bCs/>
          <w:color w:val="auto"/>
          <w:sz w:val="28"/>
          <w:szCs w:val="28"/>
          <w:highlight w:val="none"/>
        </w:rPr>
      </w:pPr>
    </w:p>
    <w:p w14:paraId="4EFBEB67">
      <w:pPr>
        <w:pStyle w:val="18"/>
        <w:keepNext w:val="0"/>
        <w:keepLines w:val="0"/>
        <w:pageBreakBefore w:val="0"/>
        <w:widowControl/>
        <w:kinsoku/>
        <w:topLinePunct w:val="0"/>
        <w:bidi w:val="0"/>
        <w:adjustRightInd w:val="0"/>
        <w:snapToGrid w:val="0"/>
        <w:spacing w:after="225" w:line="360" w:lineRule="auto"/>
        <w:jc w:val="center"/>
        <w:textAlignment w:val="auto"/>
        <w:outlineLvl w:val="9"/>
        <w:rPr>
          <w:rFonts w:hint="eastAsia" w:ascii="宋体" w:hAnsi="宋体" w:cs="宋体"/>
          <w:b/>
          <w:bCs/>
          <w:color w:val="auto"/>
          <w:sz w:val="28"/>
          <w:szCs w:val="28"/>
          <w:highlight w:val="none"/>
        </w:rPr>
      </w:pPr>
    </w:p>
    <w:p w14:paraId="769A5C72">
      <w:pPr>
        <w:pStyle w:val="18"/>
        <w:keepNext w:val="0"/>
        <w:keepLines w:val="0"/>
        <w:pageBreakBefore w:val="0"/>
        <w:widowControl/>
        <w:kinsoku/>
        <w:topLinePunct w:val="0"/>
        <w:bidi w:val="0"/>
        <w:adjustRightInd w:val="0"/>
        <w:snapToGrid w:val="0"/>
        <w:spacing w:after="225" w:line="360" w:lineRule="auto"/>
        <w:jc w:val="center"/>
        <w:textAlignment w:val="auto"/>
        <w:outlineLvl w:val="9"/>
        <w:rPr>
          <w:rFonts w:hint="eastAsia" w:ascii="宋体" w:hAnsi="宋体" w:cs="宋体"/>
          <w:b/>
          <w:bCs/>
          <w:color w:val="auto"/>
          <w:sz w:val="28"/>
          <w:szCs w:val="28"/>
          <w:highlight w:val="none"/>
        </w:rPr>
      </w:pPr>
    </w:p>
    <w:p w14:paraId="61CDED92">
      <w:pPr>
        <w:pStyle w:val="18"/>
        <w:keepNext w:val="0"/>
        <w:keepLines w:val="0"/>
        <w:pageBreakBefore w:val="0"/>
        <w:widowControl/>
        <w:kinsoku/>
        <w:topLinePunct w:val="0"/>
        <w:bidi w:val="0"/>
        <w:adjustRightInd w:val="0"/>
        <w:snapToGrid w:val="0"/>
        <w:spacing w:after="225" w:line="360" w:lineRule="auto"/>
        <w:jc w:val="center"/>
        <w:textAlignment w:val="auto"/>
        <w:outlineLvl w:val="9"/>
        <w:rPr>
          <w:rFonts w:hint="eastAsia" w:ascii="宋体" w:hAnsi="宋体" w:cs="宋体"/>
          <w:b/>
          <w:bCs/>
          <w:color w:val="auto"/>
          <w:sz w:val="28"/>
          <w:szCs w:val="28"/>
          <w:highlight w:val="none"/>
        </w:rPr>
      </w:pPr>
    </w:p>
    <w:p w14:paraId="1F6EBBF5">
      <w:pPr>
        <w:pStyle w:val="18"/>
        <w:keepNext w:val="0"/>
        <w:keepLines w:val="0"/>
        <w:pageBreakBefore w:val="0"/>
        <w:widowControl/>
        <w:kinsoku/>
        <w:topLinePunct w:val="0"/>
        <w:bidi w:val="0"/>
        <w:adjustRightInd w:val="0"/>
        <w:snapToGrid w:val="0"/>
        <w:spacing w:after="225" w:line="360" w:lineRule="auto"/>
        <w:jc w:val="center"/>
        <w:textAlignment w:val="auto"/>
        <w:outlineLvl w:val="9"/>
        <w:rPr>
          <w:rFonts w:hint="eastAsia" w:ascii="宋体" w:hAnsi="宋体" w:cs="宋体"/>
          <w:b/>
          <w:bCs/>
          <w:color w:val="auto"/>
          <w:sz w:val="28"/>
          <w:szCs w:val="28"/>
          <w:highlight w:val="none"/>
        </w:rPr>
      </w:pPr>
    </w:p>
    <w:p w14:paraId="271D1EE5">
      <w:pPr>
        <w:pStyle w:val="18"/>
        <w:keepNext w:val="0"/>
        <w:keepLines w:val="0"/>
        <w:pageBreakBefore w:val="0"/>
        <w:widowControl/>
        <w:kinsoku/>
        <w:topLinePunct w:val="0"/>
        <w:bidi w:val="0"/>
        <w:adjustRightInd w:val="0"/>
        <w:snapToGrid w:val="0"/>
        <w:spacing w:after="225" w:line="360" w:lineRule="auto"/>
        <w:jc w:val="center"/>
        <w:textAlignment w:val="auto"/>
        <w:outlineLvl w:val="9"/>
        <w:rPr>
          <w:rFonts w:hint="eastAsia" w:ascii="宋体" w:hAnsi="宋体" w:cs="宋体"/>
          <w:b/>
          <w:bCs/>
          <w:color w:val="auto"/>
          <w:sz w:val="28"/>
          <w:szCs w:val="28"/>
          <w:highlight w:val="none"/>
        </w:rPr>
      </w:pPr>
    </w:p>
    <w:p w14:paraId="7354C162">
      <w:pPr>
        <w:pStyle w:val="18"/>
        <w:keepNext w:val="0"/>
        <w:keepLines w:val="0"/>
        <w:pageBreakBefore w:val="0"/>
        <w:widowControl/>
        <w:kinsoku/>
        <w:topLinePunct w:val="0"/>
        <w:bidi w:val="0"/>
        <w:adjustRightInd w:val="0"/>
        <w:snapToGrid w:val="0"/>
        <w:spacing w:after="225" w:line="360" w:lineRule="auto"/>
        <w:jc w:val="center"/>
        <w:textAlignment w:val="auto"/>
        <w:outlineLvl w:val="9"/>
        <w:rPr>
          <w:rFonts w:hint="eastAsia" w:ascii="宋体" w:hAnsi="宋体" w:cs="宋体"/>
          <w:b/>
          <w:bCs/>
          <w:color w:val="auto"/>
          <w:sz w:val="28"/>
          <w:szCs w:val="28"/>
          <w:highlight w:val="none"/>
        </w:rPr>
      </w:pPr>
    </w:p>
    <w:p w14:paraId="6F9369D4">
      <w:pPr>
        <w:pStyle w:val="18"/>
        <w:keepNext w:val="0"/>
        <w:keepLines w:val="0"/>
        <w:pageBreakBefore w:val="0"/>
        <w:widowControl/>
        <w:kinsoku/>
        <w:topLinePunct w:val="0"/>
        <w:bidi w:val="0"/>
        <w:adjustRightInd w:val="0"/>
        <w:snapToGrid w:val="0"/>
        <w:spacing w:after="225" w:line="360" w:lineRule="auto"/>
        <w:jc w:val="center"/>
        <w:textAlignment w:val="auto"/>
        <w:outlineLvl w:val="9"/>
        <w:rPr>
          <w:rFonts w:hint="eastAsia" w:ascii="宋体" w:hAnsi="宋体" w:cs="宋体"/>
          <w:b/>
          <w:bCs/>
          <w:color w:val="auto"/>
          <w:sz w:val="28"/>
          <w:szCs w:val="28"/>
          <w:highlight w:val="none"/>
        </w:rPr>
      </w:pPr>
    </w:p>
    <w:p w14:paraId="66081C94">
      <w:pPr>
        <w:pStyle w:val="18"/>
        <w:keepNext w:val="0"/>
        <w:keepLines w:val="0"/>
        <w:pageBreakBefore w:val="0"/>
        <w:widowControl/>
        <w:kinsoku/>
        <w:topLinePunct w:val="0"/>
        <w:bidi w:val="0"/>
        <w:adjustRightInd w:val="0"/>
        <w:snapToGrid w:val="0"/>
        <w:spacing w:after="225" w:line="360" w:lineRule="auto"/>
        <w:jc w:val="center"/>
        <w:textAlignment w:val="auto"/>
        <w:outlineLvl w:val="9"/>
        <w:rPr>
          <w:rFonts w:hint="eastAsia" w:ascii="宋体" w:hAnsi="宋体" w:cs="宋体"/>
          <w:b/>
          <w:bCs/>
          <w:color w:val="auto"/>
          <w:sz w:val="28"/>
          <w:szCs w:val="28"/>
          <w:highlight w:val="none"/>
        </w:rPr>
      </w:pPr>
    </w:p>
    <w:p w14:paraId="24EA537A">
      <w:pPr>
        <w:pStyle w:val="18"/>
        <w:keepNext w:val="0"/>
        <w:keepLines w:val="0"/>
        <w:pageBreakBefore w:val="0"/>
        <w:widowControl/>
        <w:kinsoku/>
        <w:topLinePunct w:val="0"/>
        <w:bidi w:val="0"/>
        <w:adjustRightInd w:val="0"/>
        <w:snapToGrid w:val="0"/>
        <w:spacing w:after="225" w:line="360" w:lineRule="auto"/>
        <w:jc w:val="center"/>
        <w:textAlignment w:val="auto"/>
        <w:outlineLvl w:val="9"/>
        <w:rPr>
          <w:rFonts w:hint="eastAsia" w:ascii="宋体" w:hAnsi="宋体" w:cs="宋体"/>
          <w:b/>
          <w:bCs/>
          <w:color w:val="auto"/>
          <w:sz w:val="28"/>
          <w:szCs w:val="28"/>
          <w:highlight w:val="none"/>
        </w:rPr>
      </w:pPr>
    </w:p>
    <w:p w14:paraId="6F544517">
      <w:pPr>
        <w:pStyle w:val="18"/>
        <w:keepNext w:val="0"/>
        <w:keepLines w:val="0"/>
        <w:pageBreakBefore w:val="0"/>
        <w:widowControl/>
        <w:kinsoku/>
        <w:topLinePunct w:val="0"/>
        <w:bidi w:val="0"/>
        <w:adjustRightInd w:val="0"/>
        <w:snapToGrid w:val="0"/>
        <w:spacing w:after="225" w:line="360" w:lineRule="auto"/>
        <w:jc w:val="center"/>
        <w:textAlignment w:val="auto"/>
        <w:outlineLvl w:val="9"/>
        <w:rPr>
          <w:rFonts w:hint="eastAsia" w:ascii="宋体" w:hAnsi="宋体" w:cs="宋体"/>
          <w:b/>
          <w:bCs/>
          <w:color w:val="auto"/>
          <w:sz w:val="28"/>
          <w:szCs w:val="28"/>
          <w:highlight w:val="none"/>
        </w:rPr>
      </w:pPr>
    </w:p>
    <w:p w14:paraId="5FAE0C28">
      <w:pPr>
        <w:pStyle w:val="18"/>
        <w:keepNext w:val="0"/>
        <w:keepLines w:val="0"/>
        <w:pageBreakBefore w:val="0"/>
        <w:widowControl/>
        <w:kinsoku/>
        <w:topLinePunct w:val="0"/>
        <w:bidi w:val="0"/>
        <w:adjustRightInd w:val="0"/>
        <w:snapToGrid w:val="0"/>
        <w:spacing w:after="225" w:line="360" w:lineRule="auto"/>
        <w:jc w:val="center"/>
        <w:textAlignment w:val="auto"/>
        <w:outlineLvl w:val="9"/>
        <w:rPr>
          <w:rFonts w:hint="eastAsia" w:ascii="宋体" w:hAnsi="宋体" w:cs="宋体"/>
          <w:b/>
          <w:bCs/>
          <w:color w:val="auto"/>
          <w:sz w:val="28"/>
          <w:szCs w:val="28"/>
          <w:highlight w:val="none"/>
        </w:rPr>
      </w:pPr>
    </w:p>
    <w:p w14:paraId="692C6364">
      <w:pPr>
        <w:pStyle w:val="18"/>
        <w:keepNext w:val="0"/>
        <w:keepLines w:val="0"/>
        <w:pageBreakBefore w:val="0"/>
        <w:widowControl/>
        <w:kinsoku/>
        <w:topLinePunct w:val="0"/>
        <w:bidi w:val="0"/>
        <w:adjustRightInd w:val="0"/>
        <w:snapToGrid w:val="0"/>
        <w:spacing w:after="225" w:line="360" w:lineRule="auto"/>
        <w:jc w:val="center"/>
        <w:textAlignment w:val="auto"/>
        <w:outlineLvl w:val="9"/>
        <w:rPr>
          <w:rFonts w:hint="eastAsia" w:ascii="宋体" w:hAnsi="宋体" w:cs="宋体"/>
          <w:b/>
          <w:bCs/>
          <w:color w:val="auto"/>
          <w:sz w:val="28"/>
          <w:szCs w:val="28"/>
          <w:highlight w:val="none"/>
        </w:rPr>
      </w:pPr>
    </w:p>
    <w:p w14:paraId="15458325">
      <w:pPr>
        <w:pStyle w:val="18"/>
        <w:keepNext w:val="0"/>
        <w:keepLines w:val="0"/>
        <w:pageBreakBefore w:val="0"/>
        <w:widowControl/>
        <w:kinsoku/>
        <w:topLinePunct w:val="0"/>
        <w:bidi w:val="0"/>
        <w:adjustRightInd w:val="0"/>
        <w:snapToGrid w:val="0"/>
        <w:spacing w:after="225" w:line="360" w:lineRule="auto"/>
        <w:jc w:val="center"/>
        <w:textAlignment w:val="auto"/>
        <w:outlineLvl w:val="9"/>
        <w:rPr>
          <w:rFonts w:ascii="宋体" w:hAnsi="宋体" w:cs="宋体"/>
          <w:b/>
          <w:bCs/>
          <w:color w:val="auto"/>
          <w:sz w:val="28"/>
          <w:szCs w:val="28"/>
          <w:highlight w:val="none"/>
        </w:rPr>
      </w:pPr>
      <w:r>
        <w:rPr>
          <w:rFonts w:hint="eastAsia" w:ascii="宋体" w:hAnsi="宋体" w:cs="宋体"/>
          <w:b/>
          <w:bCs/>
          <w:color w:val="auto"/>
          <w:sz w:val="28"/>
          <w:szCs w:val="28"/>
          <w:highlight w:val="none"/>
        </w:rPr>
        <w:t>报名申请表</w:t>
      </w:r>
    </w:p>
    <w:p w14:paraId="5364072B">
      <w:pPr>
        <w:pStyle w:val="18"/>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项目名称：</w:t>
      </w:r>
    </w:p>
    <w:p w14:paraId="400497D4">
      <w:pPr>
        <w:pStyle w:val="18"/>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lang w:eastAsia="zh-CN"/>
        </w:rPr>
        <w:t>编号</w:t>
      </w:r>
      <w:r>
        <w:rPr>
          <w:rFonts w:hint="eastAsia" w:ascii="宋体" w:hAnsi="宋体" w:cs="宋体"/>
          <w:color w:val="auto"/>
          <w:sz w:val="24"/>
          <w:szCs w:val="24"/>
          <w:highlight w:val="none"/>
        </w:rPr>
        <w:t>：</w:t>
      </w:r>
    </w:p>
    <w:tbl>
      <w:tblPr>
        <w:tblStyle w:val="23"/>
        <w:tblW w:w="976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760"/>
      </w:tblGrid>
      <w:tr w14:paraId="328A634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6"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14:paraId="7BE2D55F">
            <w:pPr>
              <w:pStyle w:val="18"/>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lang w:eastAsia="zh-CN"/>
              </w:rPr>
              <w:t>供应商（盖章）</w:t>
            </w:r>
            <w:r>
              <w:rPr>
                <w:rFonts w:hint="eastAsia" w:ascii="宋体" w:hAnsi="宋体" w:cs="宋体"/>
                <w:color w:val="auto"/>
                <w:highlight w:val="none"/>
              </w:rPr>
              <w:t>：</w:t>
            </w:r>
          </w:p>
        </w:tc>
      </w:tr>
      <w:tr w14:paraId="64BB398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38"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14:paraId="5842B973">
            <w:pPr>
              <w:pStyle w:val="18"/>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现委托</w:t>
            </w:r>
            <w:r>
              <w:rPr>
                <w:rFonts w:hint="eastAsia" w:ascii="宋体" w:hAnsi="宋体" w:eastAsia="宋体" w:cs="宋体"/>
                <w:color w:val="auto"/>
                <w:highlight w:val="none"/>
              </w:rPr>
              <w:t>______</w:t>
            </w:r>
            <w:r>
              <w:rPr>
                <w:rFonts w:hint="eastAsia" w:ascii="宋体" w:hAnsi="宋体" w:cs="宋体"/>
                <w:color w:val="auto"/>
                <w:highlight w:val="none"/>
              </w:rPr>
              <w:t>参与常州</w:t>
            </w:r>
            <w:r>
              <w:rPr>
                <w:rFonts w:hint="eastAsia" w:ascii="宋体" w:hAnsi="宋体" w:cs="宋体"/>
                <w:color w:val="auto"/>
                <w:highlight w:val="none"/>
                <w:lang w:eastAsia="zh-CN"/>
              </w:rPr>
              <w:t>新禾</w:t>
            </w:r>
            <w:r>
              <w:rPr>
                <w:rFonts w:hint="eastAsia" w:ascii="宋体" w:hAnsi="宋体" w:cs="宋体"/>
                <w:color w:val="auto"/>
                <w:highlight w:val="none"/>
              </w:rPr>
              <w:t>招投标有限公司此项目的报名工作。项目招投标过程中答疑补充等相关文件都须</w:t>
            </w:r>
            <w:r>
              <w:rPr>
                <w:rFonts w:hint="eastAsia" w:ascii="宋体" w:hAnsi="宋体" w:cs="宋体"/>
                <w:color w:val="auto"/>
                <w:highlight w:val="none"/>
                <w:lang w:eastAsia="zh-CN"/>
              </w:rPr>
              <w:t>供应商</w:t>
            </w:r>
            <w:r>
              <w:rPr>
                <w:rFonts w:hint="eastAsia" w:ascii="宋体" w:hAnsi="宋体" w:cs="宋体"/>
                <w:color w:val="auto"/>
                <w:highlight w:val="none"/>
              </w:rPr>
              <w:t>在相关网站上下载，本单位会及时关注相关网站，以防遗漏，并承诺不以此为理由提出质疑。</w:t>
            </w:r>
          </w:p>
          <w:p w14:paraId="0CD65110">
            <w:pPr>
              <w:pStyle w:val="18"/>
              <w:keepNext w:val="0"/>
              <w:keepLines w:val="0"/>
              <w:pageBreakBefore w:val="0"/>
              <w:widowControl/>
              <w:kinsoku/>
              <w:topLinePunct w:val="0"/>
              <w:bidi w:val="0"/>
              <w:adjustRightInd w:val="0"/>
              <w:snapToGrid w:val="0"/>
              <w:spacing w:after="225" w:line="360" w:lineRule="auto"/>
              <w:jc w:val="center"/>
              <w:textAlignment w:val="auto"/>
              <w:outlineLvl w:val="9"/>
              <w:rPr>
                <w:rFonts w:ascii="宋体" w:hAnsi="宋体" w:cs="宋体"/>
                <w:color w:val="auto"/>
                <w:highlight w:val="none"/>
              </w:rPr>
            </w:pPr>
            <w:r>
              <w:rPr>
                <w:rFonts w:hint="eastAsia" w:ascii="宋体" w:hAnsi="宋体" w:cs="宋体"/>
                <w:color w:val="auto"/>
                <w:highlight w:val="none"/>
              </w:rPr>
              <w:t xml:space="preserve">                 法定代表人（签字或盖章）：</w:t>
            </w:r>
          </w:p>
        </w:tc>
      </w:tr>
      <w:tr w14:paraId="2E5F568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9"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14:paraId="656A0E8E">
            <w:pPr>
              <w:pStyle w:val="18"/>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被授权人姓名：</w:t>
            </w:r>
          </w:p>
          <w:p w14:paraId="11EFDC2D">
            <w:pPr>
              <w:pStyle w:val="18"/>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联系电话：</w:t>
            </w:r>
          </w:p>
        </w:tc>
      </w:tr>
      <w:tr w14:paraId="46EE9F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760" w:type="dxa"/>
            <w:tcBorders>
              <w:top w:val="outset" w:color="auto" w:sz="6" w:space="0"/>
              <w:left w:val="outset" w:color="auto" w:sz="6" w:space="0"/>
              <w:bottom w:val="outset" w:color="auto" w:sz="6" w:space="0"/>
              <w:right w:val="outset" w:color="auto" w:sz="6" w:space="0"/>
            </w:tcBorders>
            <w:vAlign w:val="center"/>
          </w:tcPr>
          <w:p w14:paraId="59E4D237">
            <w:pPr>
              <w:pStyle w:val="18"/>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第二代身份证号码：</w:t>
            </w:r>
          </w:p>
        </w:tc>
      </w:tr>
      <w:tr w14:paraId="6B0D5D7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14:paraId="622EE122">
            <w:pPr>
              <w:pStyle w:val="18"/>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接收</w:t>
            </w:r>
            <w:r>
              <w:rPr>
                <w:rFonts w:hint="eastAsia" w:ascii="宋体" w:hAnsi="宋体" w:cs="宋体"/>
                <w:color w:val="auto"/>
                <w:highlight w:val="none"/>
                <w:lang w:eastAsia="zh-CN"/>
              </w:rPr>
              <w:t>磋商文件</w:t>
            </w:r>
            <w:r>
              <w:rPr>
                <w:rFonts w:hint="eastAsia" w:ascii="宋体" w:hAnsi="宋体" w:cs="宋体"/>
                <w:color w:val="auto"/>
                <w:highlight w:val="none"/>
              </w:rPr>
              <w:t>指定电子邮箱：</w:t>
            </w:r>
          </w:p>
        </w:tc>
      </w:tr>
      <w:tr w14:paraId="10178E5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25"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14:paraId="59C304CA">
            <w:pPr>
              <w:pStyle w:val="18"/>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b/>
                <w:bCs/>
                <w:color w:val="auto"/>
                <w:highlight w:val="none"/>
              </w:rPr>
              <w:t>注：本表以上内容填写均需打印，以下内容需由被授权人本人在代理机构报名时现场填写</w:t>
            </w:r>
          </w:p>
        </w:tc>
      </w:tr>
      <w:tr w14:paraId="041D92A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4"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14:paraId="2C6503C2">
            <w:pPr>
              <w:pStyle w:val="18"/>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报名时间：</w:t>
            </w:r>
          </w:p>
        </w:tc>
      </w:tr>
      <w:tr w14:paraId="7B7D335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9"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14:paraId="25D8140D">
            <w:pPr>
              <w:pStyle w:val="18"/>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被授权人签字：</w:t>
            </w:r>
          </w:p>
        </w:tc>
      </w:tr>
    </w:tbl>
    <w:p w14:paraId="3F13B225">
      <w:pPr>
        <w:pStyle w:val="18"/>
        <w:keepNext w:val="0"/>
        <w:keepLines w:val="0"/>
        <w:pageBreakBefore w:val="0"/>
        <w:widowControl/>
        <w:kinsoku/>
        <w:topLinePunct w:val="0"/>
        <w:bidi w:val="0"/>
        <w:adjustRightInd w:val="0"/>
        <w:snapToGrid w:val="0"/>
        <w:spacing w:after="225" w:line="360" w:lineRule="auto"/>
        <w:textAlignment w:val="auto"/>
        <w:outlineLvl w:val="9"/>
        <w:rPr>
          <w:rFonts w:ascii="黑体" w:hAnsi="黑体" w:eastAsia="黑体"/>
          <w:color w:val="auto"/>
          <w:sz w:val="32"/>
          <w:szCs w:val="32"/>
          <w:highlight w:val="none"/>
        </w:rPr>
      </w:pPr>
      <w:r>
        <w:rPr>
          <w:rFonts w:hint="eastAsia" w:ascii="宋体" w:hAnsi="宋体" w:cs="宋体"/>
          <w:b/>
          <w:bCs/>
          <w:color w:val="auto"/>
          <w:sz w:val="21"/>
          <w:szCs w:val="21"/>
          <w:highlight w:val="none"/>
        </w:rPr>
        <w:t>*注：</w:t>
      </w:r>
      <w:r>
        <w:rPr>
          <w:rFonts w:hint="eastAsia" w:ascii="宋体" w:hAnsi="宋体" w:cs="宋体"/>
          <w:b/>
          <w:bCs/>
          <w:color w:val="auto"/>
          <w:sz w:val="21"/>
          <w:szCs w:val="21"/>
          <w:highlight w:val="none"/>
          <w:lang w:eastAsia="zh-CN"/>
        </w:rPr>
        <w:t>供应商</w:t>
      </w:r>
      <w:r>
        <w:rPr>
          <w:rFonts w:hint="eastAsia" w:ascii="宋体" w:hAnsi="宋体" w:cs="宋体"/>
          <w:b/>
          <w:bCs/>
          <w:color w:val="auto"/>
          <w:sz w:val="21"/>
          <w:szCs w:val="21"/>
          <w:highlight w:val="none"/>
        </w:rPr>
        <w:t>应完整填写表格，并对内容的真实性和有效性负全部责任。</w:t>
      </w:r>
    </w:p>
    <w:p w14:paraId="0CB8D752">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14:paraId="5BEADBAB">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14:paraId="257295A0">
      <w:pPr>
        <w:rPr>
          <w:rFonts w:hint="eastAsia" w:ascii="宋体" w:hAnsi="宋体" w:cs="宋体"/>
          <w:b/>
          <w:bCs/>
          <w:snapToGrid w:val="0"/>
          <w:sz w:val="32"/>
          <w:szCs w:val="32"/>
        </w:rPr>
      </w:pPr>
      <w:r>
        <w:rPr>
          <w:rFonts w:hint="eastAsia" w:ascii="宋体" w:hAnsi="宋体" w:cs="宋体"/>
          <w:b/>
          <w:bCs/>
          <w:snapToGrid w:val="0"/>
          <w:sz w:val="32"/>
          <w:szCs w:val="32"/>
        </w:rPr>
        <w:br w:type="page"/>
      </w:r>
    </w:p>
    <w:p w14:paraId="1E313F3D">
      <w:pPr>
        <w:jc w:val="center"/>
        <w:rPr>
          <w:rFonts w:ascii="宋体" w:hAnsi="宋体" w:cs="宋体"/>
          <w:b/>
          <w:bCs/>
          <w:snapToGrid w:val="0"/>
          <w:sz w:val="32"/>
          <w:szCs w:val="32"/>
        </w:rPr>
      </w:pPr>
      <w:r>
        <w:rPr>
          <w:rFonts w:hint="eastAsia" w:ascii="宋体" w:hAnsi="宋体" w:cs="宋体"/>
          <w:b/>
          <w:bCs/>
          <w:snapToGrid w:val="0"/>
          <w:sz w:val="32"/>
          <w:szCs w:val="32"/>
        </w:rPr>
        <w:t>政府采购供应商信用承诺书</w:t>
      </w:r>
    </w:p>
    <w:p w14:paraId="0D795826">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为维护公开、公平、公正的政府采购市场秩序，树立诚实守信的供应商形象，本单位在参与政府采购活动中,自愿作出以下承诺：</w:t>
      </w:r>
    </w:p>
    <w:p w14:paraId="197CA067">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一、严格遵守国家法律、法规和规章，全面履行应尽的责任和义务，全面做到履约守信，具备《政府采购法》第二十二条第一款规定的条件。</w:t>
      </w:r>
    </w:p>
    <w:p w14:paraId="613379A0">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二、本单位已经阅读并充分理解《常州市政府采购供应商信用管理暂行办法》，自愿按照《常州市政府采购供应商信用管理暂行办法》规定，发生失信行为将记录并公开到“信用常州”、常州市政府采购网。</w:t>
      </w:r>
    </w:p>
    <w:p w14:paraId="5CC062C9">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三、本单位提供给注册登记部门、行业管理部门、司法部门、行业组织以及在政府采购活动中提交的所有资料均合法、真实、有效，无任何伪造、修改、虚假成份，并对所提供资料的真实性负责。</w:t>
      </w:r>
    </w:p>
    <w:p w14:paraId="4242FD00">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四、严格依法开展生产经营活动，主动接受行业监管，自愿接受依法开展的日常检查；违法失信经营后将自愿接受约束和惩戒，并依法承担相应责任。</w:t>
      </w:r>
    </w:p>
    <w:p w14:paraId="5CBF288F">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五、承诺本单位自觉接受行政管理部门、行业组织、社会公众、新闻舆论的监督。 </w:t>
      </w:r>
    </w:p>
    <w:p w14:paraId="2A8CCAD4">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六、承诺本单位自我约束、自我管理，重合同、守信用，不制假售假、商标侵权、虚假宣传、违约毁约、恶意逃债、偷税漏税、价格欺诈、垄断和不正当竞争，维护经营者、消费者的合法权益。 </w:t>
      </w:r>
    </w:p>
    <w:p w14:paraId="5F07CF50">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七、承诺本单位在信用中国（江苏）网站中无违法违规、较重或严重失信记录。 </w:t>
      </w:r>
    </w:p>
    <w:p w14:paraId="7A394AFE">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八、承诺本单位提出政府采购质疑和投诉坚持依法依规、诚实信用原则。</w:t>
      </w:r>
    </w:p>
    <w:p w14:paraId="682752EC">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九、根据政府采购相关法律法规的规定需要作出的其他承诺。 </w:t>
      </w:r>
    </w:p>
    <w:p w14:paraId="31AE6314">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十、承诺本单位若违背承诺约定，经查实，愿意接受行业主管部门和信用管理部门相应的规定处罚，承担违约责任，并依法承担相应的法律责任。</w:t>
      </w:r>
    </w:p>
    <w:p w14:paraId="70AA4BE1">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十一、承诺本单位同意将以上承诺事项上网公示，违背承诺约定行为将作为失信信息，记录到常州市公共信用信息系统，并予以公开。</w:t>
      </w:r>
    </w:p>
    <w:p w14:paraId="5ED775BE">
      <w:pPr>
        <w:adjustRightInd w:val="0"/>
        <w:snapToGrid w:val="0"/>
        <w:spacing w:line="360" w:lineRule="auto"/>
        <w:ind w:firstLine="640"/>
        <w:rPr>
          <w:rFonts w:ascii="宋体" w:hAnsi="宋体" w:cs="宋体"/>
          <w:snapToGrid w:val="0"/>
          <w:kern w:val="0"/>
          <w:sz w:val="24"/>
        </w:rPr>
      </w:pPr>
    </w:p>
    <w:p w14:paraId="7B4645B0">
      <w:pPr>
        <w:adjustRightInd w:val="0"/>
        <w:snapToGrid w:val="0"/>
        <w:spacing w:line="360" w:lineRule="auto"/>
        <w:ind w:firstLine="5040" w:firstLineChars="2100"/>
        <w:rPr>
          <w:rFonts w:ascii="宋体" w:hAnsi="宋体" w:cs="宋体"/>
          <w:snapToGrid w:val="0"/>
          <w:kern w:val="0"/>
          <w:sz w:val="24"/>
        </w:rPr>
      </w:pPr>
      <w:r>
        <w:rPr>
          <w:rFonts w:hint="eastAsia" w:ascii="宋体" w:hAnsi="宋体" w:cs="宋体"/>
          <w:snapToGrid w:val="0"/>
          <w:kern w:val="0"/>
          <w:sz w:val="24"/>
        </w:rPr>
        <w:t>承诺单位（盖章）：</w:t>
      </w:r>
    </w:p>
    <w:p w14:paraId="4F0AB706">
      <w:pPr>
        <w:adjustRightInd w:val="0"/>
        <w:snapToGrid w:val="0"/>
        <w:spacing w:line="360" w:lineRule="auto"/>
        <w:ind w:firstLine="4560" w:firstLineChars="1900"/>
        <w:rPr>
          <w:rFonts w:ascii="宋体" w:hAnsi="宋体" w:cs="宋体"/>
          <w:snapToGrid w:val="0"/>
          <w:kern w:val="0"/>
          <w:sz w:val="24"/>
        </w:rPr>
      </w:pPr>
      <w:r>
        <w:rPr>
          <w:rFonts w:hint="eastAsia" w:ascii="宋体" w:hAnsi="宋体" w:cs="宋体"/>
          <w:snapToGrid w:val="0"/>
          <w:kern w:val="0"/>
          <w:sz w:val="24"/>
        </w:rPr>
        <w:t>法定代表人（负责人）：</w:t>
      </w:r>
    </w:p>
    <w:p w14:paraId="11FFEEA6">
      <w:pPr>
        <w:adjustRightInd w:val="0"/>
        <w:snapToGrid w:val="0"/>
        <w:spacing w:line="360" w:lineRule="auto"/>
        <w:ind w:firstLine="7440" w:firstLineChars="3100"/>
        <w:rPr>
          <w:rFonts w:ascii="宋体" w:hAnsi="宋体" w:cs="宋体"/>
          <w:snapToGrid w:val="0"/>
          <w:kern w:val="0"/>
          <w:sz w:val="24"/>
        </w:rPr>
      </w:pPr>
      <w:r>
        <w:rPr>
          <w:rFonts w:hint="eastAsia" w:ascii="宋体" w:hAnsi="宋体" w:cs="宋体"/>
          <w:snapToGrid w:val="0"/>
          <w:kern w:val="0"/>
          <w:sz w:val="24"/>
        </w:rPr>
        <w:t>年   月   日</w:t>
      </w:r>
    </w:p>
    <w:p w14:paraId="2F0AC07D">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b/>
          <w:color w:val="auto"/>
          <w:sz w:val="36"/>
          <w:szCs w:val="36"/>
          <w:highlight w:val="none"/>
        </w:rPr>
      </w:pPr>
    </w:p>
    <w:p w14:paraId="37D2B91C">
      <w:pPr>
        <w:pStyle w:val="63"/>
      </w:pPr>
    </w:p>
    <w:p w14:paraId="70197ED9">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第一章</w:t>
      </w:r>
      <w:r>
        <w:rPr>
          <w:rFonts w:hint="eastAsia" w:ascii="宋体" w:hAnsi="宋体" w:cs="宋体"/>
          <w:b/>
          <w:sz w:val="36"/>
          <w:szCs w:val="36"/>
        </w:rPr>
        <w:t>　</w:t>
      </w:r>
      <w:r>
        <w:rPr>
          <w:rFonts w:hint="eastAsia" w:ascii="宋体" w:hAnsi="宋体" w:cs="宋体"/>
          <w:b/>
          <w:color w:val="auto"/>
          <w:sz w:val="36"/>
          <w:szCs w:val="36"/>
          <w:highlight w:val="none"/>
        </w:rPr>
        <w:t>磋商供应商须知</w:t>
      </w:r>
    </w:p>
    <w:p w14:paraId="053699E2">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highlight w:val="none"/>
          <w:lang w:eastAsia="zh-CN"/>
        </w:rPr>
      </w:pPr>
      <w:r>
        <w:rPr>
          <w:rFonts w:hint="eastAsia" w:ascii="宋体" w:hAnsi="宋体" w:cs="宋体"/>
          <w:b/>
          <w:sz w:val="24"/>
          <w:highlight w:val="none"/>
          <w:lang w:val="en-US" w:eastAsia="zh-CN"/>
        </w:rPr>
        <w:t>1</w:t>
      </w:r>
      <w:r>
        <w:rPr>
          <w:rFonts w:hint="eastAsia" w:ascii="宋体" w:hAnsi="宋体" w:cs="宋体"/>
          <w:b/>
          <w:sz w:val="24"/>
          <w:highlight w:val="none"/>
        </w:rPr>
        <w:t>.投标</w:t>
      </w:r>
      <w:r>
        <w:rPr>
          <w:rFonts w:hint="eastAsia" w:ascii="宋体" w:hAnsi="宋体" w:cs="宋体"/>
          <w:b/>
          <w:sz w:val="24"/>
          <w:highlight w:val="none"/>
          <w:lang w:eastAsia="zh-CN"/>
        </w:rPr>
        <w:t>应遵循的依据及原则</w:t>
      </w:r>
    </w:p>
    <w:p w14:paraId="7F2594E8">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1.1</w:t>
      </w:r>
      <w:r>
        <w:rPr>
          <w:rFonts w:hint="eastAsia" w:ascii="宋体" w:hAnsi="宋体" w:cs="宋体"/>
          <w:sz w:val="24"/>
          <w:highlight w:val="none"/>
        </w:rPr>
        <w:t>《政府采购法》</w:t>
      </w:r>
      <w:r>
        <w:rPr>
          <w:rFonts w:hint="eastAsia" w:ascii="宋体" w:hAnsi="宋体" w:cs="宋体"/>
          <w:sz w:val="24"/>
          <w:highlight w:val="none"/>
          <w:lang w:eastAsia="zh-CN"/>
        </w:rPr>
        <w:t>、</w:t>
      </w:r>
      <w:r>
        <w:rPr>
          <w:rFonts w:hint="eastAsia" w:ascii="宋体" w:hAnsi="宋体" w:cs="宋体"/>
          <w:sz w:val="24"/>
          <w:highlight w:val="none"/>
        </w:rPr>
        <w:t>《政府采购法实施条例》</w:t>
      </w:r>
      <w:r>
        <w:rPr>
          <w:rFonts w:hint="eastAsia" w:ascii="宋体" w:hAnsi="宋体" w:cs="宋体"/>
          <w:sz w:val="24"/>
          <w:highlight w:val="none"/>
          <w:lang w:eastAsia="zh-CN"/>
        </w:rPr>
        <w:t>、</w:t>
      </w:r>
      <w:r>
        <w:rPr>
          <w:rFonts w:hint="eastAsia" w:ascii="宋体" w:hAnsi="宋体" w:cs="宋体"/>
          <w:sz w:val="24"/>
          <w:highlight w:val="none"/>
        </w:rPr>
        <w:t>《政府采购竞争性磋商采购方式管理暂行办法》</w:t>
      </w:r>
      <w:r>
        <w:rPr>
          <w:rFonts w:hint="eastAsia" w:ascii="宋体" w:hAnsi="宋体" w:cs="宋体"/>
          <w:sz w:val="24"/>
          <w:highlight w:val="none"/>
          <w:lang w:eastAsia="zh-CN"/>
        </w:rPr>
        <w:t>、《财政部关于政府采购竞争性磋商采购方式管理暂行办法有关问题的补充通知》、</w:t>
      </w:r>
      <w:r>
        <w:rPr>
          <w:rFonts w:hint="eastAsia" w:ascii="宋体" w:hAnsi="宋体" w:cs="宋体"/>
          <w:sz w:val="24"/>
          <w:highlight w:val="none"/>
        </w:rPr>
        <w:t>《政府采购供应商质疑和投诉办法》</w:t>
      </w:r>
      <w:r>
        <w:rPr>
          <w:rFonts w:hint="eastAsia" w:ascii="宋体" w:hAnsi="宋体" w:cs="宋体"/>
          <w:sz w:val="24"/>
          <w:highlight w:val="none"/>
          <w:lang w:eastAsia="zh-CN"/>
        </w:rPr>
        <w:t>、</w:t>
      </w:r>
      <w:r>
        <w:rPr>
          <w:rFonts w:hint="eastAsia" w:ascii="宋体" w:hAnsi="宋体" w:cs="宋体"/>
          <w:sz w:val="24"/>
          <w:highlight w:val="none"/>
        </w:rPr>
        <w:t>《江苏省政府采购供应商监督管理暂行办法》；</w:t>
      </w:r>
    </w:p>
    <w:p w14:paraId="4DF5CBEA">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1.2</w:t>
      </w:r>
      <w:r>
        <w:rPr>
          <w:rFonts w:hint="eastAsia" w:ascii="宋体" w:hAnsi="宋体" w:cs="宋体"/>
          <w:sz w:val="24"/>
          <w:highlight w:val="none"/>
        </w:rPr>
        <w:t>其他有关法律、行政法规以及省、市、区规范性文件规定。</w:t>
      </w:r>
    </w:p>
    <w:p w14:paraId="21C0FA8B">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highlight w:val="none"/>
        </w:rPr>
      </w:pP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eastAsia="zh-CN"/>
        </w:rPr>
        <w:t>供应商</w:t>
      </w:r>
      <w:r>
        <w:rPr>
          <w:rFonts w:hint="eastAsia" w:ascii="宋体" w:hAnsi="宋体" w:cs="宋体"/>
          <w:b/>
          <w:sz w:val="24"/>
          <w:highlight w:val="none"/>
        </w:rPr>
        <w:t>的义务</w:t>
      </w:r>
    </w:p>
    <w:p w14:paraId="253926F5">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.1应当认真阅读</w:t>
      </w:r>
      <w:r>
        <w:rPr>
          <w:rFonts w:hint="eastAsia" w:ascii="宋体" w:hAnsi="宋体" w:cs="宋体"/>
          <w:sz w:val="24"/>
          <w:highlight w:val="none"/>
          <w:lang w:eastAsia="zh-CN"/>
        </w:rPr>
        <w:t>磋商文件</w:t>
      </w:r>
      <w:r>
        <w:rPr>
          <w:rFonts w:hint="eastAsia" w:ascii="宋体" w:hAnsi="宋体" w:cs="宋体"/>
          <w:sz w:val="24"/>
          <w:highlight w:val="none"/>
        </w:rPr>
        <w:t>，完全明了</w:t>
      </w:r>
      <w:r>
        <w:rPr>
          <w:rFonts w:hint="eastAsia" w:ascii="宋体" w:hAnsi="宋体" w:cs="宋体"/>
          <w:sz w:val="24"/>
          <w:highlight w:val="none"/>
          <w:lang w:eastAsia="zh-CN"/>
        </w:rPr>
        <w:t>采购项目</w:t>
      </w:r>
      <w:r>
        <w:rPr>
          <w:rFonts w:hint="eastAsia" w:ascii="宋体" w:hAnsi="宋体" w:cs="宋体"/>
          <w:sz w:val="24"/>
          <w:highlight w:val="none"/>
        </w:rPr>
        <w:t>之名称、用途、数量、质量和交货日期，</w:t>
      </w:r>
      <w:r>
        <w:rPr>
          <w:rFonts w:hint="eastAsia" w:ascii="宋体" w:hAnsi="宋体" w:cs="宋体"/>
          <w:sz w:val="24"/>
          <w:highlight w:val="none"/>
          <w:lang w:eastAsia="zh-CN"/>
        </w:rPr>
        <w:t>及</w:t>
      </w:r>
      <w:r>
        <w:rPr>
          <w:rFonts w:hint="eastAsia" w:ascii="宋体" w:hAnsi="宋体" w:cs="宋体"/>
          <w:sz w:val="24"/>
          <w:highlight w:val="none"/>
        </w:rPr>
        <w:t>应具备的资格条件。</w:t>
      </w:r>
    </w:p>
    <w:p w14:paraId="3B5507D4">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.2应当按照</w:t>
      </w:r>
      <w:r>
        <w:rPr>
          <w:rFonts w:hint="eastAsia" w:ascii="宋体" w:hAnsi="宋体" w:cs="宋体"/>
          <w:sz w:val="24"/>
          <w:highlight w:val="none"/>
          <w:lang w:eastAsia="zh-CN"/>
        </w:rPr>
        <w:t>磋商文件</w:t>
      </w:r>
      <w:r>
        <w:rPr>
          <w:rFonts w:hint="eastAsia" w:ascii="宋体" w:hAnsi="宋体" w:cs="宋体"/>
          <w:sz w:val="24"/>
          <w:highlight w:val="none"/>
        </w:rPr>
        <w:t>的要求编制</w:t>
      </w:r>
      <w:r>
        <w:rPr>
          <w:rFonts w:hint="eastAsia" w:ascii="宋体" w:hAnsi="宋体" w:cs="宋体"/>
          <w:sz w:val="24"/>
          <w:highlight w:val="none"/>
          <w:lang w:eastAsia="zh-CN"/>
        </w:rPr>
        <w:t>响应文件，且</w:t>
      </w:r>
      <w:r>
        <w:rPr>
          <w:rFonts w:hint="eastAsia" w:ascii="宋体" w:hAnsi="宋体" w:cs="宋体"/>
          <w:sz w:val="24"/>
          <w:highlight w:val="none"/>
        </w:rPr>
        <w:t>应对</w:t>
      </w:r>
      <w:r>
        <w:rPr>
          <w:rFonts w:hint="eastAsia" w:ascii="宋体" w:hAnsi="宋体" w:cs="宋体"/>
          <w:sz w:val="24"/>
          <w:highlight w:val="none"/>
          <w:lang w:eastAsia="zh-CN"/>
        </w:rPr>
        <w:t>磋商文件</w:t>
      </w:r>
      <w:r>
        <w:rPr>
          <w:rFonts w:hint="eastAsia" w:ascii="宋体" w:hAnsi="宋体" w:cs="宋体"/>
          <w:sz w:val="24"/>
          <w:highlight w:val="none"/>
        </w:rPr>
        <w:t>提出的实质性要求和条件作出完全响应</w:t>
      </w:r>
      <w:r>
        <w:rPr>
          <w:rFonts w:hint="eastAsia" w:ascii="宋体" w:hAnsi="宋体" w:cs="宋体"/>
          <w:sz w:val="24"/>
          <w:highlight w:val="none"/>
          <w:lang w:eastAsia="zh-CN"/>
        </w:rPr>
        <w:t>并在指定的时间内将</w:t>
      </w:r>
      <w:r>
        <w:rPr>
          <w:rFonts w:hint="eastAsia" w:ascii="宋体" w:hAnsi="宋体" w:cs="宋体"/>
          <w:sz w:val="24"/>
          <w:highlight w:val="none"/>
        </w:rPr>
        <w:t>密封的</w:t>
      </w:r>
      <w:r>
        <w:rPr>
          <w:rFonts w:hint="eastAsia" w:ascii="宋体" w:hAnsi="宋体" w:cs="宋体"/>
          <w:sz w:val="24"/>
          <w:highlight w:val="none"/>
          <w:lang w:eastAsia="zh-CN"/>
        </w:rPr>
        <w:t>响应文件</w:t>
      </w:r>
      <w:r>
        <w:rPr>
          <w:rFonts w:hint="eastAsia" w:ascii="宋体" w:hAnsi="宋体" w:cs="宋体"/>
          <w:sz w:val="24"/>
          <w:highlight w:val="none"/>
        </w:rPr>
        <w:t>送达指定地点。</w:t>
      </w:r>
    </w:p>
    <w:p w14:paraId="0325E4EB">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w:t>
      </w:r>
      <w:r>
        <w:rPr>
          <w:rFonts w:hint="eastAsia" w:ascii="宋体" w:hAnsi="宋体" w:eastAsia="宋体" w:cs="宋体"/>
          <w:sz w:val="24"/>
          <w:highlight w:val="none"/>
          <w:lang w:val="en-US" w:eastAsia="zh-CN"/>
        </w:rPr>
        <w:t>.3应自行承担其编制、提交</w:t>
      </w:r>
      <w:r>
        <w:rPr>
          <w:rFonts w:hint="eastAsia" w:ascii="宋体" w:hAnsi="宋体" w:cs="宋体"/>
          <w:sz w:val="24"/>
          <w:highlight w:val="none"/>
          <w:lang w:val="en-US" w:eastAsia="zh-CN"/>
        </w:rPr>
        <w:t>响应文件</w:t>
      </w:r>
      <w:r>
        <w:rPr>
          <w:rFonts w:hint="eastAsia" w:ascii="宋体" w:hAnsi="宋体" w:eastAsia="宋体" w:cs="宋体"/>
          <w:sz w:val="24"/>
          <w:highlight w:val="none"/>
          <w:lang w:val="en-US" w:eastAsia="zh-CN"/>
        </w:rPr>
        <w:t>以及参加</w:t>
      </w:r>
      <w:r>
        <w:rPr>
          <w:rFonts w:hint="eastAsia" w:ascii="宋体" w:hAnsi="宋体" w:cs="宋体"/>
          <w:sz w:val="24"/>
          <w:highlight w:val="none"/>
          <w:lang w:val="en-US" w:eastAsia="zh-CN"/>
        </w:rPr>
        <w:t>磋商采购</w:t>
      </w:r>
      <w:r>
        <w:rPr>
          <w:rFonts w:hint="eastAsia" w:ascii="宋体" w:hAnsi="宋体" w:eastAsia="宋体" w:cs="宋体"/>
          <w:sz w:val="24"/>
          <w:highlight w:val="none"/>
          <w:lang w:val="en-US" w:eastAsia="zh-CN"/>
        </w:rPr>
        <w:t>活动所产生</w:t>
      </w:r>
      <w:r>
        <w:rPr>
          <w:rFonts w:hint="eastAsia" w:ascii="宋体" w:hAnsi="宋体" w:cs="宋体"/>
          <w:sz w:val="24"/>
          <w:highlight w:val="none"/>
          <w:lang w:val="en-US" w:eastAsia="zh-CN"/>
        </w:rPr>
        <w:t>的</w:t>
      </w:r>
      <w:r>
        <w:rPr>
          <w:rFonts w:hint="eastAsia" w:ascii="宋体" w:hAnsi="宋体" w:eastAsia="宋体" w:cs="宋体"/>
          <w:sz w:val="24"/>
          <w:highlight w:val="none"/>
          <w:lang w:val="en-US" w:eastAsia="zh-CN"/>
        </w:rPr>
        <w:t>一切费用。无论</w:t>
      </w:r>
      <w:r>
        <w:rPr>
          <w:rFonts w:hint="eastAsia" w:ascii="宋体" w:hAnsi="宋体" w:cs="宋体"/>
          <w:sz w:val="24"/>
          <w:highlight w:val="none"/>
          <w:lang w:val="en-US" w:eastAsia="zh-CN"/>
        </w:rPr>
        <w:t>磋商采购</w:t>
      </w:r>
      <w:r>
        <w:rPr>
          <w:rFonts w:hint="eastAsia" w:ascii="宋体" w:hAnsi="宋体" w:eastAsia="宋体" w:cs="宋体"/>
          <w:sz w:val="24"/>
          <w:highlight w:val="none"/>
          <w:lang w:val="en-US" w:eastAsia="zh-CN"/>
        </w:rPr>
        <w:t>活动中的做法和结果如何(包括</w:t>
      </w:r>
      <w:r>
        <w:rPr>
          <w:rFonts w:hint="eastAsia" w:ascii="宋体" w:hAnsi="宋体" w:cs="宋体"/>
          <w:sz w:val="24"/>
          <w:highlight w:val="none"/>
          <w:lang w:val="en-US" w:eastAsia="zh-CN"/>
        </w:rPr>
        <w:t>采购人</w:t>
      </w:r>
      <w:r>
        <w:rPr>
          <w:rFonts w:hint="eastAsia" w:ascii="宋体" w:hAnsi="宋体" w:eastAsia="宋体" w:cs="宋体"/>
          <w:sz w:val="24"/>
          <w:highlight w:val="none"/>
          <w:lang w:val="en-US" w:eastAsia="zh-CN"/>
        </w:rPr>
        <w:t>决定取消采购的)，</w:t>
      </w:r>
      <w:r>
        <w:rPr>
          <w:rFonts w:hint="eastAsia" w:ascii="宋体" w:hAnsi="宋体" w:cs="宋体"/>
          <w:sz w:val="24"/>
          <w:highlight w:val="none"/>
          <w:lang w:val="en-US" w:eastAsia="zh-CN"/>
        </w:rPr>
        <w:t>采购人</w:t>
      </w:r>
      <w:r>
        <w:rPr>
          <w:rFonts w:hint="eastAsia" w:ascii="宋体" w:hAnsi="宋体" w:eastAsia="宋体" w:cs="宋体"/>
          <w:sz w:val="24"/>
          <w:highlight w:val="none"/>
          <w:lang w:val="en-US" w:eastAsia="zh-CN"/>
        </w:rPr>
        <w:t>和代理机构对上述费用不负任何责任。</w:t>
      </w:r>
    </w:p>
    <w:p w14:paraId="25E1D107">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.4不得相互串通</w:t>
      </w:r>
      <w:r>
        <w:rPr>
          <w:rFonts w:hint="eastAsia" w:ascii="宋体" w:hAnsi="宋体" w:cs="宋体"/>
          <w:sz w:val="24"/>
          <w:highlight w:val="none"/>
          <w:lang w:eastAsia="zh-CN"/>
        </w:rPr>
        <w:t>响应报价</w:t>
      </w:r>
      <w:r>
        <w:rPr>
          <w:rFonts w:hint="eastAsia" w:ascii="宋体" w:hAnsi="宋体" w:cs="宋体"/>
          <w:sz w:val="24"/>
          <w:highlight w:val="none"/>
        </w:rPr>
        <w:t>，不得排挤其他</w:t>
      </w:r>
      <w:r>
        <w:rPr>
          <w:rFonts w:hint="eastAsia" w:ascii="宋体" w:hAnsi="宋体" w:cs="宋体"/>
          <w:sz w:val="24"/>
          <w:highlight w:val="none"/>
          <w:lang w:eastAsia="zh-CN"/>
        </w:rPr>
        <w:t>供应商</w:t>
      </w:r>
      <w:r>
        <w:rPr>
          <w:rFonts w:hint="eastAsia" w:ascii="宋体" w:hAnsi="宋体" w:cs="宋体"/>
          <w:sz w:val="24"/>
          <w:highlight w:val="none"/>
        </w:rPr>
        <w:t>的公平竞争，损害</w:t>
      </w:r>
      <w:r>
        <w:rPr>
          <w:rFonts w:hint="eastAsia" w:ascii="宋体" w:hAnsi="宋体" w:cs="宋体"/>
          <w:sz w:val="24"/>
          <w:highlight w:val="none"/>
          <w:lang w:eastAsia="zh-CN"/>
        </w:rPr>
        <w:t>采购人</w:t>
      </w:r>
      <w:r>
        <w:rPr>
          <w:rFonts w:hint="eastAsia" w:ascii="宋体" w:hAnsi="宋体" w:cs="宋体"/>
          <w:sz w:val="24"/>
          <w:highlight w:val="none"/>
        </w:rPr>
        <w:t>或者其他</w:t>
      </w:r>
      <w:r>
        <w:rPr>
          <w:rFonts w:hint="eastAsia" w:ascii="宋体" w:hAnsi="宋体" w:cs="宋体"/>
          <w:sz w:val="24"/>
          <w:highlight w:val="none"/>
          <w:lang w:eastAsia="zh-CN"/>
        </w:rPr>
        <w:t>供应商</w:t>
      </w:r>
      <w:r>
        <w:rPr>
          <w:rFonts w:hint="eastAsia" w:ascii="宋体" w:hAnsi="宋体" w:cs="宋体"/>
          <w:sz w:val="24"/>
          <w:highlight w:val="none"/>
        </w:rPr>
        <w:t>合法权益。不得与</w:t>
      </w:r>
      <w:r>
        <w:rPr>
          <w:rFonts w:hint="eastAsia" w:ascii="宋体" w:hAnsi="宋体" w:cs="宋体"/>
          <w:sz w:val="24"/>
          <w:highlight w:val="none"/>
          <w:lang w:eastAsia="zh-CN"/>
        </w:rPr>
        <w:t>采购人</w:t>
      </w:r>
      <w:r>
        <w:rPr>
          <w:rFonts w:hint="eastAsia" w:ascii="宋体" w:hAnsi="宋体" w:cs="宋体"/>
          <w:sz w:val="24"/>
          <w:highlight w:val="none"/>
        </w:rPr>
        <w:t>串通，损害国家利益，公众利益或者他人的合法权益。</w:t>
      </w:r>
    </w:p>
    <w:p w14:paraId="14230B63">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highlight w:val="none"/>
        </w:rPr>
      </w:pPr>
      <w:r>
        <w:rPr>
          <w:rFonts w:hint="eastAsia" w:ascii="宋体" w:hAnsi="宋体" w:cs="宋体"/>
          <w:b/>
          <w:sz w:val="24"/>
          <w:highlight w:val="none"/>
          <w:lang w:val="en-US" w:eastAsia="zh-CN"/>
        </w:rPr>
        <w:t>3</w:t>
      </w:r>
      <w:r>
        <w:rPr>
          <w:rFonts w:hint="eastAsia" w:ascii="宋体" w:hAnsi="宋体" w:cs="宋体"/>
          <w:b/>
          <w:sz w:val="24"/>
          <w:highlight w:val="none"/>
        </w:rPr>
        <w:t>.</w:t>
      </w:r>
      <w:r>
        <w:rPr>
          <w:rFonts w:hint="eastAsia" w:ascii="宋体" w:hAnsi="宋体" w:cs="宋体"/>
          <w:b/>
          <w:sz w:val="24"/>
          <w:highlight w:val="none"/>
          <w:lang w:eastAsia="zh-CN"/>
        </w:rPr>
        <w:t>磋商文件</w:t>
      </w:r>
      <w:r>
        <w:rPr>
          <w:rFonts w:hint="eastAsia" w:ascii="宋体" w:hAnsi="宋体" w:cs="宋体"/>
          <w:b/>
          <w:sz w:val="24"/>
          <w:highlight w:val="none"/>
        </w:rPr>
        <w:t>的澄清、修改</w:t>
      </w:r>
    </w:p>
    <w:p w14:paraId="60A70D7F">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3.1</w:t>
      </w:r>
      <w:r>
        <w:rPr>
          <w:rFonts w:hint="eastAsia" w:ascii="宋体" w:hAnsi="宋体" w:cs="宋体"/>
          <w:sz w:val="24"/>
          <w:highlight w:val="none"/>
        </w:rPr>
        <w:t>在</w:t>
      </w:r>
      <w:r>
        <w:rPr>
          <w:rFonts w:hint="eastAsia" w:ascii="宋体" w:hAnsi="宋体" w:cs="宋体"/>
          <w:sz w:val="24"/>
          <w:highlight w:val="none"/>
          <w:lang w:eastAsia="zh-CN"/>
        </w:rPr>
        <w:t>响应截止时间</w:t>
      </w:r>
      <w:r>
        <w:rPr>
          <w:rFonts w:hint="eastAsia" w:ascii="宋体" w:hAnsi="宋体" w:cs="宋体"/>
          <w:sz w:val="24"/>
          <w:highlight w:val="none"/>
        </w:rPr>
        <w:t>前无论出于何种原因采购人可对</w:t>
      </w:r>
      <w:r>
        <w:rPr>
          <w:rFonts w:hint="eastAsia" w:ascii="宋体" w:hAnsi="宋体" w:cs="宋体"/>
          <w:sz w:val="24"/>
          <w:highlight w:val="none"/>
          <w:lang w:eastAsia="zh-CN"/>
        </w:rPr>
        <w:t>磋商文件</w:t>
      </w:r>
      <w:r>
        <w:rPr>
          <w:rFonts w:hint="eastAsia" w:ascii="宋体" w:hAnsi="宋体" w:cs="宋体"/>
          <w:sz w:val="24"/>
          <w:highlight w:val="none"/>
        </w:rPr>
        <w:t>进行澄清或修正，根据具体情况，可酌情延长</w:t>
      </w:r>
      <w:r>
        <w:rPr>
          <w:rFonts w:hint="eastAsia" w:ascii="宋体" w:hAnsi="宋体" w:cs="宋体"/>
          <w:sz w:val="24"/>
          <w:highlight w:val="none"/>
          <w:lang w:eastAsia="zh-CN"/>
        </w:rPr>
        <w:t>响应截止时间</w:t>
      </w:r>
      <w:r>
        <w:rPr>
          <w:rFonts w:hint="eastAsia" w:ascii="宋体" w:hAnsi="宋体" w:cs="宋体"/>
          <w:sz w:val="24"/>
          <w:highlight w:val="none"/>
        </w:rPr>
        <w:t>。</w:t>
      </w:r>
    </w:p>
    <w:p w14:paraId="26EB7894">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3.2</w:t>
      </w:r>
      <w:r>
        <w:rPr>
          <w:rFonts w:hint="eastAsia" w:ascii="宋体" w:hAnsi="宋体" w:cs="宋体"/>
          <w:sz w:val="24"/>
          <w:highlight w:val="none"/>
        </w:rPr>
        <w:t>如需对</w:t>
      </w:r>
      <w:r>
        <w:rPr>
          <w:rFonts w:hint="eastAsia" w:ascii="宋体" w:hAnsi="宋体" w:cs="宋体"/>
          <w:sz w:val="24"/>
          <w:highlight w:val="none"/>
          <w:lang w:eastAsia="zh-CN"/>
        </w:rPr>
        <w:t>磋商文件</w:t>
      </w:r>
      <w:r>
        <w:rPr>
          <w:rFonts w:hint="eastAsia" w:ascii="宋体" w:hAnsi="宋体" w:cs="宋体"/>
          <w:sz w:val="24"/>
          <w:highlight w:val="none"/>
        </w:rPr>
        <w:t>进行澄清或修正，变更</w:t>
      </w:r>
      <w:r>
        <w:rPr>
          <w:rFonts w:hint="eastAsia" w:ascii="宋体" w:hAnsi="宋体" w:cs="宋体"/>
          <w:sz w:val="24"/>
          <w:highlight w:val="none"/>
          <w:lang w:eastAsia="zh-CN"/>
        </w:rPr>
        <w:t>内容</w:t>
      </w:r>
      <w:r>
        <w:rPr>
          <w:rFonts w:hint="eastAsia" w:ascii="宋体" w:hAnsi="宋体" w:cs="宋体"/>
          <w:sz w:val="24"/>
          <w:highlight w:val="none"/>
        </w:rPr>
        <w:t>将通过补充或更正</w:t>
      </w:r>
      <w:r>
        <w:rPr>
          <w:rFonts w:hint="eastAsia" w:ascii="宋体" w:hAnsi="宋体" w:cs="宋体"/>
          <w:sz w:val="24"/>
          <w:highlight w:val="none"/>
          <w:lang w:eastAsia="zh-CN"/>
        </w:rPr>
        <w:t>的</w:t>
      </w:r>
      <w:r>
        <w:rPr>
          <w:rFonts w:hint="eastAsia" w:ascii="宋体" w:hAnsi="宋体" w:cs="宋体"/>
          <w:sz w:val="24"/>
          <w:highlight w:val="none"/>
        </w:rPr>
        <w:t>形式在网站上发布，因未能及时了解相关最新信息所引起的失误</w:t>
      </w:r>
      <w:r>
        <w:rPr>
          <w:rFonts w:hint="eastAsia" w:ascii="宋体" w:hAnsi="宋体" w:cs="宋体"/>
          <w:sz w:val="24"/>
          <w:highlight w:val="none"/>
          <w:lang w:eastAsia="zh-CN"/>
        </w:rPr>
        <w:t>，</w:t>
      </w:r>
      <w:r>
        <w:rPr>
          <w:rFonts w:hint="eastAsia" w:ascii="宋体" w:hAnsi="宋体" w:cs="宋体"/>
          <w:sz w:val="24"/>
          <w:highlight w:val="none"/>
        </w:rPr>
        <w:t>责任由</w:t>
      </w:r>
      <w:r>
        <w:rPr>
          <w:rFonts w:hint="eastAsia" w:ascii="宋体" w:hAnsi="宋体" w:cs="宋体"/>
          <w:sz w:val="24"/>
          <w:highlight w:val="none"/>
          <w:lang w:eastAsia="zh-CN"/>
        </w:rPr>
        <w:t>供应商</w:t>
      </w:r>
      <w:r>
        <w:rPr>
          <w:rFonts w:hint="eastAsia" w:ascii="宋体" w:hAnsi="宋体" w:cs="宋体"/>
          <w:sz w:val="24"/>
          <w:highlight w:val="none"/>
        </w:rPr>
        <w:t>自负</w:t>
      </w:r>
      <w:r>
        <w:rPr>
          <w:rFonts w:hint="eastAsia" w:ascii="宋体" w:hAnsi="宋体" w:cs="宋体"/>
          <w:sz w:val="24"/>
          <w:highlight w:val="none"/>
          <w:lang w:val="en-US" w:eastAsia="zh-CN"/>
        </w:rPr>
        <w:t>。该</w:t>
      </w:r>
      <w:r>
        <w:rPr>
          <w:rFonts w:hint="eastAsia" w:ascii="宋体" w:hAnsi="宋体" w:cs="宋体"/>
          <w:sz w:val="24"/>
          <w:highlight w:val="none"/>
          <w:lang w:eastAsia="zh-CN"/>
        </w:rPr>
        <w:t>变更或补充公告</w:t>
      </w:r>
      <w:r>
        <w:rPr>
          <w:rFonts w:hint="eastAsia" w:ascii="宋体" w:hAnsi="宋体" w:cs="宋体"/>
          <w:sz w:val="24"/>
          <w:highlight w:val="none"/>
        </w:rPr>
        <w:t>作为</w:t>
      </w:r>
      <w:r>
        <w:rPr>
          <w:rFonts w:hint="eastAsia" w:ascii="宋体" w:hAnsi="宋体" w:cs="宋体"/>
          <w:sz w:val="24"/>
          <w:highlight w:val="none"/>
          <w:lang w:eastAsia="zh-CN"/>
        </w:rPr>
        <w:t>磋商文件</w:t>
      </w:r>
      <w:r>
        <w:rPr>
          <w:rFonts w:hint="eastAsia" w:ascii="宋体" w:hAnsi="宋体" w:cs="宋体"/>
          <w:sz w:val="24"/>
          <w:highlight w:val="none"/>
        </w:rPr>
        <w:t>的一部分，与</w:t>
      </w:r>
      <w:r>
        <w:rPr>
          <w:rFonts w:hint="eastAsia" w:ascii="宋体" w:hAnsi="宋体" w:cs="宋体"/>
          <w:sz w:val="24"/>
          <w:highlight w:val="none"/>
          <w:lang w:eastAsia="zh-CN"/>
        </w:rPr>
        <w:t>磋商文件</w:t>
      </w:r>
      <w:r>
        <w:rPr>
          <w:rFonts w:hint="eastAsia" w:ascii="宋体" w:hAnsi="宋体" w:cs="宋体"/>
          <w:sz w:val="24"/>
          <w:highlight w:val="none"/>
        </w:rPr>
        <w:t>具有同等约束力。</w:t>
      </w:r>
    </w:p>
    <w:p w14:paraId="6D33EDD0">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公告以</w:t>
      </w:r>
      <w:r>
        <w:rPr>
          <w:rFonts w:hint="eastAsia" w:ascii="宋体" w:hAnsi="宋体" w:cs="宋体"/>
          <w:sz w:val="24"/>
          <w:highlight w:val="none"/>
          <w:lang w:eastAsia="zh-CN"/>
        </w:rPr>
        <w:t>常州市政府采购网、</w:t>
      </w:r>
      <w:r>
        <w:rPr>
          <w:rFonts w:hint="eastAsia" w:ascii="宋体" w:hAnsi="宋体" w:cs="宋体"/>
          <w:sz w:val="24"/>
          <w:highlight w:val="none"/>
        </w:rPr>
        <w:t>常州</w:t>
      </w:r>
      <w:r>
        <w:rPr>
          <w:rFonts w:hint="eastAsia" w:ascii="宋体" w:hAnsi="宋体" w:cs="宋体"/>
          <w:sz w:val="24"/>
          <w:highlight w:val="none"/>
          <w:lang w:eastAsia="zh-CN"/>
        </w:rPr>
        <w:t>新禾</w:t>
      </w:r>
      <w:r>
        <w:rPr>
          <w:rFonts w:hint="eastAsia" w:ascii="宋体" w:hAnsi="宋体" w:cs="宋体"/>
          <w:sz w:val="24"/>
          <w:highlight w:val="none"/>
        </w:rPr>
        <w:t>招投标有限公司网站所发布的为准。</w:t>
      </w:r>
    </w:p>
    <w:p w14:paraId="772F8535">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4</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的组成</w:t>
      </w:r>
      <w:r>
        <w:rPr>
          <w:rFonts w:hint="eastAsia" w:ascii="宋体" w:hAnsi="宋体" w:cs="宋体"/>
          <w:b/>
          <w:sz w:val="24"/>
          <w:lang w:eastAsia="zh-CN"/>
        </w:rPr>
        <w:t>、编制</w:t>
      </w:r>
      <w:r>
        <w:rPr>
          <w:rFonts w:hint="eastAsia" w:ascii="宋体" w:hAnsi="宋体" w:cs="宋体"/>
          <w:b/>
          <w:sz w:val="24"/>
        </w:rPr>
        <w:t>、密封与递交</w:t>
      </w:r>
    </w:p>
    <w:p w14:paraId="48EF3DC2">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4.1</w:t>
      </w:r>
      <w:r>
        <w:rPr>
          <w:rFonts w:hint="eastAsia" w:ascii="宋体" w:hAnsi="宋体" w:cs="宋体"/>
          <w:sz w:val="24"/>
          <w:lang w:eastAsia="zh-CN"/>
        </w:rPr>
        <w:t>响应文件按</w:t>
      </w:r>
      <w:r>
        <w:rPr>
          <w:rFonts w:hint="eastAsia" w:ascii="宋体" w:hAnsi="宋体" w:cs="宋体"/>
          <w:sz w:val="24"/>
        </w:rPr>
        <w:t>第三章《</w:t>
      </w:r>
      <w:r>
        <w:rPr>
          <w:rFonts w:hint="eastAsia" w:ascii="宋体" w:hAnsi="宋体" w:cs="宋体"/>
          <w:sz w:val="24"/>
          <w:lang w:eastAsia="zh-CN"/>
        </w:rPr>
        <w:t>响应文件</w:t>
      </w:r>
      <w:r>
        <w:rPr>
          <w:rFonts w:hint="eastAsia" w:ascii="宋体" w:hAnsi="宋体" w:cs="宋体"/>
          <w:sz w:val="24"/>
        </w:rPr>
        <w:t>的</w:t>
      </w:r>
      <w:r>
        <w:rPr>
          <w:rFonts w:hint="eastAsia" w:ascii="宋体" w:hAnsi="宋体" w:cs="宋体"/>
          <w:sz w:val="24"/>
          <w:lang w:eastAsia="zh-CN"/>
        </w:rPr>
        <w:t>组成</w:t>
      </w:r>
      <w:r>
        <w:rPr>
          <w:rFonts w:hint="eastAsia" w:ascii="宋体" w:hAnsi="宋体" w:cs="宋体"/>
          <w:sz w:val="24"/>
        </w:rPr>
        <w:t>》</w:t>
      </w:r>
      <w:r>
        <w:rPr>
          <w:rFonts w:hint="eastAsia" w:ascii="宋体" w:hAnsi="宋体" w:cs="宋体"/>
          <w:sz w:val="24"/>
          <w:lang w:eastAsia="zh-CN"/>
        </w:rPr>
        <w:t>要求组成。</w:t>
      </w:r>
    </w:p>
    <w:p w14:paraId="6A3D065F">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4.2所有文件、往来函件均应使用简体中文（规格、型号辅助符号例外）。响应文件由供应商按给定格式如实填写（编写），须有法定代表人或授权代表签字（盖章），方为有效。</w:t>
      </w:r>
    </w:p>
    <w:p w14:paraId="6B461D80">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4.3供应商一律以人民币为结算货币,结算单位为“元”。</w:t>
      </w:r>
    </w:p>
    <w:p w14:paraId="672746DB">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4.4</w:t>
      </w:r>
      <w:r>
        <w:rPr>
          <w:rFonts w:hint="eastAsia" w:ascii="宋体" w:hAnsi="宋体" w:cs="宋体"/>
          <w:sz w:val="24"/>
          <w:lang w:eastAsia="zh-CN"/>
        </w:rPr>
        <w:t>响应文件</w:t>
      </w:r>
      <w:r>
        <w:rPr>
          <w:rFonts w:hint="eastAsia" w:ascii="宋体" w:hAnsi="宋体" w:cs="宋体"/>
          <w:sz w:val="24"/>
        </w:rPr>
        <w:t>共</w:t>
      </w:r>
      <w:r>
        <w:rPr>
          <w:rFonts w:hint="eastAsia" w:ascii="宋体" w:hAnsi="宋体" w:cs="宋体"/>
          <w:sz w:val="24"/>
          <w:lang w:eastAsia="zh-CN"/>
        </w:rPr>
        <w:t>一式</w:t>
      </w:r>
      <w:r>
        <w:rPr>
          <w:rFonts w:hint="eastAsia" w:ascii="宋体" w:hAnsi="宋体" w:cs="宋体"/>
          <w:sz w:val="24"/>
          <w:lang w:val="en-US" w:eastAsia="zh-CN"/>
        </w:rPr>
        <w:t>3</w:t>
      </w:r>
      <w:r>
        <w:rPr>
          <w:rFonts w:hint="eastAsia" w:ascii="宋体" w:hAnsi="宋体" w:cs="宋体"/>
          <w:sz w:val="24"/>
          <w:lang w:eastAsia="zh-CN"/>
        </w:rPr>
        <w:t>份</w:t>
      </w:r>
      <w:r>
        <w:rPr>
          <w:rFonts w:hint="eastAsia" w:ascii="宋体" w:hAnsi="宋体" w:cs="宋体"/>
          <w:sz w:val="24"/>
        </w:rPr>
        <w:t>（正本</w:t>
      </w:r>
      <w:r>
        <w:rPr>
          <w:rFonts w:hint="eastAsia" w:ascii="宋体" w:hAnsi="宋体" w:cs="宋体"/>
          <w:sz w:val="24"/>
          <w:lang w:val="en-US" w:eastAsia="zh-CN"/>
        </w:rPr>
        <w:t>1</w:t>
      </w:r>
      <w:r>
        <w:rPr>
          <w:rFonts w:hint="eastAsia" w:ascii="宋体" w:hAnsi="宋体" w:cs="宋体"/>
          <w:sz w:val="24"/>
        </w:rPr>
        <w:t>份、</w:t>
      </w:r>
      <w:r>
        <w:rPr>
          <w:rFonts w:hint="eastAsia" w:ascii="宋体" w:hAnsi="宋体" w:cs="宋体"/>
          <w:sz w:val="24"/>
          <w:lang w:eastAsia="zh-CN"/>
        </w:rPr>
        <w:t>副本</w:t>
      </w:r>
      <w:r>
        <w:rPr>
          <w:rFonts w:hint="eastAsia" w:ascii="宋体" w:hAnsi="宋体" w:cs="宋体"/>
          <w:sz w:val="24"/>
          <w:lang w:val="en-US" w:eastAsia="zh-CN"/>
        </w:rPr>
        <w:t>2</w:t>
      </w:r>
      <w:r>
        <w:rPr>
          <w:rFonts w:hint="eastAsia" w:ascii="宋体" w:hAnsi="宋体" w:cs="宋体"/>
          <w:sz w:val="24"/>
          <w:lang w:eastAsia="zh-CN"/>
        </w:rPr>
        <w:t>份</w:t>
      </w:r>
      <w:r>
        <w:rPr>
          <w:rFonts w:hint="eastAsia" w:ascii="宋体" w:hAnsi="宋体" w:cs="宋体"/>
          <w:sz w:val="24"/>
        </w:rPr>
        <w:t>），在每一份</w:t>
      </w:r>
      <w:r>
        <w:rPr>
          <w:rFonts w:hint="eastAsia" w:ascii="宋体" w:hAnsi="宋体" w:cs="宋体"/>
          <w:sz w:val="24"/>
          <w:lang w:eastAsia="zh-CN"/>
        </w:rPr>
        <w:t>响应文件</w:t>
      </w:r>
      <w:r>
        <w:rPr>
          <w:rFonts w:hint="eastAsia" w:ascii="宋体" w:hAnsi="宋体" w:cs="宋体"/>
          <w:sz w:val="24"/>
        </w:rPr>
        <w:t>上要标明“正本”或“副本”字样，一旦正本和副本有差异，以正本为准</w:t>
      </w:r>
      <w:r>
        <w:rPr>
          <w:rFonts w:hint="eastAsia" w:ascii="宋体" w:hAnsi="宋体" w:cs="宋体"/>
          <w:sz w:val="24"/>
          <w:lang w:eastAsia="zh-CN"/>
        </w:rPr>
        <w:t>，</w:t>
      </w:r>
      <w:r>
        <w:rPr>
          <w:rFonts w:hint="eastAsia" w:ascii="宋体" w:hAnsi="宋体" w:cs="宋体"/>
          <w:sz w:val="24"/>
        </w:rPr>
        <w:t>正本、副本应分别</w:t>
      </w:r>
      <w:r>
        <w:rPr>
          <w:rFonts w:hint="eastAsia" w:ascii="宋体" w:hAnsi="宋体" w:cs="宋体"/>
          <w:b/>
          <w:bCs/>
          <w:sz w:val="24"/>
        </w:rPr>
        <w:t>胶装成册</w:t>
      </w:r>
      <w:r>
        <w:rPr>
          <w:rFonts w:hint="eastAsia" w:ascii="宋体" w:hAnsi="宋体" w:cs="宋体"/>
          <w:sz w:val="24"/>
        </w:rPr>
        <w:t>并密封。</w:t>
      </w:r>
    </w:p>
    <w:p w14:paraId="2D84F9BB">
      <w:pPr>
        <w:pStyle w:val="10"/>
        <w:keepNext w:val="0"/>
        <w:keepLines w:val="0"/>
        <w:pageBreakBefore w:val="0"/>
        <w:widowControl w:val="0"/>
        <w:kinsoku/>
        <w:wordWrap/>
        <w:topLinePunct w:val="0"/>
        <w:bidi w:val="0"/>
        <w:adjustRightInd w:val="0"/>
        <w:snapToGrid w:val="0"/>
        <w:spacing w:before="0" w:line="312" w:lineRule="auto"/>
        <w:ind w:firstLine="241" w:firstLineChars="100"/>
        <w:textAlignment w:val="auto"/>
        <w:rPr>
          <w:rFonts w:cs="宋体"/>
        </w:rPr>
      </w:pPr>
      <w:r>
        <w:rPr>
          <w:rFonts w:hint="eastAsia" w:cs="宋体"/>
          <w:b/>
        </w:rPr>
        <w:t>*</w:t>
      </w:r>
      <w:r>
        <w:rPr>
          <w:rFonts w:hint="eastAsia" w:cs="宋体"/>
          <w:b/>
          <w:lang w:val="en-US" w:eastAsia="zh-CN"/>
        </w:rPr>
        <w:t>4.5</w:t>
      </w:r>
      <w:r>
        <w:rPr>
          <w:rFonts w:hint="eastAsia" w:cs="宋体"/>
          <w:b/>
          <w:lang w:eastAsia="zh-CN"/>
        </w:rPr>
        <w:t>响应文件</w:t>
      </w:r>
      <w:r>
        <w:rPr>
          <w:rFonts w:hint="eastAsia" w:cs="宋体"/>
          <w:b/>
        </w:rPr>
        <w:t>密封口须加盖</w:t>
      </w:r>
      <w:r>
        <w:rPr>
          <w:rFonts w:hint="eastAsia" w:cs="宋体"/>
          <w:b/>
          <w:lang w:eastAsia="zh-CN"/>
        </w:rPr>
        <w:t>供应商</w:t>
      </w:r>
      <w:r>
        <w:rPr>
          <w:rFonts w:hint="eastAsia" w:cs="宋体"/>
          <w:b/>
        </w:rPr>
        <w:t>公章、法定代表人或授权代理人签字或盖章，</w:t>
      </w:r>
      <w:r>
        <w:rPr>
          <w:rFonts w:hint="eastAsia" w:cs="宋体"/>
          <w:b/>
          <w:lang w:eastAsia="zh-CN"/>
        </w:rPr>
        <w:t>封袋</w:t>
      </w:r>
      <w:r>
        <w:rPr>
          <w:rFonts w:hint="eastAsia" w:cs="宋体"/>
          <w:b/>
        </w:rPr>
        <w:t>上写明</w:t>
      </w:r>
      <w:r>
        <w:rPr>
          <w:rFonts w:hint="eastAsia" w:cs="宋体"/>
          <w:b/>
          <w:lang w:eastAsia="zh-CN"/>
        </w:rPr>
        <w:t>项目</w:t>
      </w:r>
      <w:r>
        <w:rPr>
          <w:rFonts w:hint="eastAsia" w:cs="宋体"/>
          <w:b/>
        </w:rPr>
        <w:t>编号、项目名称、</w:t>
      </w:r>
      <w:r>
        <w:rPr>
          <w:rFonts w:hint="eastAsia" w:cs="宋体"/>
          <w:b/>
          <w:lang w:eastAsia="zh-CN"/>
        </w:rPr>
        <w:t>供应商</w:t>
      </w:r>
      <w:r>
        <w:rPr>
          <w:rFonts w:hint="eastAsia" w:cs="宋体"/>
          <w:b/>
        </w:rPr>
        <w:t>名称。未按上述要求递交的</w:t>
      </w:r>
      <w:r>
        <w:rPr>
          <w:rFonts w:hint="eastAsia" w:cs="宋体"/>
          <w:b/>
          <w:lang w:eastAsia="zh-CN"/>
        </w:rPr>
        <w:t>响应文件</w:t>
      </w:r>
      <w:r>
        <w:rPr>
          <w:rFonts w:hint="eastAsia" w:cs="宋体"/>
          <w:b/>
        </w:rPr>
        <w:t>将被拒收。</w:t>
      </w:r>
    </w:p>
    <w:p w14:paraId="198CD881">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4.6</w:t>
      </w:r>
      <w:r>
        <w:rPr>
          <w:rFonts w:hint="eastAsia" w:ascii="宋体" w:hAnsi="宋体" w:cs="宋体"/>
          <w:sz w:val="24"/>
        </w:rPr>
        <w:t>法定代表人或授权委托代理人须携带</w:t>
      </w:r>
      <w:r>
        <w:rPr>
          <w:rFonts w:hint="eastAsia" w:ascii="宋体" w:hAnsi="宋体" w:cs="宋体"/>
          <w:b/>
          <w:sz w:val="24"/>
          <w:lang w:eastAsia="zh-CN"/>
        </w:rPr>
        <w:t>响应文件</w:t>
      </w:r>
      <w:r>
        <w:rPr>
          <w:rFonts w:hint="eastAsia" w:ascii="宋体" w:hAnsi="宋体" w:cs="宋体"/>
          <w:b/>
          <w:sz w:val="24"/>
        </w:rPr>
        <w:t>、身份证原件、健康信息登记表、信用承诺书，</w:t>
      </w:r>
      <w:r>
        <w:rPr>
          <w:rFonts w:hint="eastAsia" w:ascii="宋体" w:hAnsi="宋体" w:cs="宋体"/>
          <w:sz w:val="24"/>
        </w:rPr>
        <w:t>按本次</w:t>
      </w:r>
      <w:r>
        <w:rPr>
          <w:rFonts w:hint="eastAsia" w:ascii="宋体" w:hAnsi="宋体" w:cs="宋体"/>
          <w:sz w:val="24"/>
          <w:lang w:eastAsia="zh-CN"/>
        </w:rPr>
        <w:t>磋商文件</w:t>
      </w:r>
      <w:r>
        <w:rPr>
          <w:rFonts w:hint="eastAsia" w:ascii="宋体" w:hAnsi="宋体" w:cs="宋体"/>
          <w:sz w:val="24"/>
        </w:rPr>
        <w:t>规定的时间准时参加，并递交</w:t>
      </w:r>
      <w:r>
        <w:rPr>
          <w:rFonts w:hint="eastAsia" w:ascii="宋体" w:hAnsi="宋体" w:cs="宋体"/>
          <w:sz w:val="24"/>
          <w:lang w:eastAsia="zh-CN"/>
        </w:rPr>
        <w:t>响应文件</w:t>
      </w:r>
      <w:r>
        <w:rPr>
          <w:rFonts w:hint="eastAsia" w:ascii="宋体" w:hAnsi="宋体" w:cs="宋体"/>
          <w:sz w:val="24"/>
        </w:rPr>
        <w:t>。迟于</w:t>
      </w:r>
      <w:r>
        <w:rPr>
          <w:rFonts w:hint="eastAsia" w:ascii="宋体" w:hAnsi="宋体" w:cs="宋体"/>
          <w:sz w:val="24"/>
          <w:lang w:eastAsia="zh-CN"/>
        </w:rPr>
        <w:t>响应文件</w:t>
      </w:r>
      <w:r>
        <w:rPr>
          <w:rFonts w:hint="eastAsia" w:ascii="宋体" w:hAnsi="宋体" w:cs="宋体"/>
          <w:sz w:val="24"/>
        </w:rPr>
        <w:t>递交截止时间的，采购代理机构将有权拒绝接收其</w:t>
      </w:r>
      <w:r>
        <w:rPr>
          <w:rFonts w:hint="eastAsia" w:ascii="宋体" w:hAnsi="宋体" w:cs="宋体"/>
          <w:sz w:val="24"/>
          <w:lang w:eastAsia="zh-CN"/>
        </w:rPr>
        <w:t>响应文件</w:t>
      </w:r>
      <w:r>
        <w:rPr>
          <w:rFonts w:hint="eastAsia" w:ascii="宋体" w:hAnsi="宋体" w:cs="宋体"/>
          <w:sz w:val="24"/>
        </w:rPr>
        <w:t>。</w:t>
      </w:r>
    </w:p>
    <w:p w14:paraId="7E750929">
      <w:pPr>
        <w:keepNext w:val="0"/>
        <w:keepLines w:val="0"/>
        <w:pageBreakBefore w:val="0"/>
        <w:widowControl w:val="0"/>
        <w:kinsoku/>
        <w:wordWrap/>
        <w:overflowPunct/>
        <w:topLinePunct w:val="0"/>
        <w:autoSpaceDE/>
        <w:autoSpaceDN/>
        <w:bidi w:val="0"/>
        <w:adjustRightInd w:val="0"/>
        <w:snapToGrid w:val="0"/>
        <w:spacing w:line="312" w:lineRule="auto"/>
        <w:ind w:firstLine="241" w:firstLineChars="100"/>
        <w:textAlignment w:val="auto"/>
        <w:rPr>
          <w:rFonts w:hint="default" w:ascii="宋体" w:hAnsi="宋体" w:cs="宋体"/>
          <w:b/>
          <w:bCs/>
          <w:sz w:val="24"/>
          <w:lang w:val="en-US" w:eastAsia="zh-CN"/>
        </w:rPr>
      </w:pPr>
      <w:r>
        <w:rPr>
          <w:rFonts w:hint="eastAsia" w:ascii="宋体" w:hAnsi="宋体" w:cs="宋体"/>
          <w:b/>
          <w:bCs/>
          <w:sz w:val="24"/>
          <w:lang w:val="en-US" w:eastAsia="zh-CN"/>
        </w:rPr>
        <w:t>*4.7资格审查和评分要求的相关各种资格、资质、证书、证明、业绩合同等材料需在磋商现场及时提交。</w:t>
      </w:r>
    </w:p>
    <w:p w14:paraId="3453A77F">
      <w:pPr>
        <w:pStyle w:val="10"/>
        <w:adjustRightInd w:val="0"/>
        <w:snapToGrid w:val="0"/>
        <w:spacing w:before="0" w:line="324" w:lineRule="auto"/>
        <w:rPr>
          <w:rFonts w:cs="宋体"/>
          <w:b/>
          <w:color w:val="auto"/>
          <w:highlight w:val="none"/>
        </w:rPr>
      </w:pPr>
      <w:r>
        <w:rPr>
          <w:rFonts w:hint="eastAsia" w:cs="宋体"/>
          <w:b/>
          <w:color w:val="auto"/>
          <w:highlight w:val="none"/>
        </w:rPr>
        <w:t>5.磋商保证金及履约保证金（如无需缴纳，此条可忽略）</w:t>
      </w:r>
    </w:p>
    <w:p w14:paraId="0847FB05">
      <w:pPr>
        <w:adjustRightInd w:val="0"/>
        <w:snapToGrid w:val="0"/>
        <w:spacing w:line="324" w:lineRule="auto"/>
        <w:ind w:firstLine="240" w:firstLineChars="100"/>
        <w:rPr>
          <w:rFonts w:ascii="宋体" w:hAnsi="宋体" w:cs="宋体"/>
          <w:color w:val="auto"/>
          <w:sz w:val="24"/>
          <w:highlight w:val="none"/>
        </w:rPr>
      </w:pPr>
      <w:r>
        <w:rPr>
          <w:rFonts w:hint="eastAsia" w:ascii="宋体" w:hAnsi="宋体" w:cs="宋体"/>
          <w:color w:val="auto"/>
          <w:sz w:val="24"/>
          <w:highlight w:val="none"/>
        </w:rPr>
        <w:t>*5.1按磋商公告要求提交保证金。</w:t>
      </w:r>
    </w:p>
    <w:p w14:paraId="66FDCBB2">
      <w:pPr>
        <w:adjustRightInd w:val="0"/>
        <w:snapToGrid w:val="0"/>
        <w:spacing w:line="324" w:lineRule="auto"/>
        <w:ind w:firstLine="240" w:firstLineChars="100"/>
        <w:rPr>
          <w:rFonts w:ascii="宋体" w:hAnsi="宋体" w:cs="宋体"/>
          <w:color w:val="auto"/>
          <w:sz w:val="24"/>
          <w:highlight w:val="none"/>
        </w:rPr>
      </w:pPr>
      <w:r>
        <w:rPr>
          <w:rFonts w:hint="eastAsia" w:ascii="宋体" w:hAnsi="宋体" w:cs="宋体"/>
          <w:color w:val="auto"/>
          <w:sz w:val="24"/>
          <w:highlight w:val="none"/>
        </w:rPr>
        <w:t>5.2成交单位的磋商保证金，在成交单位签订合同（合同须由采购代理机构备案）后，5个工作日内予以无息退还。未成交的供应商以及购买磋商文件并已交纳磋商保证金但未参与投标的供应商的磋商保证金，在成交通知书发出后5个工作日内无息退回。</w:t>
      </w:r>
    </w:p>
    <w:p w14:paraId="53498785">
      <w:pPr>
        <w:adjustRightInd w:val="0"/>
        <w:snapToGrid w:val="0"/>
        <w:spacing w:line="324" w:lineRule="auto"/>
        <w:ind w:firstLine="240" w:firstLineChars="100"/>
        <w:rPr>
          <w:rFonts w:ascii="宋体" w:hAnsi="宋体" w:cs="宋体"/>
          <w:color w:val="auto"/>
          <w:sz w:val="24"/>
          <w:highlight w:val="none"/>
        </w:rPr>
      </w:pPr>
      <w:r>
        <w:rPr>
          <w:rFonts w:hint="eastAsia" w:ascii="宋体" w:hAnsi="宋体" w:cs="宋体"/>
          <w:color w:val="auto"/>
          <w:sz w:val="24"/>
          <w:highlight w:val="none"/>
        </w:rPr>
        <w:t>5.3如供应商在响应截止时间后撤回响应文件或其他违反政府采购相关法律、法规或规范性文件的，则磋商保证金将作为违约金不予退还。</w:t>
      </w:r>
    </w:p>
    <w:p w14:paraId="468D0A7D">
      <w:pPr>
        <w:adjustRightInd w:val="0"/>
        <w:snapToGrid w:val="0"/>
        <w:spacing w:line="312" w:lineRule="auto"/>
        <w:ind w:firstLine="240" w:firstLineChars="100"/>
        <w:rPr>
          <w:rFonts w:ascii="宋体" w:hAnsi="宋体" w:cs="宋体"/>
          <w:color w:val="auto"/>
          <w:sz w:val="24"/>
          <w:highlight w:val="none"/>
        </w:rPr>
      </w:pPr>
      <w:r>
        <w:rPr>
          <w:rFonts w:hint="eastAsia" w:ascii="宋体" w:hAnsi="宋体" w:cs="宋体"/>
          <w:color w:val="auto"/>
          <w:sz w:val="24"/>
          <w:highlight w:val="none"/>
        </w:rPr>
        <w:t>5.4成交单位应在合同签订前按前附表规定的金额向</w:t>
      </w:r>
      <w:r>
        <w:rPr>
          <w:rFonts w:hint="eastAsia" w:ascii="宋体" w:hAnsi="宋体" w:cs="宋体"/>
          <w:b/>
          <w:bCs/>
          <w:color w:val="auto"/>
          <w:sz w:val="24"/>
          <w:highlight w:val="none"/>
        </w:rPr>
        <w:t>采购单位</w:t>
      </w:r>
      <w:r>
        <w:rPr>
          <w:rFonts w:hint="eastAsia" w:ascii="宋体" w:hAnsi="宋体" w:cs="宋体"/>
          <w:color w:val="auto"/>
          <w:sz w:val="24"/>
          <w:highlight w:val="none"/>
        </w:rPr>
        <w:t>提交履约保证金。</w:t>
      </w:r>
    </w:p>
    <w:p w14:paraId="191043FC">
      <w:pPr>
        <w:adjustRightInd w:val="0"/>
        <w:snapToGrid w:val="0"/>
        <w:spacing w:line="324"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5.5履约保证金（无息）将在项目服务结束并经采购单位确认后15日内退还给成交单位。</w:t>
      </w:r>
    </w:p>
    <w:p w14:paraId="2AE01929">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6</w:t>
      </w:r>
      <w:r>
        <w:rPr>
          <w:rFonts w:hint="eastAsia" w:ascii="宋体" w:hAnsi="宋体" w:cs="宋体"/>
          <w:b/>
          <w:sz w:val="24"/>
        </w:rPr>
        <w:t>.报价（编制）要求的说明</w:t>
      </w:r>
    </w:p>
    <w:p w14:paraId="0F36D32D">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6</w:t>
      </w:r>
      <w:r>
        <w:rPr>
          <w:rFonts w:hint="eastAsia" w:ascii="宋体" w:hAnsi="宋体" w:cs="宋体"/>
          <w:sz w:val="24"/>
        </w:rPr>
        <w:t>.1本项目报价应包括为完成该项货物和服务所涉及到的一切相关费用。除非因特殊原因并经买卖双方协商同意，</w:t>
      </w:r>
      <w:r>
        <w:rPr>
          <w:rFonts w:hint="eastAsia" w:ascii="宋体" w:hAnsi="宋体" w:cs="宋体"/>
          <w:sz w:val="24"/>
          <w:lang w:eastAsia="zh-CN"/>
        </w:rPr>
        <w:t>供应商</w:t>
      </w:r>
      <w:r>
        <w:rPr>
          <w:rFonts w:hint="eastAsia" w:ascii="宋体" w:hAnsi="宋体" w:cs="宋体"/>
          <w:sz w:val="24"/>
        </w:rPr>
        <w:t>不得再要求追加任何费用。同时，除非合同条款中另有规定，否则，</w:t>
      </w:r>
      <w:r>
        <w:rPr>
          <w:rFonts w:hint="eastAsia" w:ascii="宋体" w:hAnsi="宋体" w:cs="宋体"/>
          <w:sz w:val="24"/>
          <w:lang w:eastAsia="zh-CN"/>
        </w:rPr>
        <w:t>供应商</w:t>
      </w:r>
      <w:r>
        <w:rPr>
          <w:rFonts w:hint="eastAsia" w:ascii="宋体" w:hAnsi="宋体" w:cs="宋体"/>
          <w:sz w:val="24"/>
        </w:rPr>
        <w:t>所报价格在合同实施期间不因市场变化因素而变动。</w:t>
      </w:r>
    </w:p>
    <w:p w14:paraId="21BF40D9">
      <w:pPr>
        <w:pStyle w:val="5"/>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rPr>
      </w:pPr>
      <w:r>
        <w:rPr>
          <w:rFonts w:hint="eastAsia" w:hAnsi="宋体" w:cs="宋体"/>
        </w:rPr>
        <w:t>*</w:t>
      </w:r>
      <w:r>
        <w:rPr>
          <w:rFonts w:hint="eastAsia" w:hAnsi="宋体" w:cs="宋体"/>
          <w:szCs w:val="24"/>
          <w:lang w:val="en-US" w:eastAsia="zh-CN"/>
        </w:rPr>
        <w:t>6</w:t>
      </w:r>
      <w:r>
        <w:rPr>
          <w:rFonts w:hint="eastAsia" w:hAnsi="宋体" w:cs="宋体"/>
          <w:szCs w:val="24"/>
        </w:rPr>
        <w:t>.2</w:t>
      </w:r>
      <w:r>
        <w:rPr>
          <w:rFonts w:hint="eastAsia" w:hAnsi="宋体" w:cs="宋体"/>
          <w:szCs w:val="24"/>
          <w:lang w:eastAsia="zh-CN"/>
        </w:rPr>
        <w:t>供应商</w:t>
      </w:r>
      <w:r>
        <w:rPr>
          <w:rFonts w:hint="eastAsia" w:hAnsi="宋体" w:cs="宋体"/>
          <w:szCs w:val="24"/>
        </w:rPr>
        <w:t>应对</w:t>
      </w:r>
      <w:r>
        <w:rPr>
          <w:rFonts w:hint="eastAsia" w:hAnsi="宋体" w:cs="宋体"/>
          <w:szCs w:val="24"/>
          <w:lang w:eastAsia="zh-CN"/>
        </w:rPr>
        <w:t>磋商文件</w:t>
      </w:r>
      <w:r>
        <w:rPr>
          <w:rFonts w:hint="eastAsia" w:hAnsi="宋体" w:cs="宋体"/>
          <w:szCs w:val="24"/>
        </w:rPr>
        <w:t>内所要采购的全部内容进行报价，只投其中部分内容者，其</w:t>
      </w:r>
      <w:r>
        <w:rPr>
          <w:rFonts w:hint="eastAsia" w:hAnsi="宋体" w:cs="宋体"/>
          <w:szCs w:val="24"/>
          <w:lang w:eastAsia="zh-CN"/>
        </w:rPr>
        <w:t>响应文件</w:t>
      </w:r>
      <w:r>
        <w:rPr>
          <w:rFonts w:hint="eastAsia" w:hAnsi="宋体" w:cs="宋体"/>
          <w:szCs w:val="24"/>
        </w:rPr>
        <w:t>将被拒绝。一项内容只允许一个报价，不接受任何有选择性的报价或附条件的报价。</w:t>
      </w:r>
    </w:p>
    <w:p w14:paraId="04007A3C">
      <w:pPr>
        <w:keepNext w:val="0"/>
        <w:keepLines w:val="0"/>
        <w:pageBreakBefore w:val="0"/>
        <w:widowControl w:val="0"/>
        <w:kinsoku/>
        <w:wordWrap/>
        <w:topLinePunct w:val="0"/>
        <w:bidi w:val="0"/>
        <w:adjustRightInd w:val="0"/>
        <w:snapToGrid w:val="0"/>
        <w:spacing w:line="312" w:lineRule="auto"/>
        <w:jc w:val="left"/>
        <w:textAlignment w:val="auto"/>
        <w:rPr>
          <w:rFonts w:ascii="宋体" w:hAnsi="宋体" w:cs="宋体"/>
          <w:b/>
          <w:sz w:val="24"/>
        </w:rPr>
      </w:pPr>
      <w:r>
        <w:rPr>
          <w:rFonts w:hint="eastAsia" w:ascii="宋体" w:hAnsi="宋体" w:cs="宋体"/>
          <w:b/>
          <w:sz w:val="24"/>
          <w:lang w:val="en-US" w:eastAsia="zh-CN"/>
        </w:rPr>
        <w:t>7</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的修改和撤回</w:t>
      </w:r>
    </w:p>
    <w:p w14:paraId="22D67F05">
      <w:pPr>
        <w:keepNext w:val="0"/>
        <w:keepLines w:val="0"/>
        <w:pageBreakBefore w:val="0"/>
        <w:widowControl w:val="0"/>
        <w:kinsoku/>
        <w:wordWrap/>
        <w:topLinePunct w:val="0"/>
        <w:bidi w:val="0"/>
        <w:adjustRightInd w:val="0"/>
        <w:snapToGrid w:val="0"/>
        <w:spacing w:line="312" w:lineRule="auto"/>
        <w:ind w:firstLine="240" w:firstLineChars="100"/>
        <w:jc w:val="left"/>
        <w:textAlignment w:val="auto"/>
        <w:rPr>
          <w:rFonts w:hint="eastAsia" w:ascii="宋体" w:hAnsi="宋体" w:cs="宋体"/>
          <w:sz w:val="24"/>
          <w:lang w:val="en-US" w:eastAsia="zh-CN"/>
        </w:rPr>
      </w:pPr>
      <w:r>
        <w:rPr>
          <w:rFonts w:hint="eastAsia" w:ascii="宋体" w:hAnsi="宋体" w:cs="宋体"/>
          <w:sz w:val="24"/>
          <w:lang w:val="en-US" w:eastAsia="zh-CN"/>
        </w:rPr>
        <w:t>7</w:t>
      </w:r>
      <w:r>
        <w:rPr>
          <w:rFonts w:hint="eastAsia" w:ascii="宋体" w:hAnsi="宋体" w:cs="宋体"/>
          <w:sz w:val="24"/>
        </w:rPr>
        <w:t>.1</w:t>
      </w:r>
      <w:r>
        <w:rPr>
          <w:rFonts w:hint="eastAsia" w:ascii="宋体" w:hAnsi="宋体" w:cs="宋体"/>
          <w:sz w:val="24"/>
          <w:lang w:eastAsia="zh-CN"/>
        </w:rPr>
        <w:t>供应商</w:t>
      </w:r>
      <w:r>
        <w:rPr>
          <w:rFonts w:hint="eastAsia" w:ascii="宋体" w:hAnsi="宋体" w:cs="宋体"/>
          <w:sz w:val="24"/>
        </w:rPr>
        <w:t>在递交</w:t>
      </w:r>
      <w:r>
        <w:rPr>
          <w:rFonts w:hint="eastAsia" w:ascii="宋体" w:hAnsi="宋体" w:cs="宋体"/>
          <w:sz w:val="24"/>
          <w:lang w:eastAsia="zh-CN"/>
        </w:rPr>
        <w:t>响应文件</w:t>
      </w:r>
      <w:r>
        <w:rPr>
          <w:rFonts w:hint="eastAsia" w:ascii="宋体" w:hAnsi="宋体" w:cs="宋体"/>
          <w:sz w:val="24"/>
        </w:rPr>
        <w:t>后，可以修改或撤回其</w:t>
      </w:r>
      <w:r>
        <w:rPr>
          <w:rFonts w:hint="eastAsia" w:ascii="宋体" w:hAnsi="宋体" w:cs="宋体"/>
          <w:sz w:val="24"/>
          <w:lang w:eastAsia="zh-CN"/>
        </w:rPr>
        <w:t>响应文件</w:t>
      </w:r>
      <w:r>
        <w:rPr>
          <w:rFonts w:hint="eastAsia" w:ascii="宋体" w:hAnsi="宋体" w:cs="宋体"/>
          <w:sz w:val="24"/>
        </w:rPr>
        <w:t>，但这种修改和撤回，必须在规定的</w:t>
      </w:r>
      <w:r>
        <w:rPr>
          <w:rFonts w:hint="eastAsia" w:ascii="宋体" w:hAnsi="宋体" w:cs="宋体"/>
          <w:sz w:val="24"/>
          <w:lang w:eastAsia="zh-CN"/>
        </w:rPr>
        <w:t>响应截止时间</w:t>
      </w:r>
      <w:r>
        <w:rPr>
          <w:rFonts w:hint="eastAsia" w:ascii="宋体" w:hAnsi="宋体" w:cs="宋体"/>
          <w:sz w:val="24"/>
        </w:rPr>
        <w:t>前，以书面形式通知代理机构。修改或撤回文件应按规定进行编制、密封、标记和递交，并应在封袋上加注“修改”或“撤回”字样。修改文件必须在</w:t>
      </w:r>
      <w:r>
        <w:rPr>
          <w:rFonts w:hint="eastAsia" w:ascii="宋体" w:hAnsi="宋体" w:cs="宋体"/>
          <w:sz w:val="24"/>
          <w:lang w:eastAsia="zh-CN"/>
        </w:rPr>
        <w:t>响应截止时间</w:t>
      </w:r>
      <w:r>
        <w:rPr>
          <w:rFonts w:hint="eastAsia" w:ascii="宋体" w:hAnsi="宋体" w:cs="宋体"/>
          <w:sz w:val="24"/>
        </w:rPr>
        <w:t>前送</w:t>
      </w:r>
      <w:r>
        <w:rPr>
          <w:rFonts w:hint="eastAsia" w:ascii="宋体" w:hAnsi="宋体" w:cs="宋体"/>
          <w:sz w:val="24"/>
          <w:lang w:val="en-US" w:eastAsia="zh-CN"/>
        </w:rPr>
        <w:t>达磋商地点,在响应截止时间之后，供应商不得对其响应文件作任何修改。</w:t>
      </w:r>
    </w:p>
    <w:p w14:paraId="7214E20C">
      <w:pPr>
        <w:keepNext w:val="0"/>
        <w:keepLines w:val="0"/>
        <w:pageBreakBefore w:val="0"/>
        <w:widowControl w:val="0"/>
        <w:kinsoku/>
        <w:wordWrap/>
        <w:topLinePunct w:val="0"/>
        <w:bidi w:val="0"/>
        <w:adjustRightInd w:val="0"/>
        <w:snapToGrid w:val="0"/>
        <w:spacing w:line="312" w:lineRule="auto"/>
        <w:ind w:firstLine="240" w:firstLineChars="100"/>
        <w:jc w:val="left"/>
        <w:textAlignment w:val="auto"/>
        <w:rPr>
          <w:rFonts w:hint="default" w:ascii="宋体" w:hAnsi="宋体" w:cs="宋体"/>
          <w:sz w:val="24"/>
          <w:lang w:val="en-US" w:eastAsia="zh-CN"/>
        </w:rPr>
      </w:pPr>
      <w:r>
        <w:rPr>
          <w:rFonts w:hint="eastAsia" w:ascii="宋体" w:hAnsi="宋体" w:cs="宋体"/>
          <w:sz w:val="24"/>
          <w:lang w:val="en-US" w:eastAsia="zh-CN"/>
        </w:rPr>
        <w:t>7.2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w:t>
      </w:r>
    </w:p>
    <w:p w14:paraId="1E0ED6D0">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lang w:val="en-US" w:eastAsia="zh-CN"/>
        </w:rPr>
      </w:pPr>
      <w:r>
        <w:rPr>
          <w:rFonts w:hint="eastAsia" w:ascii="宋体" w:hAnsi="宋体" w:cs="宋体"/>
          <w:b/>
          <w:sz w:val="24"/>
          <w:lang w:val="en-US" w:eastAsia="zh-CN"/>
        </w:rPr>
        <w:t>8.无效响应文件的确认</w:t>
      </w:r>
    </w:p>
    <w:p w14:paraId="0A6C7C1D">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rPr>
      </w:pPr>
      <w:r>
        <w:rPr>
          <w:rFonts w:hint="eastAsia" w:ascii="宋体" w:hAnsi="宋体" w:cs="宋体"/>
          <w:b w:val="0"/>
          <w:bCs/>
          <w:sz w:val="24"/>
          <w:u w:val="single"/>
          <w:lang w:val="en-US" w:eastAsia="zh-CN"/>
        </w:rPr>
        <w:t>8.1</w:t>
      </w:r>
      <w:r>
        <w:rPr>
          <w:rFonts w:hint="eastAsia" w:ascii="宋体" w:hAnsi="宋体" w:cs="宋体"/>
          <w:b w:val="0"/>
          <w:bCs/>
          <w:sz w:val="24"/>
          <w:u w:val="single"/>
          <w:lang w:eastAsia="zh-CN"/>
        </w:rPr>
        <w:t>供应商</w:t>
      </w:r>
      <w:r>
        <w:rPr>
          <w:rFonts w:hint="eastAsia" w:ascii="宋体" w:hAnsi="宋体" w:cs="宋体"/>
          <w:b w:val="0"/>
          <w:bCs/>
          <w:sz w:val="24"/>
          <w:u w:val="single"/>
        </w:rPr>
        <w:t>的法定代表人授权代表，无法定代表人授权委托书的；</w:t>
      </w:r>
    </w:p>
    <w:p w14:paraId="53C5132C">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8.2响应文件未加盖公章或无法定代表人（法定代表人授权代表）签字或盖章的；</w:t>
      </w:r>
    </w:p>
    <w:p w14:paraId="7C59D3C1">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8.3联合体参与磋商未附联合体各方共同磋商协议的；</w:t>
      </w:r>
    </w:p>
    <w:p w14:paraId="0AC483A9">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8.4响应文件未按磋商文件规定的格式、内容和要求填写的；</w:t>
      </w:r>
    </w:p>
    <w:p w14:paraId="5265CB88">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8.5响应文件关键内容字迹模糊不清、无法辨认的；</w:t>
      </w:r>
    </w:p>
    <w:p w14:paraId="725FEA53">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8.6响应文件中有多个报价且未声明以哪一个为准的；</w:t>
      </w:r>
    </w:p>
    <w:p w14:paraId="454DACE2">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8.7供应商的最终磋商报价超过最高限价（总价最高限价及单价最高限价）或预算价的；</w:t>
      </w:r>
    </w:p>
    <w:p w14:paraId="6F5500B7">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8.8响应文件载明的采购项目的完成期限超过磋商文件规定的期限；</w:t>
      </w:r>
    </w:p>
    <w:p w14:paraId="3F6D30F8">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8.9响应文件背离磋商文件中规定的必要技术功能要求；</w:t>
      </w:r>
    </w:p>
    <w:p w14:paraId="008FB6F5">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8.10响应文件附有采购人不能接受的商务条件；</w:t>
      </w:r>
    </w:p>
    <w:p w14:paraId="22A2FB5D">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8.11各响应文件之间出现不应有的相似、相同、错误；</w:t>
      </w:r>
    </w:p>
    <w:p w14:paraId="11267484">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8.12提供虚假材料（包括工商营业执照、财务报表、资格证明文件等）；</w:t>
      </w:r>
    </w:p>
    <w:p w14:paraId="60DB5B71">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8.13不符合国家法律法规及磋商文件中规定的其他实质性要求及无效响应要求；</w:t>
      </w:r>
    </w:p>
    <w:p w14:paraId="55378C1E">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lang w:eastAsia="zh-CN"/>
        </w:rPr>
      </w:pPr>
      <w:r>
        <w:rPr>
          <w:rFonts w:hint="eastAsia" w:ascii="宋体" w:hAnsi="宋体" w:cs="宋体"/>
          <w:b/>
          <w:sz w:val="24"/>
          <w:lang w:val="en-US" w:eastAsia="zh-CN"/>
        </w:rPr>
        <w:t>9</w:t>
      </w:r>
      <w:r>
        <w:rPr>
          <w:rFonts w:hint="eastAsia" w:ascii="宋体" w:hAnsi="宋体" w:cs="宋体"/>
          <w:b/>
          <w:sz w:val="24"/>
        </w:rPr>
        <w:t>.</w:t>
      </w:r>
      <w:r>
        <w:rPr>
          <w:rFonts w:hint="eastAsia" w:ascii="宋体" w:hAnsi="宋体" w:cs="宋体"/>
          <w:b/>
          <w:sz w:val="24"/>
          <w:lang w:eastAsia="zh-CN"/>
        </w:rPr>
        <w:t>磋商流程</w:t>
      </w:r>
    </w:p>
    <w:p w14:paraId="4D69B33D">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9.1成立磋商小组：</w:t>
      </w:r>
      <w:r>
        <w:rPr>
          <w:rFonts w:hint="eastAsia" w:ascii="宋体" w:hAnsi="宋体" w:cs="宋体"/>
          <w:sz w:val="24"/>
          <w:lang w:val="en-US" w:eastAsia="zh-CN"/>
        </w:rPr>
        <w:t>根据有关法律法规，结合本磋商项目的特点组建磋商小组，磋商小组由采购人代表和评审专家共3人以上单数组成，其中评审专家人数不少于磋商小组成员总数的2/3。</w:t>
      </w:r>
    </w:p>
    <w:p w14:paraId="5C078D25">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9.2磋商签到：</w:t>
      </w:r>
      <w:r>
        <w:rPr>
          <w:rFonts w:hint="eastAsia" w:ascii="宋体" w:hAnsi="宋体" w:cs="宋体"/>
          <w:sz w:val="24"/>
          <w:lang w:val="en-US" w:eastAsia="zh-CN"/>
        </w:rPr>
        <w:t>按磋商文件的规定，在响应文件提交截止的同一时间及地点组织磋商。磋商由集中采购机构主持，参加磋商的供应商代表（法定代表人或授权代表）应签名报到以证明其出席。</w:t>
      </w:r>
    </w:p>
    <w:p w14:paraId="4D3E73F8">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9.3检查响应文件密封情况：</w:t>
      </w:r>
      <w:r>
        <w:rPr>
          <w:rFonts w:hint="eastAsia" w:ascii="宋体" w:hAnsi="宋体" w:cs="宋体"/>
          <w:sz w:val="24"/>
          <w:lang w:val="en-US" w:eastAsia="zh-CN"/>
        </w:rPr>
        <w:t>由供应商代表检查自己的响应文件密封情况，如有异议须当场示意提出。</w:t>
      </w:r>
    </w:p>
    <w:p w14:paraId="35EB0E6E">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9.4</w:t>
      </w:r>
      <w:r>
        <w:rPr>
          <w:rFonts w:hint="eastAsia" w:ascii="宋体" w:hAnsi="宋体" w:cs="宋体"/>
          <w:sz w:val="24"/>
          <w:lang w:val="en-US" w:eastAsia="zh-CN"/>
        </w:rPr>
        <w:t>供应商在检查完响应文件密封情况后即可，在会议室等候并做好正式磋商准备。</w:t>
      </w:r>
    </w:p>
    <w:p w14:paraId="1050EF57">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9.5响应文件的拆封及初审：</w:t>
      </w:r>
      <w:r>
        <w:rPr>
          <w:rFonts w:hint="eastAsia" w:ascii="宋体" w:hAnsi="宋体" w:cs="宋体"/>
          <w:sz w:val="24"/>
          <w:lang w:val="en-US" w:eastAsia="zh-CN"/>
        </w:rPr>
        <w:t>磋商小组对响应文件进行拆封，依据磋商文件规定对响应文件进行资格性检查和符合性检查，审查每份响应文件是否实质上响应了磋商文件的要求。</w:t>
      </w:r>
    </w:p>
    <w:p w14:paraId="74414B9C">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9.5.1资格性检查：</w:t>
      </w:r>
      <w:r>
        <w:rPr>
          <w:rFonts w:hint="eastAsia" w:ascii="宋体" w:hAnsi="宋体" w:cs="宋体"/>
          <w:sz w:val="24"/>
          <w:lang w:val="en-US" w:eastAsia="zh-CN"/>
        </w:rPr>
        <w:t>依据法律法规和磋商文件的规定，对响应文件中的资格证明文件、磋商保证金等进行审查，以确定供应商是否具备参加磋商的资格。</w:t>
      </w:r>
      <w:r>
        <w:rPr>
          <w:rFonts w:hint="eastAsia" w:ascii="宋体" w:hAnsi="宋体" w:cs="宋体"/>
          <w:b w:val="0"/>
          <w:bCs/>
          <w:sz w:val="24"/>
        </w:rPr>
        <w:t>格式及要求详见</w:t>
      </w:r>
      <w:r>
        <w:rPr>
          <w:rFonts w:hint="eastAsia" w:ascii="宋体" w:hAnsi="宋体" w:cs="宋体"/>
          <w:b w:val="0"/>
          <w:bCs/>
          <w:color w:val="auto"/>
          <w:sz w:val="24"/>
          <w:highlight w:val="none"/>
        </w:rPr>
        <w:t>第</w:t>
      </w:r>
      <w:r>
        <w:rPr>
          <w:rFonts w:hint="eastAsia" w:ascii="宋体" w:hAnsi="宋体" w:cs="宋体"/>
          <w:b w:val="0"/>
          <w:bCs/>
          <w:color w:val="auto"/>
          <w:sz w:val="24"/>
          <w:highlight w:val="none"/>
          <w:lang w:eastAsia="zh-CN"/>
        </w:rPr>
        <w:t>四</w:t>
      </w:r>
      <w:r>
        <w:rPr>
          <w:rFonts w:hint="eastAsia" w:ascii="宋体" w:hAnsi="宋体" w:cs="宋体"/>
          <w:b w:val="0"/>
          <w:bCs/>
          <w:color w:val="auto"/>
          <w:sz w:val="24"/>
          <w:highlight w:val="none"/>
        </w:rPr>
        <w:t>章</w:t>
      </w:r>
      <w:r>
        <w:rPr>
          <w:rFonts w:hint="eastAsia" w:ascii="宋体" w:hAnsi="宋体" w:cs="宋体"/>
          <w:b w:val="0"/>
          <w:bCs/>
          <w:color w:val="auto"/>
          <w:sz w:val="24"/>
          <w:highlight w:val="none"/>
          <w:lang w:eastAsia="zh-CN"/>
        </w:rPr>
        <w:t>、第五章</w:t>
      </w:r>
      <w:r>
        <w:rPr>
          <w:rFonts w:hint="eastAsia" w:ascii="宋体" w:hAnsi="宋体" w:cs="宋体"/>
          <w:b w:val="0"/>
          <w:bCs/>
          <w:color w:val="auto"/>
          <w:sz w:val="24"/>
          <w:highlight w:val="none"/>
        </w:rPr>
        <w:t>。</w:t>
      </w:r>
    </w:p>
    <w:p w14:paraId="4B2E85DF">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9.5.2符合性检查：</w:t>
      </w:r>
      <w:r>
        <w:rPr>
          <w:rFonts w:hint="eastAsia" w:ascii="宋体" w:hAnsi="宋体" w:cs="宋体"/>
          <w:sz w:val="24"/>
          <w:lang w:val="en-US" w:eastAsia="zh-CN"/>
        </w:rPr>
        <w:t>依据磋商文件的规定，从响应文件的有效性、完整性和对磋商文件的响应程度进行审查，以确定是否对采购文件的实质性要求作出响应。</w:t>
      </w:r>
    </w:p>
    <w:p w14:paraId="17A9C88C">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9.6磋商及最终报价：供应商填写最终报价（仅报总价），除磋商时另有约定外，单价及小微企业优惠报价部分均按总价同比例下调，如供应商在响应文件中未承诺小微企业优惠报价，则无价格优惠扣除。除因磋商文件修改导致成本增加，最终报价不得超过第一次报价，否则视为无效响应报价。</w:t>
      </w:r>
      <w:r>
        <w:rPr>
          <w:rFonts w:hint="eastAsia" w:ascii="宋体" w:hAnsi="宋体" w:cs="宋体"/>
          <w:sz w:val="24"/>
          <w:lang w:val="en-US" w:eastAsia="zh-CN"/>
        </w:rPr>
        <w:t>最终报价如出现大写金额和小写金额不一致的，以大写金额为准。</w:t>
      </w:r>
    </w:p>
    <w:p w14:paraId="1341051D">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9.7评审：</w:t>
      </w:r>
      <w:r>
        <w:rPr>
          <w:rFonts w:hint="eastAsia" w:ascii="宋体" w:hAnsi="宋体" w:cs="宋体"/>
          <w:sz w:val="24"/>
          <w:lang w:val="en-US" w:eastAsia="zh-CN"/>
        </w:rPr>
        <w:t>磋商小组根据供应商的承诺、响应程度和最终报价按磋商文件规定的评审办法进行评审并给出评审意见，签署评审报告。磋商小组决定响应文件的响应性只根据响应文件本身的内容，而不寻求外部的证据。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1BDFAFC">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rPr>
        <w:t>1</w:t>
      </w:r>
      <w:r>
        <w:rPr>
          <w:rFonts w:hint="eastAsia" w:ascii="宋体" w:hAnsi="宋体" w:cs="宋体"/>
          <w:b/>
          <w:sz w:val="24"/>
          <w:lang w:val="en-US" w:eastAsia="zh-CN"/>
        </w:rPr>
        <w:t>0</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的评审、定标方法</w:t>
      </w:r>
    </w:p>
    <w:p w14:paraId="287BBA81">
      <w:pPr>
        <w:keepNext w:val="0"/>
        <w:keepLines w:val="0"/>
        <w:pageBreakBefore w:val="0"/>
        <w:widowControl w:val="0"/>
        <w:tabs>
          <w:tab w:val="left" w:pos="0"/>
        </w:tabs>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.1本项目评标办法采用综合评分法，是指</w:t>
      </w:r>
      <w:r>
        <w:rPr>
          <w:rFonts w:hint="eastAsia" w:ascii="宋体" w:hAnsi="宋体" w:cs="宋体"/>
          <w:sz w:val="24"/>
          <w:lang w:eastAsia="zh-CN"/>
        </w:rPr>
        <w:t>响应文件</w:t>
      </w:r>
      <w:r>
        <w:rPr>
          <w:rFonts w:hint="eastAsia" w:ascii="宋体" w:hAnsi="宋体" w:cs="宋体"/>
          <w:sz w:val="24"/>
        </w:rPr>
        <w:t>满足</w:t>
      </w:r>
      <w:r>
        <w:rPr>
          <w:rFonts w:hint="eastAsia" w:ascii="宋体" w:hAnsi="宋体" w:cs="宋体"/>
          <w:sz w:val="24"/>
          <w:lang w:eastAsia="zh-CN"/>
        </w:rPr>
        <w:t>磋商文件</w:t>
      </w:r>
      <w:r>
        <w:rPr>
          <w:rFonts w:hint="eastAsia" w:ascii="宋体" w:hAnsi="宋体" w:cs="宋体"/>
          <w:sz w:val="24"/>
        </w:rPr>
        <w:t>全部实质性要求且按照评审因素的量化指标评审得分最高的</w:t>
      </w:r>
      <w:r>
        <w:rPr>
          <w:rFonts w:hint="eastAsia" w:ascii="宋体" w:hAnsi="宋体" w:cs="宋体"/>
          <w:sz w:val="24"/>
          <w:lang w:eastAsia="zh-CN"/>
        </w:rPr>
        <w:t>供应商</w:t>
      </w:r>
      <w:r>
        <w:rPr>
          <w:rFonts w:hint="eastAsia" w:ascii="宋体" w:hAnsi="宋体" w:cs="宋体"/>
          <w:sz w:val="24"/>
        </w:rPr>
        <w:t>为</w:t>
      </w:r>
      <w:r>
        <w:rPr>
          <w:rFonts w:hint="eastAsia" w:ascii="宋体" w:hAnsi="宋体" w:cs="宋体"/>
          <w:sz w:val="24"/>
          <w:lang w:eastAsia="zh-CN"/>
        </w:rPr>
        <w:t>成交</w:t>
      </w:r>
      <w:r>
        <w:rPr>
          <w:rFonts w:hint="eastAsia" w:ascii="宋体" w:hAnsi="宋体" w:cs="宋体"/>
          <w:sz w:val="24"/>
        </w:rPr>
        <w:t>候选人的评分办法。</w:t>
      </w:r>
    </w:p>
    <w:p w14:paraId="3AA30BFD">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2对于小微企业提供本企业或者其他小微企业制造的产品进行价格扣除：对小型和微型企业产品的价格给予10%的扣除，用扣除后的价格参与评审。属于残疾人福利性单位、监狱企业的视同小微企业，给予价格扣除。小微企业提供大中型企业制造的货物的，视同为大中型企业，不给予价格扣除。</w:t>
      </w:r>
      <w:r>
        <w:rPr>
          <w:rFonts w:hint="eastAsia" w:ascii="宋体" w:hAnsi="宋体" w:cs="宋体"/>
          <w:sz w:val="24"/>
          <w:lang w:eastAsia="zh-CN"/>
        </w:rPr>
        <w:t>供应商</w:t>
      </w:r>
      <w:r>
        <w:rPr>
          <w:rFonts w:hint="eastAsia" w:ascii="宋体" w:hAnsi="宋体" w:cs="宋体"/>
          <w:sz w:val="24"/>
        </w:rPr>
        <w:t>需按照</w:t>
      </w:r>
      <w:r>
        <w:rPr>
          <w:rFonts w:hint="eastAsia" w:ascii="宋体" w:hAnsi="宋体" w:cs="宋体"/>
          <w:sz w:val="24"/>
          <w:lang w:eastAsia="zh-CN"/>
        </w:rPr>
        <w:t>磋商文件</w:t>
      </w:r>
      <w:r>
        <w:rPr>
          <w:rFonts w:hint="eastAsia" w:ascii="宋体" w:hAnsi="宋体" w:cs="宋体"/>
          <w:sz w:val="24"/>
        </w:rPr>
        <w:t>的要求提供相应的《企业声明函》，否则不予价格扣除。</w:t>
      </w:r>
    </w:p>
    <w:p w14:paraId="52D6363E">
      <w:pPr>
        <w:pStyle w:val="5"/>
        <w:keepNext w:val="0"/>
        <w:keepLines w:val="0"/>
        <w:pageBreakBefore w:val="0"/>
        <w:widowControl w:val="0"/>
        <w:kinsoku/>
        <w:wordWrap/>
        <w:overflowPunct w:val="0"/>
        <w:topLinePunct w:val="0"/>
        <w:bidi w:val="0"/>
        <w:adjustRightInd w:val="0"/>
        <w:snapToGrid w:val="0"/>
        <w:spacing w:line="312" w:lineRule="auto"/>
        <w:ind w:firstLine="0"/>
        <w:jc w:val="both"/>
        <w:textAlignment w:val="auto"/>
        <w:rPr>
          <w:rFonts w:hint="eastAsia" w:hAnsi="宋体" w:eastAsia="宋体" w:cs="宋体"/>
          <w:b/>
          <w:lang w:eastAsia="zh-CN"/>
        </w:rPr>
      </w:pPr>
      <w:r>
        <w:rPr>
          <w:rFonts w:hint="eastAsia" w:hAnsi="宋体" w:cs="宋体"/>
          <w:b/>
        </w:rPr>
        <w:t>1</w:t>
      </w:r>
      <w:r>
        <w:rPr>
          <w:rFonts w:hint="eastAsia" w:hAnsi="宋体" w:cs="宋体"/>
          <w:b/>
          <w:lang w:val="en-US" w:eastAsia="zh-CN"/>
        </w:rPr>
        <w:t>1</w:t>
      </w:r>
      <w:r>
        <w:rPr>
          <w:rFonts w:hint="eastAsia" w:hAnsi="宋体" w:cs="宋体"/>
          <w:b/>
        </w:rPr>
        <w:t>.</w:t>
      </w:r>
      <w:r>
        <w:rPr>
          <w:rFonts w:hint="eastAsia" w:hAnsi="宋体" w:cs="宋体"/>
          <w:b/>
          <w:lang w:eastAsia="zh-CN"/>
        </w:rPr>
        <w:t>成交结果公告及成交通知书</w:t>
      </w:r>
    </w:p>
    <w:p w14:paraId="297B4B46">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rPr>
      </w:pPr>
      <w:r>
        <w:rPr>
          <w:rFonts w:hint="eastAsia" w:ascii="宋体" w:hAnsi="宋体" w:cs="宋体"/>
          <w:sz w:val="24"/>
          <w:lang w:val="en-US" w:eastAsia="zh-CN"/>
        </w:rPr>
        <w:t>11.1</w:t>
      </w:r>
      <w:r>
        <w:rPr>
          <w:rFonts w:hint="eastAsia" w:ascii="宋体" w:hAnsi="宋体" w:cs="宋体"/>
          <w:sz w:val="24"/>
        </w:rPr>
        <w:t>采购人或者采购代理机构应当自</w:t>
      </w:r>
      <w:r>
        <w:rPr>
          <w:rFonts w:hint="eastAsia" w:ascii="宋体" w:hAnsi="宋体" w:cs="宋体"/>
          <w:sz w:val="24"/>
          <w:lang w:eastAsia="zh-CN"/>
        </w:rPr>
        <w:t>成交单位</w:t>
      </w:r>
      <w:r>
        <w:rPr>
          <w:rFonts w:hint="eastAsia" w:ascii="宋体" w:hAnsi="宋体" w:cs="宋体"/>
          <w:sz w:val="24"/>
        </w:rPr>
        <w:t>确定之日起2个工作日内，在省级以上财政部门指定的媒体上公告</w:t>
      </w:r>
      <w:r>
        <w:rPr>
          <w:rFonts w:hint="eastAsia" w:ascii="宋体" w:hAnsi="宋体" w:cs="宋体"/>
          <w:sz w:val="24"/>
          <w:lang w:eastAsia="zh-CN"/>
        </w:rPr>
        <w:t>成交结果</w:t>
      </w:r>
      <w:r>
        <w:rPr>
          <w:rFonts w:hint="eastAsia" w:ascii="宋体" w:hAnsi="宋体" w:cs="宋体"/>
          <w:sz w:val="24"/>
        </w:rPr>
        <w:t>，</w:t>
      </w:r>
      <w:r>
        <w:rPr>
          <w:rFonts w:hint="eastAsia" w:ascii="宋体" w:hAnsi="宋体" w:cs="宋体"/>
          <w:sz w:val="24"/>
          <w:lang w:eastAsia="zh-CN"/>
        </w:rPr>
        <w:t>成交通知书</w:t>
      </w:r>
      <w:r>
        <w:rPr>
          <w:rFonts w:hint="eastAsia" w:ascii="宋体" w:hAnsi="宋体" w:cs="宋体"/>
          <w:sz w:val="24"/>
        </w:rPr>
        <w:t>将同时发出，</w:t>
      </w:r>
      <w:r>
        <w:rPr>
          <w:rFonts w:hint="eastAsia" w:ascii="宋体" w:hAnsi="宋体" w:cs="宋体"/>
          <w:sz w:val="24"/>
          <w:lang w:eastAsia="zh-CN"/>
        </w:rPr>
        <w:t>成交公告</w:t>
      </w:r>
      <w:r>
        <w:rPr>
          <w:rFonts w:hint="eastAsia" w:ascii="宋体" w:hAnsi="宋体" w:cs="宋体"/>
          <w:sz w:val="24"/>
        </w:rPr>
        <w:t>期限为1个工作日。</w:t>
      </w:r>
    </w:p>
    <w:p w14:paraId="4BA0DDF6">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Ansi="宋体" w:cs="宋体"/>
        </w:rPr>
      </w:pPr>
      <w:r>
        <w:rPr>
          <w:rFonts w:hint="eastAsia" w:hAnsi="宋体" w:cs="宋体"/>
          <w:lang w:val="en-US" w:eastAsia="zh-CN"/>
        </w:rPr>
        <w:t>11.2</w:t>
      </w:r>
      <w:r>
        <w:rPr>
          <w:rFonts w:hint="eastAsia" w:hAnsi="宋体" w:cs="宋体"/>
          <w:lang w:eastAsia="zh-CN"/>
        </w:rPr>
        <w:t>成交通知书</w:t>
      </w:r>
      <w:r>
        <w:rPr>
          <w:rFonts w:hint="eastAsia" w:hAnsi="宋体" w:cs="宋体"/>
        </w:rPr>
        <w:t>发出后，</w:t>
      </w:r>
      <w:r>
        <w:rPr>
          <w:rFonts w:hint="eastAsia" w:hAnsi="宋体" w:cs="宋体"/>
          <w:lang w:eastAsia="zh-CN"/>
        </w:rPr>
        <w:t>采购人</w:t>
      </w:r>
      <w:r>
        <w:rPr>
          <w:rFonts w:hint="eastAsia" w:hAnsi="宋体" w:cs="宋体"/>
        </w:rPr>
        <w:t>放弃采购结果或者</w:t>
      </w:r>
      <w:r>
        <w:rPr>
          <w:rFonts w:hint="eastAsia" w:hAnsi="宋体" w:cs="宋体"/>
          <w:lang w:eastAsia="zh-CN"/>
        </w:rPr>
        <w:t>成交单位</w:t>
      </w:r>
      <w:r>
        <w:rPr>
          <w:rFonts w:hint="eastAsia" w:hAnsi="宋体" w:cs="宋体"/>
        </w:rPr>
        <w:t>放弃中标，均应当承担相应的法律责任，且不影响</w:t>
      </w:r>
      <w:r>
        <w:rPr>
          <w:rFonts w:hint="eastAsia" w:hAnsi="宋体" w:cs="宋体"/>
          <w:lang w:eastAsia="zh-CN"/>
        </w:rPr>
        <w:t>成交</w:t>
      </w:r>
      <w:r>
        <w:rPr>
          <w:rFonts w:hint="eastAsia" w:hAnsi="宋体" w:cs="宋体"/>
        </w:rPr>
        <w:t>服务费的支付。</w:t>
      </w:r>
    </w:p>
    <w:p w14:paraId="2DE1E47B">
      <w:pPr>
        <w:pStyle w:val="5"/>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rPr>
      </w:pPr>
      <w:r>
        <w:rPr>
          <w:rFonts w:hint="eastAsia" w:hAnsi="宋体" w:cs="宋体"/>
          <w:lang w:val="en-US" w:eastAsia="zh-CN"/>
        </w:rPr>
        <w:t>11</w:t>
      </w:r>
      <w:r>
        <w:rPr>
          <w:rFonts w:hint="eastAsia" w:hAnsi="宋体" w:cs="宋体"/>
        </w:rPr>
        <w:t>.3采购代理机构及</w:t>
      </w:r>
      <w:r>
        <w:rPr>
          <w:rFonts w:hint="eastAsia" w:hAnsi="宋体" w:cs="宋体"/>
          <w:lang w:eastAsia="zh-CN"/>
        </w:rPr>
        <w:t>采购人</w:t>
      </w:r>
      <w:r>
        <w:rPr>
          <w:rFonts w:hint="eastAsia" w:hAnsi="宋体" w:cs="宋体"/>
        </w:rPr>
        <w:t>对未</w:t>
      </w:r>
      <w:r>
        <w:rPr>
          <w:rFonts w:hint="eastAsia" w:hAnsi="宋体" w:cs="宋体"/>
          <w:lang w:eastAsia="zh-CN"/>
        </w:rPr>
        <w:t>成交单位</w:t>
      </w:r>
      <w:r>
        <w:rPr>
          <w:rFonts w:hint="eastAsia" w:hAnsi="宋体" w:cs="宋体"/>
        </w:rPr>
        <w:t>不承担解释未</w:t>
      </w:r>
      <w:r>
        <w:rPr>
          <w:rFonts w:hint="eastAsia" w:hAnsi="宋体" w:cs="宋体"/>
          <w:lang w:eastAsia="zh-CN"/>
        </w:rPr>
        <w:t>成交</w:t>
      </w:r>
      <w:r>
        <w:rPr>
          <w:rFonts w:hint="eastAsia" w:hAnsi="宋体" w:cs="宋体"/>
        </w:rPr>
        <w:t>原因的义务。</w:t>
      </w:r>
    </w:p>
    <w:p w14:paraId="36D7C522">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12</w:t>
      </w:r>
      <w:r>
        <w:rPr>
          <w:rFonts w:hint="eastAsia" w:ascii="宋体" w:hAnsi="宋体" w:cs="宋体"/>
          <w:b/>
          <w:sz w:val="24"/>
        </w:rPr>
        <w:t>.采购失败</w:t>
      </w:r>
    </w:p>
    <w:p w14:paraId="4EB36C2F">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.1在评标采购中，出现下列情况之一的，应予废标；</w:t>
      </w:r>
    </w:p>
    <w:p w14:paraId="3DA1481D">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.1.1符合专业条件的</w:t>
      </w:r>
      <w:r>
        <w:rPr>
          <w:rFonts w:hint="eastAsia" w:ascii="宋体" w:hAnsi="宋体" w:cs="宋体"/>
          <w:sz w:val="24"/>
          <w:lang w:eastAsia="zh-CN"/>
        </w:rPr>
        <w:t>供应商</w:t>
      </w:r>
      <w:r>
        <w:rPr>
          <w:rFonts w:hint="eastAsia" w:ascii="宋体" w:hAnsi="宋体" w:cs="宋体"/>
          <w:sz w:val="24"/>
        </w:rPr>
        <w:t>或者对</w:t>
      </w:r>
      <w:r>
        <w:rPr>
          <w:rFonts w:hint="eastAsia" w:ascii="宋体" w:hAnsi="宋体" w:cs="宋体"/>
          <w:sz w:val="24"/>
          <w:lang w:eastAsia="zh-CN"/>
        </w:rPr>
        <w:t>磋商文件</w:t>
      </w:r>
      <w:r>
        <w:rPr>
          <w:rFonts w:hint="eastAsia" w:ascii="宋体" w:hAnsi="宋体" w:cs="宋体"/>
          <w:sz w:val="24"/>
        </w:rPr>
        <w:t>做出实质性响应的</w:t>
      </w:r>
      <w:r>
        <w:rPr>
          <w:rFonts w:hint="eastAsia" w:ascii="宋体" w:hAnsi="宋体" w:cs="宋体"/>
          <w:sz w:val="24"/>
          <w:lang w:eastAsia="zh-CN"/>
        </w:rPr>
        <w:t>供应商</w:t>
      </w:r>
      <w:r>
        <w:rPr>
          <w:rFonts w:hint="eastAsia" w:ascii="宋体" w:hAnsi="宋体" w:cs="宋体"/>
          <w:sz w:val="24"/>
        </w:rPr>
        <w:t>不足三家的；</w:t>
      </w:r>
    </w:p>
    <w:p w14:paraId="53D9ABDB">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.1.2出现影响采购公正的违法、违规行为的；</w:t>
      </w:r>
    </w:p>
    <w:p w14:paraId="46D38ADC">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.1.3</w:t>
      </w:r>
      <w:r>
        <w:rPr>
          <w:rFonts w:hint="eastAsia" w:ascii="宋体" w:hAnsi="宋体" w:cs="宋体"/>
          <w:sz w:val="24"/>
          <w:lang w:eastAsia="zh-CN"/>
        </w:rPr>
        <w:t>供应商</w:t>
      </w:r>
      <w:r>
        <w:rPr>
          <w:rFonts w:hint="eastAsia" w:ascii="宋体" w:hAnsi="宋体" w:cs="宋体"/>
          <w:sz w:val="24"/>
        </w:rPr>
        <w:t>的报价均超过采购预算</w:t>
      </w:r>
      <w:r>
        <w:rPr>
          <w:rFonts w:hint="eastAsia" w:ascii="宋体" w:hAnsi="宋体" w:cs="宋体"/>
          <w:sz w:val="24"/>
          <w:lang w:eastAsia="zh-CN"/>
        </w:rPr>
        <w:t>（最高限价）</w:t>
      </w:r>
      <w:r>
        <w:rPr>
          <w:rFonts w:hint="eastAsia" w:ascii="宋体" w:hAnsi="宋体" w:cs="宋体"/>
          <w:sz w:val="24"/>
        </w:rPr>
        <w:t>，</w:t>
      </w:r>
      <w:r>
        <w:rPr>
          <w:rFonts w:hint="eastAsia" w:ascii="宋体" w:hAnsi="宋体" w:cs="宋体"/>
          <w:sz w:val="24"/>
          <w:lang w:eastAsia="zh-CN"/>
        </w:rPr>
        <w:t>采购人</w:t>
      </w:r>
      <w:r>
        <w:rPr>
          <w:rFonts w:hint="eastAsia" w:ascii="宋体" w:hAnsi="宋体" w:cs="宋体"/>
          <w:sz w:val="24"/>
        </w:rPr>
        <w:t>不能支付的；</w:t>
      </w:r>
    </w:p>
    <w:p w14:paraId="2BB038D6">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.1.4因重大变故，采购任务取消的。</w:t>
      </w:r>
    </w:p>
    <w:p w14:paraId="5173DC14">
      <w:pPr>
        <w:pStyle w:val="5"/>
        <w:keepNext w:val="0"/>
        <w:keepLines w:val="0"/>
        <w:pageBreakBefore w:val="0"/>
        <w:widowControl w:val="0"/>
        <w:kinsoku/>
        <w:wordWrap/>
        <w:overflowPunct w:val="0"/>
        <w:topLinePunct w:val="0"/>
        <w:bidi w:val="0"/>
        <w:adjustRightInd w:val="0"/>
        <w:snapToGrid w:val="0"/>
        <w:spacing w:line="312" w:lineRule="auto"/>
        <w:ind w:firstLine="482" w:firstLineChars="200"/>
        <w:jc w:val="both"/>
        <w:textAlignment w:val="auto"/>
        <w:rPr>
          <w:rFonts w:hint="eastAsia" w:hAnsi="宋体" w:cs="宋体"/>
          <w:b/>
          <w:bCs w:val="0"/>
          <w:lang w:val="en-US" w:eastAsia="zh-CN"/>
        </w:rPr>
      </w:pPr>
      <w:r>
        <w:rPr>
          <w:rFonts w:hint="eastAsia" w:hAnsi="宋体" w:cs="宋体"/>
          <w:b/>
          <w:bCs w:val="0"/>
          <w:lang w:val="en-US" w:eastAsia="zh-CN"/>
        </w:rPr>
        <w:t>注意：政府购买服务项目、市场竞争不充分的科研项目，以及需要扶持的科技成果转化项目，提交最后报价的供应商可以为2家。</w:t>
      </w:r>
    </w:p>
    <w:p w14:paraId="184163F7">
      <w:pPr>
        <w:pStyle w:val="5"/>
        <w:keepNext w:val="0"/>
        <w:keepLines w:val="0"/>
        <w:pageBreakBefore w:val="0"/>
        <w:widowControl w:val="0"/>
        <w:kinsoku/>
        <w:wordWrap/>
        <w:overflowPunct w:val="0"/>
        <w:topLinePunct w:val="0"/>
        <w:bidi w:val="0"/>
        <w:adjustRightInd w:val="0"/>
        <w:snapToGrid w:val="0"/>
        <w:spacing w:line="312" w:lineRule="auto"/>
        <w:ind w:firstLine="0"/>
        <w:jc w:val="both"/>
        <w:textAlignment w:val="auto"/>
        <w:rPr>
          <w:rFonts w:hAnsi="宋体" w:cs="宋体"/>
          <w:b/>
        </w:rPr>
      </w:pPr>
      <w:r>
        <w:rPr>
          <w:rFonts w:hint="eastAsia" w:hAnsi="宋体" w:cs="宋体"/>
          <w:b/>
          <w:lang w:val="en-US" w:eastAsia="zh-CN"/>
        </w:rPr>
        <w:t>13</w:t>
      </w:r>
      <w:r>
        <w:rPr>
          <w:rFonts w:hint="eastAsia" w:hAnsi="宋体" w:cs="宋体"/>
          <w:b/>
        </w:rPr>
        <w:t>.采购代理机构服务费</w:t>
      </w:r>
    </w:p>
    <w:p w14:paraId="5B0F536D">
      <w:pPr>
        <w:pStyle w:val="5"/>
        <w:keepNext w:val="0"/>
        <w:keepLines w:val="0"/>
        <w:pageBreakBefore w:val="0"/>
        <w:widowControl w:val="0"/>
        <w:kinsoku/>
        <w:wordWrap/>
        <w:overflowPunct w:val="0"/>
        <w:topLinePunct w:val="0"/>
        <w:bidi w:val="0"/>
        <w:adjustRightInd w:val="0"/>
        <w:snapToGrid w:val="0"/>
        <w:spacing w:line="312" w:lineRule="auto"/>
        <w:textAlignment w:val="auto"/>
        <w:rPr>
          <w:rFonts w:hAnsi="宋体" w:cs="宋体"/>
        </w:rPr>
      </w:pPr>
      <w:r>
        <w:rPr>
          <w:rFonts w:hint="eastAsia" w:hAnsi="宋体" w:cs="宋体"/>
        </w:rPr>
        <w:t>本项目代理费由</w:t>
      </w:r>
      <w:r>
        <w:rPr>
          <w:rFonts w:hint="eastAsia" w:hAnsi="宋体" w:cs="宋体"/>
          <w:lang w:eastAsia="zh-CN"/>
        </w:rPr>
        <w:t>成交单位</w:t>
      </w:r>
      <w:r>
        <w:rPr>
          <w:rFonts w:hint="eastAsia" w:hAnsi="宋体" w:cs="宋体"/>
        </w:rPr>
        <w:t>支付，代理服务费按成交金额*标准收费</w:t>
      </w:r>
      <w:r>
        <w:rPr>
          <w:rFonts w:hint="eastAsia" w:hAnsi="宋体" w:cs="宋体"/>
          <w:lang w:eastAsia="zh-CN"/>
        </w:rPr>
        <w:t>费</w:t>
      </w:r>
      <w:r>
        <w:rPr>
          <w:rFonts w:hint="eastAsia" w:hAnsi="宋体" w:cs="宋体"/>
        </w:rPr>
        <w:t>率进行计算。</w:t>
      </w:r>
      <w:r>
        <w:rPr>
          <w:rFonts w:hint="eastAsia" w:hAnsi="宋体" w:cs="宋体"/>
          <w:lang w:eastAsia="zh-CN"/>
        </w:rPr>
        <w:t>成交单位</w:t>
      </w:r>
      <w:r>
        <w:rPr>
          <w:rFonts w:hint="eastAsia" w:hAnsi="宋体" w:cs="宋体"/>
        </w:rPr>
        <w:t>应在合同签订前将</w:t>
      </w:r>
      <w:r>
        <w:rPr>
          <w:rFonts w:hint="eastAsia" w:hAnsi="宋体" w:cs="宋体"/>
          <w:lang w:eastAsia="zh-CN"/>
        </w:rPr>
        <w:t>成交</w:t>
      </w:r>
      <w:r>
        <w:rPr>
          <w:rFonts w:hint="eastAsia" w:hAnsi="宋体" w:cs="宋体"/>
        </w:rPr>
        <w:t>服务费付至常州</w:t>
      </w:r>
      <w:r>
        <w:rPr>
          <w:rFonts w:hint="eastAsia" w:hAnsi="宋体" w:cs="宋体"/>
          <w:lang w:eastAsia="zh-CN"/>
        </w:rPr>
        <w:t>新禾</w:t>
      </w:r>
      <w:r>
        <w:rPr>
          <w:rFonts w:hint="eastAsia" w:hAnsi="宋体" w:cs="宋体"/>
        </w:rPr>
        <w:t>招投标有限公司指定账户。</w:t>
      </w:r>
    </w:p>
    <w:p w14:paraId="6F07FF43">
      <w:pPr>
        <w:keepNext w:val="0"/>
        <w:keepLines w:val="0"/>
        <w:pageBreakBefore w:val="0"/>
        <w:widowControl w:val="0"/>
        <w:kinsoku/>
        <w:wordWrap/>
        <w:topLinePunct w:val="0"/>
        <w:bidi w:val="0"/>
        <w:adjustRightInd w:val="0"/>
        <w:snapToGrid w:val="0"/>
        <w:spacing w:line="312" w:lineRule="auto"/>
        <w:ind w:firstLine="480" w:firstLineChars="200"/>
        <w:textAlignment w:val="auto"/>
      </w:pPr>
      <w:r>
        <w:rPr>
          <w:rFonts w:hint="eastAsia" w:ascii="宋体" w:hAnsi="宋体" w:cs="宋体"/>
          <w:sz w:val="24"/>
        </w:rPr>
        <w:t>采购代理服务收费标准</w:t>
      </w:r>
    </w:p>
    <w:tbl>
      <w:tblPr>
        <w:tblStyle w:val="23"/>
        <w:tblW w:w="5568" w:type="dxa"/>
        <w:tblInd w:w="1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8"/>
        <w:gridCol w:w="2520"/>
      </w:tblGrid>
      <w:tr w14:paraId="6C50E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3048" w:type="dxa"/>
          </w:tcPr>
          <w:p w14:paraId="5CEFA306">
            <w:pPr>
              <w:keepNext w:val="0"/>
              <w:keepLines w:val="0"/>
              <w:pageBreakBefore w:val="0"/>
              <w:widowControl w:val="0"/>
              <w:kinsoku/>
              <w:wordWrap/>
              <w:topLinePunct w:val="0"/>
              <w:bidi w:val="0"/>
              <w:spacing w:line="312" w:lineRule="auto"/>
              <w:ind w:firstLine="1200" w:firstLineChars="500"/>
              <w:textAlignment w:val="auto"/>
              <w:rPr>
                <w:rFonts w:hint="eastAsia" w:ascii="宋体" w:hAnsi="宋体" w:eastAsia="宋体" w:cs="宋体"/>
                <w:bCs/>
                <w:color w:val="auto"/>
                <w:sz w:val="24"/>
                <w:highlight w:val="none"/>
              </w:rPr>
            </w:pPr>
            <w:r>
              <w:rPr>
                <w:sz w:val="24"/>
              </w:rPr>
              <mc:AlternateContent>
                <mc:Choice Requires="wpg">
                  <w:drawing>
                    <wp:anchor distT="0" distB="0" distL="114300" distR="114300" simplePos="0" relativeHeight="251665408" behindDoc="0" locked="0" layoutInCell="1" allowOverlap="1">
                      <wp:simplePos x="0" y="0"/>
                      <wp:positionH relativeFrom="column">
                        <wp:posOffset>-60325</wp:posOffset>
                      </wp:positionH>
                      <wp:positionV relativeFrom="paragraph">
                        <wp:posOffset>-5080</wp:posOffset>
                      </wp:positionV>
                      <wp:extent cx="1931035" cy="1073150"/>
                      <wp:effectExtent l="1270" t="3810" r="3175" b="5080"/>
                      <wp:wrapNone/>
                      <wp:docPr id="10" name="组合 25"/>
                      <wp:cNvGraphicFramePr/>
                      <a:graphic xmlns:a="http://schemas.openxmlformats.org/drawingml/2006/main">
                        <a:graphicData uri="http://schemas.microsoft.com/office/word/2010/wordprocessingGroup">
                          <wpg:wgp>
                            <wpg:cNvGrpSpPr/>
                            <wpg:grpSpPr>
                              <a:xfrm>
                                <a:off x="0" y="0"/>
                                <a:ext cx="1931035" cy="1073150"/>
                                <a:chOff x="6845" y="219365"/>
                                <a:chExt cx="3041" cy="1690"/>
                              </a:xfrm>
                            </wpg:grpSpPr>
                            <wps:wsp>
                              <wps:cNvPr id="4" name="直线 23"/>
                              <wps:cNvCnPr/>
                              <wps:spPr>
                                <a:xfrm>
                                  <a:off x="7704" y="219365"/>
                                  <a:ext cx="2182" cy="1691"/>
                                </a:xfrm>
                                <a:prstGeom prst="line">
                                  <a:avLst/>
                                </a:prstGeom>
                                <a:ln w="9525" cap="flat" cmpd="sng">
                                  <a:solidFill>
                                    <a:srgbClr val="000000"/>
                                  </a:solidFill>
                                  <a:prstDash val="solid"/>
                                  <a:headEnd type="none" w="med" len="med"/>
                                  <a:tailEnd type="none" w="med" len="med"/>
                                </a:ln>
                              </wps:spPr>
                              <wps:bodyPr upright="1"/>
                            </wps:wsp>
                            <wps:wsp>
                              <wps:cNvPr id="9" name="直线 24"/>
                              <wps:cNvCnPr/>
                              <wps:spPr>
                                <a:xfrm>
                                  <a:off x="6845" y="220238"/>
                                  <a:ext cx="3027" cy="804"/>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25" o:spid="_x0000_s1026" o:spt="203" style="position:absolute;left:0pt;margin-left:-4.75pt;margin-top:-0.4pt;height:84.5pt;width:152.05pt;z-index:251665408;mso-width-relative:page;mso-height-relative:page;" coordorigin="6845,219365" coordsize="3041,1690" o:gfxdata="UEsDBAoAAAAAAIdO4kAAAAAAAAAAAAAAAAAEAAAAZHJzL1BLAwQUAAAACACHTuJARc/cU9gAAAAI&#10;AQAADwAAAGRycy9kb3ducmV2LnhtbE2PQUvDQBCF74L/YRnBW7tJtKGN2RQp6qkItoJ4mybTJDQ7&#10;G7LbpP33jic9DY/38ea9fH2xnRpp8K1jA/E8AkVcuqrl2sDn/nW2BOUDcoWdYzJwJQ/r4vYmx6xy&#10;E3/QuAu1khD2GRpoQugzrX3ZkEU/dz2xeEc3WAwih1pXA04SbjudRFGqLbYsHxrsadNQedqdrYG3&#10;Cafnh/hl3J6Om+v3fvH+tY3JmPu7OHoCFegS/mD4rS/VoZBOB3fmyqvOwGy1EFKuDBA7WT2moA7C&#10;pcsEdJHr/wOKH1BLAwQUAAAACACHTuJA9dBmSJcCAAAeBwAADgAAAGRycy9lMm9Eb2MueG1s7VW9&#10;jtQwEO6ReAfLPZe//Y0ue8Xt3TUITjp4AK/jJJYc27K9m92egpKe16CCgqdB9xqMnWwOFgQnkKjY&#10;Iut4xjPzffN5cn6xbwXaMWO5kgVOzmKMmKSq5LIu8OtX188WGFlHZEmEkqzAB2bxxerpk/NO5yxV&#10;jRIlMwiCSJt3usCNczqPIksb1hJ7pjSTYKyUaYmDV1NHpSEdRG9FlMbxLOqUKbVRlFkLu+veiIeI&#10;5jEBVVVxytaKblsmXR/VMEEcQLIN1xavQrVVxah7WVWWOSQKDEhdeEISWG/8M1qdk7w2RDecDiWQ&#10;x5RwgqklXELSMdSaOIK2hv8QquXUKKsqd0ZVG/VAAiOAIolPuLkxaqsDljrvaj2SDo06Yf2Pw9IX&#10;u1uDeAlKAEokaaHj95/efHn3FqVTz06n6xycboy+07dm2Kj7Nw94X5nW/wMUtA+8HkZe2d4hCpvJ&#10;MkvibIoRBVsSz7NkOjBPG2iPPzdbTMAO5hScZyEzyWlzNUTI4kkyHJ8tw9nomDryFY4FdRpUaR+o&#10;sn9H1V1DNAsdsJ6FgarJyNT7D/cfP6M065kKPpdyoMnmFhj7CUfzeQwRTrAeuUqTRToiTXzcESnJ&#10;tbHuhqkW+UWBBZe+OJKT3XPreteji98WEnUFXk6hk4gSuKsV3BFYthr6bWUdzloleHnNhfAnrKk3&#10;l8KgHfH3JfyGEr5z80nWxDa9XzB5N5I3jJRXskTuoEFIEgYI9iW0rMRIMJg3fhU8HeHiMZ6AXkgg&#10;wTe259OvNqo8QDO22vC6ASZ6oobme9H+AxUsT1Uw8ch8alDK71XwoPg0TrNFz8pRBVmcznsVLEAr&#10;fWePN+3Y4f8i+LUIwmCAsRlu0DDi/Vz+9j0I6+GztvoK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Rc/cU9gAAAAIAQAADwAAAAAAAAABACAAAAAiAAAAZHJzL2Rvd25yZXYueG1sUEsBAhQAFAAAAAgA&#10;h07iQPXQZkiXAgAAHgcAAA4AAAAAAAAAAQAgAAAAJwEAAGRycy9lMm9Eb2MueG1sUEsFBgAAAAAG&#10;AAYAWQEAADAGAAAAAA==&#10;">
                      <o:lock v:ext="edit" aspectratio="f"/>
                      <v:line id="直线 23" o:spid="_x0000_s1026" o:spt="20" style="position:absolute;left:7704;top:219365;height:1691;width:2182;" filled="f" stroked="t" coordsize="21600,21600" o:gfxdata="UEsDBAoAAAAAAIdO4kAAAAAAAAAAAAAAAAAEAAAAZHJzL1BLAwQUAAAACACHTuJA63csHLwAAADa&#10;AAAADwAAAGRycy9kb3ducmV2LnhtbEWPzYvCMBTE7wv+D+EJXsQmfrBINXpQC3vYi7ri9dE822Lz&#10;Upv4sfvXG0HY4zAzv2Hmy4etxY1aXznWMEwUCOLcmYoLDT/7bDAF4QOywdoxafglD8tF52OOqXF3&#10;3tJtFwoRIexT1FCG0KRS+rwkiz5xDXH0Tq61GKJsC2lavEe4reVIqU9pseK4UGJDq5Ly8+5qNfjs&#10;QJfsr5/31XFcOBpd1t8b1LrXHaoZiECP8B9+t7+Mhgm8rsQbIB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3LBy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4" o:spid="_x0000_s1026" o:spt="20" style="position:absolute;left:6845;top:220238;height:804;width:3027;" filled="f" stroked="t" coordsize="21600,21600" o:gfxdata="UEsDBAoAAAAAAIdO4kAAAAAAAAAAAAAAAAAEAAAAZHJzL1BLAwQUAAAACACHTuJABXaDgrwAAADa&#10;AAAADwAAAGRycy9kb3ducmV2LnhtbEWPT4vCMBTE7wt+h/AEL2ITFWStRg9qYQ97UVe8PppnW2xe&#10;ahP/7H56Iwh7HGbmN8x8+bC1uFHrK8cahokCQZw7U3Gh4WefDT5B+IBssHZMGn7Jw3LR+Zhjatyd&#10;t3TbhUJECPsUNZQhNKmUPi/Jok9cQxy9k2sthijbQpoW7xFuazlSaiItVhwXSmxoVVJ+3l2tBp8d&#10;6JL99fO+Oo4LR6PL+nuDWve6QzUDEegR/sPv9pfRMIX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2g4K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r>
              <w:rPr>
                <w:rFonts w:hint="eastAsia" w:ascii="宋体" w:hAnsi="宋体" w:eastAsia="宋体" w:cs="宋体"/>
                <w:bCs/>
                <w:color w:val="auto"/>
                <w:sz w:val="24"/>
                <w:highlight w:val="none"/>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-6350</wp:posOffset>
                      </wp:positionV>
                      <wp:extent cx="635" cy="0"/>
                      <wp:effectExtent l="0" t="4445" r="0" b="5080"/>
                      <wp:wrapNone/>
                      <wp:docPr id="5" name="直线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9pt;margin-top:-0.5pt;height:0pt;width:0.05pt;z-index:251664384;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bIwumOgBAADlAwAADgAAAGRycy9lMm9Eb2MueG1srVNLbtsw&#10;EN0X6B0I7mvZLhK0guUs4qabojXQ5gBjkpII8AcObdln6TW66qbHyTU6pBQ3TTZeRAtqSM68mfdm&#10;uLo5WsMOKqL2ruGL2Zwz5YSX2nUNv/9x9+4DZ5jASTDeqYafFPKb9ds3qyHUaul7b6SKjEAc1kNo&#10;eJ9SqKsKRa8s4MwH5eiy9dFCom3sKhlhIHRrquV8fl0NPsoQvVCIdLoZL/mEGC8B9G2rhdp4sbfK&#10;pRE1KgOJKGGvA/J1qbZtlUjf2hZVYqbhxDSVlZKQvctrtV5B3UUIvRZTCXBJCc84WdCOkp6hNpCA&#10;7aN+AWW1iB59m2bC22okUhQhFov5M22+9xBU4UJSYziLjq8HK74etpFp2fArzhxYavjDz18Pv/+w&#10;ZdZmCFiTy63bxmmHYRsz0WMbbf4TBXYsep7OeqpjYoIOr98TqHg8r/4FhYjps/KWZaPhRrtME2o4&#10;fMFEicj10SUfG8eGhn+8WmY4oJlrqddk2kB1o+tKLHqj5Z02Jkdg7Ha3JrID5L6XL9Mh3P/ccpIN&#10;YD/6latxInoF8pOTLJ0CKeLoIfBcglWSM6Po3WSLAKFOoM0lnpTauBygylROPLO+o6LZ2nl5om7s&#10;Q9RdT7osSs35hrpfqp8mNY/X0z3ZT1/n+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rkdN+1QAA&#10;AAkBAAAPAAAAAAAAAAEAIAAAACIAAABkcnMvZG93bnJldi54bWxQSwECFAAUAAAACACHTuJAbIwu&#10;mOgBAADlAwAADgAAAAAAAAABACAAAAAkAQAAZHJzL2Uyb0RvYy54bWxQSwUGAAAAAAYABgBZAQAA&#10;fgUAAAAA&#10;">
                      <v:fill on="f" focussize="0,0"/>
                      <v:stroke color="#000000" joinstyle="round"/>
                      <v:imagedata o:title=""/>
                      <o:lock v:ext="edit" aspectratio="f"/>
                    </v:line>
                  </w:pict>
                </mc:Fallback>
              </mc:AlternateContent>
            </w:r>
            <w:r>
              <w:rPr>
                <w:rFonts w:hint="eastAsia" w:ascii="宋体" w:hAnsi="宋体" w:eastAsia="宋体" w:cs="宋体"/>
                <w:bCs/>
                <w:color w:val="auto"/>
                <w:sz w:val="24"/>
                <w:highlight w:val="none"/>
              </w:rPr>
              <w:t>服</w:t>
            </w:r>
          </w:p>
          <w:p w14:paraId="75E68C4F">
            <w:pPr>
              <w:keepNext w:val="0"/>
              <w:keepLines w:val="0"/>
              <w:pageBreakBefore w:val="0"/>
              <w:widowControl w:val="0"/>
              <w:kinsoku/>
              <w:wordWrap/>
              <w:topLinePunct w:val="0"/>
              <w:bidi w:val="0"/>
              <w:spacing w:line="312" w:lineRule="auto"/>
              <w:ind w:firstLine="240" w:firstLineChars="1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费　　　    务</w:t>
            </w:r>
          </w:p>
          <w:p w14:paraId="49BD99A0">
            <w:pPr>
              <w:keepNext w:val="0"/>
              <w:keepLines w:val="0"/>
              <w:pageBreakBefore w:val="0"/>
              <w:widowControl w:val="0"/>
              <w:kinsoku/>
              <w:wordWrap/>
              <w:topLinePunct w:val="0"/>
              <w:bidi w:val="0"/>
              <w:spacing w:line="312" w:lineRule="auto"/>
              <w:ind w:firstLine="2160" w:firstLineChars="9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类</w:t>
            </w:r>
          </w:p>
          <w:p w14:paraId="6C9E11B2">
            <w:pPr>
              <w:keepNext w:val="0"/>
              <w:keepLines w:val="0"/>
              <w:pageBreakBefore w:val="0"/>
              <w:widowControl w:val="0"/>
              <w:kinsoku/>
              <w:wordWrap/>
              <w:topLinePunct w:val="0"/>
              <w:bidi w:val="0"/>
              <w:spacing w:line="312" w:lineRule="auto"/>
              <w:ind w:firstLine="1560" w:firstLineChars="65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率　    型</w:t>
            </w:r>
          </w:p>
          <w:p w14:paraId="6B772E34">
            <w:pPr>
              <w:keepNext w:val="0"/>
              <w:keepLines w:val="0"/>
              <w:pageBreakBefore w:val="0"/>
              <w:widowControl w:val="0"/>
              <w:kinsoku/>
              <w:wordWrap/>
              <w:topLinePunct w:val="0"/>
              <w:bidi w:val="0"/>
              <w:spacing w:line="312" w:lineRule="auto"/>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中标金额（万元）</w:t>
            </w:r>
          </w:p>
        </w:tc>
        <w:tc>
          <w:tcPr>
            <w:tcW w:w="2520" w:type="dxa"/>
            <w:vAlign w:val="center"/>
          </w:tcPr>
          <w:p w14:paraId="7125D05C">
            <w:pPr>
              <w:keepNext w:val="0"/>
              <w:keepLines w:val="0"/>
              <w:pageBreakBefore w:val="0"/>
              <w:widowControl w:val="0"/>
              <w:kinsoku/>
              <w:wordWrap/>
              <w:topLinePunct w:val="0"/>
              <w:bidi w:val="0"/>
              <w:spacing w:line="312" w:lineRule="auto"/>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货物招标</w:t>
            </w:r>
          </w:p>
        </w:tc>
      </w:tr>
      <w:tr w14:paraId="5869F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tcPr>
          <w:p w14:paraId="1AA5D4F6">
            <w:pPr>
              <w:keepNext w:val="0"/>
              <w:keepLines w:val="0"/>
              <w:pageBreakBefore w:val="0"/>
              <w:widowControl w:val="0"/>
              <w:kinsoku/>
              <w:wordWrap/>
              <w:topLinePunct w:val="0"/>
              <w:bidi w:val="0"/>
              <w:spacing w:line="312"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100以下</w:t>
            </w:r>
          </w:p>
        </w:tc>
        <w:tc>
          <w:tcPr>
            <w:tcW w:w="2520" w:type="dxa"/>
          </w:tcPr>
          <w:p w14:paraId="3DDD3E35">
            <w:pPr>
              <w:keepNext w:val="0"/>
              <w:keepLines w:val="0"/>
              <w:pageBreakBefore w:val="0"/>
              <w:widowControl w:val="0"/>
              <w:kinsoku/>
              <w:wordWrap/>
              <w:topLinePunct w:val="0"/>
              <w:bidi w:val="0"/>
              <w:spacing w:line="312"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r>
      <w:tr w14:paraId="38AEB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tcPr>
          <w:p w14:paraId="4E5FA5AF">
            <w:pPr>
              <w:keepNext w:val="0"/>
              <w:keepLines w:val="0"/>
              <w:pageBreakBefore w:val="0"/>
              <w:widowControl w:val="0"/>
              <w:kinsoku/>
              <w:wordWrap/>
              <w:topLinePunct w:val="0"/>
              <w:bidi w:val="0"/>
              <w:spacing w:line="312"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100-500</w:t>
            </w:r>
          </w:p>
        </w:tc>
        <w:tc>
          <w:tcPr>
            <w:tcW w:w="2520" w:type="dxa"/>
          </w:tcPr>
          <w:p w14:paraId="251A414A">
            <w:pPr>
              <w:keepNext w:val="0"/>
              <w:keepLines w:val="0"/>
              <w:pageBreakBefore w:val="0"/>
              <w:widowControl w:val="0"/>
              <w:kinsoku/>
              <w:wordWrap/>
              <w:topLinePunct w:val="0"/>
              <w:bidi w:val="0"/>
              <w:spacing w:line="312" w:lineRule="auto"/>
              <w:jc w:val="center"/>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0.8</w:t>
            </w:r>
            <w:r>
              <w:rPr>
                <w:rFonts w:hint="eastAsia" w:ascii="宋体" w:hAnsi="宋体" w:eastAsia="宋体" w:cs="宋体"/>
                <w:color w:val="auto"/>
                <w:sz w:val="24"/>
                <w:highlight w:val="none"/>
              </w:rPr>
              <w:t>%</w:t>
            </w:r>
          </w:p>
        </w:tc>
      </w:tr>
      <w:tr w14:paraId="6BC14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tcPr>
          <w:p w14:paraId="6D094CBC">
            <w:pPr>
              <w:keepNext w:val="0"/>
              <w:keepLines w:val="0"/>
              <w:pageBreakBefore w:val="0"/>
              <w:widowControl w:val="0"/>
              <w:kinsoku/>
              <w:wordWrap/>
              <w:topLinePunct w:val="0"/>
              <w:bidi w:val="0"/>
              <w:spacing w:line="312"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500-1000</w:t>
            </w:r>
          </w:p>
        </w:tc>
        <w:tc>
          <w:tcPr>
            <w:tcW w:w="2520" w:type="dxa"/>
          </w:tcPr>
          <w:p w14:paraId="69770D1F">
            <w:pPr>
              <w:keepNext w:val="0"/>
              <w:keepLines w:val="0"/>
              <w:pageBreakBefore w:val="0"/>
              <w:widowControl w:val="0"/>
              <w:kinsoku/>
              <w:wordWrap/>
              <w:topLinePunct w:val="0"/>
              <w:bidi w:val="0"/>
              <w:spacing w:line="312"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0.</w:t>
            </w:r>
            <w:r>
              <w:rPr>
                <w:rFonts w:hint="eastAsia" w:ascii="宋体" w:hAnsi="宋体" w:cs="宋体"/>
                <w:color w:val="auto"/>
                <w:sz w:val="24"/>
                <w:highlight w:val="none"/>
                <w:lang w:val="en-US" w:eastAsia="zh-CN"/>
              </w:rPr>
              <w:t>45</w:t>
            </w:r>
            <w:r>
              <w:rPr>
                <w:rFonts w:hint="eastAsia" w:ascii="宋体" w:hAnsi="宋体" w:eastAsia="宋体" w:cs="宋体"/>
                <w:color w:val="auto"/>
                <w:sz w:val="24"/>
                <w:highlight w:val="none"/>
              </w:rPr>
              <w:t>%</w:t>
            </w:r>
          </w:p>
        </w:tc>
      </w:tr>
      <w:tr w14:paraId="56A09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tcPr>
          <w:p w14:paraId="21A07B84">
            <w:pPr>
              <w:keepNext w:val="0"/>
              <w:keepLines w:val="0"/>
              <w:pageBreakBefore w:val="0"/>
              <w:widowControl w:val="0"/>
              <w:kinsoku/>
              <w:wordWrap/>
              <w:topLinePunct w:val="0"/>
              <w:bidi w:val="0"/>
              <w:spacing w:line="312"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1000-5000</w:t>
            </w:r>
          </w:p>
        </w:tc>
        <w:tc>
          <w:tcPr>
            <w:tcW w:w="2520" w:type="dxa"/>
          </w:tcPr>
          <w:p w14:paraId="295CC878">
            <w:pPr>
              <w:keepNext w:val="0"/>
              <w:keepLines w:val="0"/>
              <w:pageBreakBefore w:val="0"/>
              <w:widowControl w:val="0"/>
              <w:kinsoku/>
              <w:wordWrap/>
              <w:topLinePunct w:val="0"/>
              <w:bidi w:val="0"/>
              <w:spacing w:line="312"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0.</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5%</w:t>
            </w:r>
          </w:p>
        </w:tc>
      </w:tr>
      <w:tr w14:paraId="2679C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tcPr>
          <w:p w14:paraId="23B77374">
            <w:pPr>
              <w:keepNext w:val="0"/>
              <w:keepLines w:val="0"/>
              <w:pageBreakBefore w:val="0"/>
              <w:widowControl w:val="0"/>
              <w:kinsoku/>
              <w:wordWrap/>
              <w:topLinePunct w:val="0"/>
              <w:bidi w:val="0"/>
              <w:spacing w:line="312"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5000-10000</w:t>
            </w:r>
          </w:p>
        </w:tc>
        <w:tc>
          <w:tcPr>
            <w:tcW w:w="2520" w:type="dxa"/>
          </w:tcPr>
          <w:p w14:paraId="1A7D1E8C">
            <w:pPr>
              <w:keepNext w:val="0"/>
              <w:keepLines w:val="0"/>
              <w:pageBreakBefore w:val="0"/>
              <w:widowControl w:val="0"/>
              <w:kinsoku/>
              <w:wordWrap/>
              <w:topLinePunct w:val="0"/>
              <w:bidi w:val="0"/>
              <w:spacing w:line="312"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0.</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w:t>
            </w:r>
          </w:p>
        </w:tc>
      </w:tr>
      <w:tr w14:paraId="242FE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tcPr>
          <w:p w14:paraId="127CB616">
            <w:pPr>
              <w:keepNext w:val="0"/>
              <w:keepLines w:val="0"/>
              <w:pageBreakBefore w:val="0"/>
              <w:widowControl w:val="0"/>
              <w:kinsoku/>
              <w:wordWrap/>
              <w:topLinePunct w:val="0"/>
              <w:bidi w:val="0"/>
              <w:spacing w:line="312"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2520" w:type="dxa"/>
          </w:tcPr>
          <w:p w14:paraId="4562D454">
            <w:pPr>
              <w:keepNext w:val="0"/>
              <w:keepLines w:val="0"/>
              <w:pageBreakBefore w:val="0"/>
              <w:widowControl w:val="0"/>
              <w:kinsoku/>
              <w:wordWrap/>
              <w:topLinePunct w:val="0"/>
              <w:bidi w:val="0"/>
              <w:spacing w:line="312"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bl>
    <w:p w14:paraId="12E3E071">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采购代理服务收费按差额定率累进法计算。例如：某项目采购代理业务</w:t>
      </w:r>
      <w:r>
        <w:rPr>
          <w:rFonts w:hint="eastAsia" w:ascii="宋体" w:hAnsi="宋体" w:cs="宋体"/>
          <w:sz w:val="24"/>
          <w:lang w:eastAsia="zh-CN"/>
        </w:rPr>
        <w:t>成交</w:t>
      </w:r>
      <w:r>
        <w:rPr>
          <w:rFonts w:hint="eastAsia" w:ascii="宋体" w:hAnsi="宋体" w:cs="宋体"/>
          <w:sz w:val="24"/>
        </w:rPr>
        <w:t>金额为200万元，计算采购代理服务收费额如下：</w:t>
      </w:r>
    </w:p>
    <w:p w14:paraId="7C49316F">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100万元×1.5%=1.5万元</w:t>
      </w:r>
    </w:p>
    <w:p w14:paraId="7E9502C8">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（200-100）万元×0.8%=0.8万元</w:t>
      </w:r>
    </w:p>
    <w:p w14:paraId="3B99F6B1">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合计收费=1.5+0.8=2.3（万元）</w:t>
      </w:r>
    </w:p>
    <w:p w14:paraId="2F25B1A7">
      <w:pPr>
        <w:pStyle w:val="5"/>
        <w:keepNext w:val="0"/>
        <w:keepLines w:val="0"/>
        <w:pageBreakBefore w:val="0"/>
        <w:widowControl w:val="0"/>
        <w:kinsoku/>
        <w:wordWrap/>
        <w:overflowPunct w:val="0"/>
        <w:topLinePunct w:val="0"/>
        <w:bidi w:val="0"/>
        <w:adjustRightInd w:val="0"/>
        <w:snapToGrid w:val="0"/>
        <w:spacing w:line="312" w:lineRule="auto"/>
        <w:ind w:firstLine="502"/>
        <w:textAlignment w:val="auto"/>
        <w:rPr>
          <w:rFonts w:hAnsi="宋体" w:cs="宋体"/>
        </w:rPr>
      </w:pPr>
      <w:r>
        <w:rPr>
          <w:rFonts w:hint="eastAsia" w:hAnsi="宋体" w:cs="宋体"/>
          <w:szCs w:val="24"/>
        </w:rPr>
        <w:t>代理服务收费按上述计算方法不足人民币3000元的，按人民币3000元收取。</w:t>
      </w:r>
    </w:p>
    <w:p w14:paraId="7FB5FB1D">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14</w:t>
      </w:r>
      <w:r>
        <w:rPr>
          <w:rFonts w:hint="eastAsia" w:ascii="宋体" w:hAnsi="宋体" w:cs="宋体"/>
          <w:b/>
          <w:sz w:val="24"/>
        </w:rPr>
        <w:t>.合同的签订</w:t>
      </w:r>
    </w:p>
    <w:p w14:paraId="15BE8DB2">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Ansi="宋体" w:cs="宋体"/>
        </w:rPr>
      </w:pPr>
      <w:r>
        <w:rPr>
          <w:rFonts w:hint="eastAsia" w:hAnsi="宋体" w:cs="宋体"/>
          <w:lang w:val="en-US" w:eastAsia="zh-CN"/>
        </w:rPr>
        <w:t>14</w:t>
      </w:r>
      <w:r>
        <w:rPr>
          <w:rFonts w:hint="eastAsia" w:hAnsi="宋体" w:cs="宋体"/>
        </w:rPr>
        <w:t>.1</w:t>
      </w:r>
      <w:r>
        <w:rPr>
          <w:rFonts w:hint="eastAsia" w:hAnsi="宋体" w:cs="宋体"/>
          <w:szCs w:val="24"/>
          <w:lang w:eastAsia="zh-CN"/>
        </w:rPr>
        <w:t>成交单位</w:t>
      </w:r>
      <w:r>
        <w:rPr>
          <w:rFonts w:hint="eastAsia" w:hAnsi="宋体" w:cs="宋体"/>
          <w:szCs w:val="24"/>
        </w:rPr>
        <w:t>应当自</w:t>
      </w:r>
      <w:r>
        <w:rPr>
          <w:rFonts w:hint="eastAsia" w:hAnsi="宋体" w:cs="宋体"/>
          <w:szCs w:val="24"/>
          <w:lang w:eastAsia="zh-CN"/>
        </w:rPr>
        <w:t>成交通知书</w:t>
      </w:r>
      <w:r>
        <w:rPr>
          <w:rFonts w:hint="eastAsia" w:hAnsi="宋体" w:cs="宋体"/>
          <w:szCs w:val="24"/>
        </w:rPr>
        <w:t>发出之日起三十日内，按</w:t>
      </w:r>
      <w:r>
        <w:rPr>
          <w:rFonts w:hint="eastAsia" w:hAnsi="宋体" w:cs="宋体"/>
          <w:szCs w:val="24"/>
          <w:lang w:eastAsia="zh-CN"/>
        </w:rPr>
        <w:t>成交通知书</w:t>
      </w:r>
      <w:r>
        <w:rPr>
          <w:rFonts w:hint="eastAsia" w:hAnsi="宋体" w:cs="宋体"/>
          <w:szCs w:val="24"/>
        </w:rPr>
        <w:t>中规定的时间和地点与</w:t>
      </w:r>
      <w:r>
        <w:rPr>
          <w:rFonts w:hint="eastAsia" w:hAnsi="宋体" w:cs="宋体"/>
          <w:szCs w:val="24"/>
          <w:lang w:eastAsia="zh-CN"/>
        </w:rPr>
        <w:t>采购人</w:t>
      </w:r>
      <w:r>
        <w:rPr>
          <w:rFonts w:hint="eastAsia" w:hAnsi="宋体" w:cs="宋体"/>
          <w:szCs w:val="24"/>
        </w:rPr>
        <w:t>签订合同，并由</w:t>
      </w:r>
      <w:r>
        <w:rPr>
          <w:rFonts w:hint="eastAsia" w:hAnsi="宋体" w:cs="宋体"/>
          <w:szCs w:val="24"/>
          <w:lang w:eastAsia="zh-CN"/>
        </w:rPr>
        <w:t>成交单位</w:t>
      </w:r>
      <w:r>
        <w:rPr>
          <w:rFonts w:hint="eastAsia" w:hAnsi="宋体" w:cs="宋体"/>
          <w:szCs w:val="24"/>
        </w:rPr>
        <w:t>交至常州</w:t>
      </w:r>
      <w:r>
        <w:rPr>
          <w:rFonts w:hint="eastAsia" w:hAnsi="宋体" w:cs="宋体"/>
          <w:szCs w:val="24"/>
          <w:lang w:eastAsia="zh-CN"/>
        </w:rPr>
        <w:t>新禾</w:t>
      </w:r>
      <w:r>
        <w:rPr>
          <w:rFonts w:hint="eastAsia" w:hAnsi="宋体" w:cs="宋体"/>
          <w:szCs w:val="24"/>
        </w:rPr>
        <w:t>招投标有限公司备案，否则按放弃处理。</w:t>
      </w:r>
    </w:p>
    <w:p w14:paraId="725DBB7D">
      <w:pPr>
        <w:pStyle w:val="5"/>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szCs w:val="24"/>
        </w:rPr>
      </w:pPr>
      <w:r>
        <w:rPr>
          <w:rFonts w:hint="eastAsia" w:hAnsi="宋体" w:cs="宋体"/>
          <w:szCs w:val="24"/>
          <w:lang w:val="en-US" w:eastAsia="zh-CN"/>
        </w:rPr>
        <w:t>14</w:t>
      </w:r>
      <w:r>
        <w:rPr>
          <w:rFonts w:hint="eastAsia" w:hAnsi="宋体" w:cs="宋体"/>
          <w:szCs w:val="24"/>
        </w:rPr>
        <w:t>.2签订合同及合同条款应以</w:t>
      </w:r>
      <w:r>
        <w:rPr>
          <w:rFonts w:hint="eastAsia" w:hAnsi="宋体" w:cs="宋体"/>
          <w:szCs w:val="24"/>
          <w:lang w:eastAsia="zh-CN"/>
        </w:rPr>
        <w:t>磋商文件</w:t>
      </w:r>
      <w:r>
        <w:rPr>
          <w:rFonts w:hint="eastAsia" w:hAnsi="宋体" w:cs="宋体"/>
          <w:szCs w:val="24"/>
        </w:rPr>
        <w:t>和</w:t>
      </w:r>
      <w:r>
        <w:rPr>
          <w:rFonts w:hint="eastAsia" w:hAnsi="宋体" w:cs="宋体"/>
          <w:szCs w:val="24"/>
          <w:lang w:eastAsia="zh-CN"/>
        </w:rPr>
        <w:t>成交单位</w:t>
      </w:r>
      <w:r>
        <w:rPr>
          <w:rFonts w:hint="eastAsia" w:hAnsi="宋体" w:cs="宋体"/>
          <w:szCs w:val="24"/>
        </w:rPr>
        <w:t>的</w:t>
      </w:r>
      <w:r>
        <w:rPr>
          <w:rFonts w:hint="eastAsia" w:hAnsi="宋体" w:cs="宋体"/>
          <w:szCs w:val="24"/>
          <w:lang w:eastAsia="zh-CN"/>
        </w:rPr>
        <w:t>响应文件</w:t>
      </w:r>
      <w:r>
        <w:rPr>
          <w:rFonts w:hint="eastAsia" w:hAnsi="宋体" w:cs="宋体"/>
          <w:szCs w:val="24"/>
        </w:rPr>
        <w:t>及其澄清文件为依据。</w:t>
      </w:r>
    </w:p>
    <w:p w14:paraId="6E70287E">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14</w:t>
      </w:r>
      <w:r>
        <w:rPr>
          <w:rFonts w:hint="eastAsia" w:ascii="宋体" w:hAnsi="宋体" w:cs="宋体"/>
          <w:sz w:val="24"/>
        </w:rPr>
        <w:t>.3</w:t>
      </w:r>
      <w:r>
        <w:rPr>
          <w:rFonts w:hint="eastAsia" w:ascii="宋体" w:hAnsi="宋体" w:cs="宋体"/>
          <w:sz w:val="24"/>
          <w:lang w:eastAsia="zh-CN"/>
        </w:rPr>
        <w:t>成交单位</w:t>
      </w:r>
      <w:r>
        <w:rPr>
          <w:rFonts w:hint="eastAsia" w:ascii="宋体" w:hAnsi="宋体" w:cs="宋体"/>
          <w:sz w:val="24"/>
        </w:rPr>
        <w:t>无正当理由未按期签订采购合同的，视为自动放弃中标资格，并承担违约责任。</w:t>
      </w:r>
    </w:p>
    <w:p w14:paraId="07A12F01">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rPr>
      </w:pPr>
      <w:r>
        <w:rPr>
          <w:rFonts w:hint="eastAsia" w:ascii="宋体" w:hAnsi="宋体" w:cs="宋体"/>
          <w:sz w:val="24"/>
          <w:lang w:val="en-US" w:eastAsia="zh-CN"/>
        </w:rPr>
        <w:t>14</w:t>
      </w:r>
      <w:r>
        <w:rPr>
          <w:rFonts w:hint="eastAsia" w:ascii="宋体" w:hAnsi="宋体" w:cs="宋体"/>
          <w:sz w:val="24"/>
        </w:rPr>
        <w:t>.4政府采购合同履行中，</w:t>
      </w:r>
      <w:r>
        <w:rPr>
          <w:rFonts w:hint="eastAsia" w:ascii="宋体" w:hAnsi="宋体" w:cs="宋体"/>
          <w:sz w:val="24"/>
          <w:lang w:eastAsia="zh-CN"/>
        </w:rPr>
        <w:t>采购人</w:t>
      </w:r>
      <w:r>
        <w:rPr>
          <w:rFonts w:hint="eastAsia" w:ascii="宋体" w:hAnsi="宋体" w:cs="宋体"/>
          <w:sz w:val="24"/>
        </w:rPr>
        <w:t>需追加与合同标的相同的货物或服务的，在不改变合同其他条款的前提下，可以与</w:t>
      </w:r>
      <w:r>
        <w:rPr>
          <w:rFonts w:hint="eastAsia" w:ascii="宋体" w:hAnsi="宋体" w:cs="宋体"/>
          <w:sz w:val="24"/>
          <w:lang w:eastAsia="zh-CN"/>
        </w:rPr>
        <w:t>成交单位</w:t>
      </w:r>
      <w:r>
        <w:rPr>
          <w:rFonts w:hint="eastAsia" w:ascii="宋体" w:hAnsi="宋体" w:cs="宋体"/>
          <w:sz w:val="24"/>
        </w:rPr>
        <w:t>协商签订补充合同，但所有补充合同的采购金额不超过原合同金额10%。</w:t>
      </w:r>
    </w:p>
    <w:p w14:paraId="19EAECBC">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cs="宋体"/>
          <w:b/>
          <w:sz w:val="24"/>
        </w:rPr>
      </w:pPr>
      <w:r>
        <w:rPr>
          <w:rFonts w:hint="eastAsia" w:ascii="宋体" w:hAnsi="宋体" w:cs="宋体"/>
          <w:b/>
          <w:sz w:val="24"/>
          <w:lang w:val="en-US" w:eastAsia="zh-CN"/>
        </w:rPr>
        <w:t>15.</w:t>
      </w:r>
      <w:r>
        <w:rPr>
          <w:rFonts w:hint="eastAsia" w:ascii="宋体" w:hAnsi="宋体" w:cs="宋体"/>
          <w:b/>
          <w:sz w:val="24"/>
          <w:lang w:eastAsia="zh-CN"/>
        </w:rPr>
        <w:t>供应商</w:t>
      </w:r>
      <w:r>
        <w:rPr>
          <w:rFonts w:hint="eastAsia" w:ascii="宋体" w:hAnsi="宋体" w:cs="宋体"/>
          <w:b/>
          <w:sz w:val="24"/>
        </w:rPr>
        <w:t>质疑的提出和答复</w:t>
      </w:r>
    </w:p>
    <w:p w14:paraId="6CF75E78">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15.1供应商</w:t>
      </w:r>
      <w:r>
        <w:rPr>
          <w:rFonts w:hint="default" w:hAnsi="宋体" w:cs="宋体"/>
          <w:lang w:val="en-US" w:eastAsia="zh-CN"/>
        </w:rPr>
        <w:t>认为采购文件、采购过程、</w:t>
      </w:r>
      <w:r>
        <w:rPr>
          <w:rFonts w:hint="eastAsia" w:hAnsi="宋体" w:cs="宋体"/>
          <w:lang w:val="en-US" w:eastAsia="zh-CN"/>
        </w:rPr>
        <w:t>成交</w:t>
      </w:r>
      <w:r>
        <w:rPr>
          <w:rFonts w:hint="default" w:hAnsi="宋体" w:cs="宋体"/>
          <w:lang w:val="en-US" w:eastAsia="zh-CN"/>
        </w:rPr>
        <w:t>或者成交结果使自己的权益受到损害的，可以在知道或者应知其权益受到损害之日起7个工作日内，以书面形式向采购代理机构提出质疑。</w:t>
      </w:r>
      <w:r>
        <w:rPr>
          <w:rFonts w:hint="eastAsia" w:hAnsi="宋体" w:cs="宋体"/>
          <w:lang w:val="en-US" w:eastAsia="zh-CN"/>
        </w:rPr>
        <w:t>供应商</w:t>
      </w:r>
      <w:r>
        <w:rPr>
          <w:rFonts w:hint="default" w:hAnsi="宋体" w:cs="宋体"/>
          <w:lang w:val="en-US" w:eastAsia="zh-CN"/>
        </w:rPr>
        <w:t>应当在法定质疑期内一次性提出针对同一采购程序环节的质疑。</w:t>
      </w:r>
    </w:p>
    <w:p w14:paraId="617578FA">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15.2供应商</w:t>
      </w:r>
      <w:r>
        <w:rPr>
          <w:rFonts w:hint="default" w:hAnsi="宋体" w:cs="宋体"/>
          <w:lang w:val="en-US" w:eastAsia="zh-CN"/>
        </w:rPr>
        <w:t xml:space="preserve">提出质疑应当提交质疑函和必要的证明材料。质疑函应当包括下列内容： </w:t>
      </w:r>
    </w:p>
    <w:p w14:paraId="4FCFEDFE">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（一）</w:t>
      </w:r>
      <w:r>
        <w:rPr>
          <w:rFonts w:hint="eastAsia" w:hAnsi="宋体" w:cs="宋体"/>
          <w:lang w:val="en-US" w:eastAsia="zh-CN"/>
        </w:rPr>
        <w:t>供应商</w:t>
      </w:r>
      <w:r>
        <w:rPr>
          <w:rFonts w:hint="default" w:hAnsi="宋体" w:cs="宋体"/>
          <w:lang w:val="en-US" w:eastAsia="zh-CN"/>
        </w:rPr>
        <w:t xml:space="preserve">的姓名或者名称、地址、邮编、联系人及联系电话； </w:t>
      </w:r>
    </w:p>
    <w:p w14:paraId="5CD0F975">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（二）质疑项目的名称、编号； </w:t>
      </w:r>
    </w:p>
    <w:p w14:paraId="4F0BCBD3">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（三）具体、明确的质疑事项和与质疑事项相关的请求； </w:t>
      </w:r>
    </w:p>
    <w:p w14:paraId="087A22EF">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（四）事实依据； </w:t>
      </w:r>
    </w:p>
    <w:p w14:paraId="79AAB13F">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（五）必要的法律依据； </w:t>
      </w:r>
    </w:p>
    <w:p w14:paraId="55184E68">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（六）提出质疑的日期。 </w:t>
      </w:r>
    </w:p>
    <w:p w14:paraId="3B5BD8A1">
      <w:pPr>
        <w:pStyle w:val="5"/>
        <w:keepNext w:val="0"/>
        <w:keepLines w:val="0"/>
        <w:pageBreakBefore w:val="0"/>
        <w:widowControl w:val="0"/>
        <w:kinsoku/>
        <w:wordWrap/>
        <w:overflowPunct w:val="0"/>
        <w:topLinePunct w:val="0"/>
        <w:bidi w:val="0"/>
        <w:adjustRightInd w:val="0"/>
        <w:snapToGrid w:val="0"/>
        <w:spacing w:line="312" w:lineRule="auto"/>
        <w:ind w:firstLine="720" w:firstLineChars="300"/>
        <w:textAlignment w:val="auto"/>
        <w:rPr>
          <w:rFonts w:hint="default" w:hAnsi="宋体" w:cs="宋体"/>
          <w:lang w:val="en-US" w:eastAsia="zh-CN"/>
        </w:rPr>
      </w:pPr>
      <w:r>
        <w:rPr>
          <w:rFonts w:hint="default" w:hAnsi="宋体" w:cs="宋体"/>
          <w:lang w:val="en-US" w:eastAsia="zh-CN"/>
        </w:rPr>
        <w:t>（七）如是代理人提交质疑函的，</w:t>
      </w:r>
      <w:r>
        <w:rPr>
          <w:rFonts w:hint="eastAsia" w:hAnsi="宋体" w:cs="宋体"/>
          <w:lang w:val="en-US" w:eastAsia="zh-CN"/>
        </w:rPr>
        <w:t>还需</w:t>
      </w:r>
      <w:r>
        <w:rPr>
          <w:rFonts w:hint="default" w:hAnsi="宋体" w:cs="宋体"/>
          <w:lang w:val="en-US" w:eastAsia="zh-CN"/>
        </w:rPr>
        <w:t>提供身份证明和授权委托书</w:t>
      </w:r>
      <w:r>
        <w:rPr>
          <w:rFonts w:hint="eastAsia" w:hAnsi="宋体" w:cs="宋体"/>
          <w:lang w:val="en-US" w:eastAsia="zh-CN"/>
        </w:rPr>
        <w:t>。</w:t>
      </w:r>
    </w:p>
    <w:p w14:paraId="14502FD0">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15.3供应商</w:t>
      </w:r>
      <w:r>
        <w:rPr>
          <w:rFonts w:hint="default" w:hAnsi="宋体" w:cs="宋体"/>
          <w:lang w:val="en-US" w:eastAsia="zh-CN"/>
        </w:rPr>
        <w:t>为自然人的，应当由本人签字；</w:t>
      </w:r>
      <w:r>
        <w:rPr>
          <w:rFonts w:hint="eastAsia" w:hAnsi="宋体" w:cs="宋体"/>
          <w:lang w:val="en-US" w:eastAsia="zh-CN"/>
        </w:rPr>
        <w:t>供应商</w:t>
      </w:r>
      <w:r>
        <w:rPr>
          <w:rFonts w:hint="default" w:hAnsi="宋体" w:cs="宋体"/>
          <w:lang w:val="en-US" w:eastAsia="zh-CN"/>
        </w:rPr>
        <w:t>为法人或者其他组织的，应当由法定代表人、主要负责人，或者其授权代表签字或者盖章，并加盖公章。</w:t>
      </w:r>
    </w:p>
    <w:p w14:paraId="34A766C3">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ascii="宋体" w:hAnsi="宋体" w:cs="宋体"/>
          <w:b/>
          <w:sz w:val="44"/>
        </w:rPr>
      </w:pPr>
      <w:r>
        <w:rPr>
          <w:rFonts w:hint="eastAsia" w:hAnsi="宋体" w:cs="宋体"/>
          <w:lang w:val="en-US" w:eastAsia="zh-CN"/>
        </w:rPr>
        <w:t>15.4</w:t>
      </w:r>
      <w:r>
        <w:rPr>
          <w:rFonts w:hint="default" w:hAnsi="宋体" w:cs="宋体"/>
          <w:lang w:val="en-US" w:eastAsia="zh-CN"/>
        </w:rPr>
        <w:t>质疑函应按照财政部《政府采购供应商质疑函范本》格式和要求制作，网址：http://www.mof.gov.cn/gp/xxgkml/gks/201802/t20180201_2804587.html</w:t>
      </w:r>
    </w:p>
    <w:p w14:paraId="61263618">
      <w:pPr>
        <w:jc w:val="center"/>
        <w:rPr>
          <w:b/>
          <w:sz w:val="36"/>
          <w:szCs w:val="36"/>
        </w:rPr>
      </w:pPr>
      <w:r>
        <w:rPr>
          <w:b/>
          <w:sz w:val="36"/>
          <w:szCs w:val="36"/>
        </w:rPr>
        <w:br w:type="page" w:clear="all"/>
      </w:r>
      <w:bookmarkStart w:id="0" w:name="_Toc104818928"/>
      <w:r>
        <w:rPr>
          <w:b/>
          <w:sz w:val="36"/>
          <w:szCs w:val="36"/>
        </w:rPr>
        <w:t>第</w:t>
      </w:r>
      <w:r>
        <w:rPr>
          <w:rFonts w:hint="eastAsia"/>
          <w:b/>
          <w:sz w:val="36"/>
          <w:szCs w:val="36"/>
          <w:lang w:val="en-US" w:eastAsia="zh-CN"/>
        </w:rPr>
        <w:t>二</w:t>
      </w:r>
      <w:r>
        <w:rPr>
          <w:b/>
          <w:sz w:val="36"/>
          <w:szCs w:val="36"/>
        </w:rPr>
        <w:t>章   采购需求</w:t>
      </w:r>
      <w:bookmarkEnd w:id="0"/>
    </w:p>
    <w:p w14:paraId="02C8E3AB">
      <w:pPr>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受</w:t>
      </w:r>
      <w:r>
        <w:rPr>
          <w:rFonts w:hint="eastAsia" w:ascii="宋体" w:hAnsi="宋体" w:cs="宋体"/>
          <w:color w:val="auto"/>
          <w:sz w:val="24"/>
          <w:highlight w:val="none"/>
          <w:lang w:eastAsia="zh-CN"/>
        </w:rPr>
        <w:t>常州市新北区</w:t>
      </w:r>
      <w:r>
        <w:rPr>
          <w:rFonts w:hint="eastAsia" w:ascii="宋体" w:hAnsi="宋体" w:cs="宋体"/>
          <w:color w:val="auto"/>
          <w:sz w:val="24"/>
          <w:highlight w:val="none"/>
          <w:lang w:val="en-US" w:eastAsia="zh-CN"/>
        </w:rPr>
        <w:t>罗溪镇卫生院</w:t>
      </w:r>
      <w:r>
        <w:rPr>
          <w:rFonts w:hint="eastAsia" w:ascii="宋体" w:hAnsi="宋体" w:eastAsia="宋体" w:cs="宋体"/>
          <w:color w:val="auto"/>
          <w:sz w:val="24"/>
          <w:highlight w:val="none"/>
        </w:rPr>
        <w:t>的委托，常州</w:t>
      </w:r>
      <w:r>
        <w:rPr>
          <w:rFonts w:hint="eastAsia" w:ascii="宋体" w:hAnsi="宋体" w:cs="宋体"/>
          <w:color w:val="auto"/>
          <w:sz w:val="24"/>
          <w:highlight w:val="none"/>
          <w:lang w:val="en-US" w:eastAsia="zh-CN"/>
        </w:rPr>
        <w:t>新禾</w:t>
      </w:r>
      <w:r>
        <w:rPr>
          <w:rFonts w:hint="eastAsia" w:ascii="宋体" w:hAnsi="宋体" w:eastAsia="宋体" w:cs="宋体"/>
          <w:color w:val="auto"/>
          <w:sz w:val="24"/>
          <w:highlight w:val="none"/>
        </w:rPr>
        <w:t>招投标有限公司作为采购代理机构，就其单位所</w:t>
      </w:r>
      <w:r>
        <w:rPr>
          <w:rFonts w:hint="eastAsia" w:ascii="宋体" w:hAnsi="宋体" w:eastAsia="宋体" w:cs="宋体"/>
          <w:color w:val="auto"/>
          <w:sz w:val="24"/>
          <w:highlight w:val="none"/>
          <w:lang w:val="zh-CN"/>
        </w:rPr>
        <w:t>需的</w:t>
      </w:r>
      <w:r>
        <w:rPr>
          <w:rFonts w:hint="eastAsia" w:ascii="宋体" w:hAnsi="宋体" w:cs="宋体"/>
          <w:color w:val="auto"/>
          <w:sz w:val="24"/>
          <w:highlight w:val="none"/>
          <w:lang w:val="en-US" w:eastAsia="zh-CN"/>
        </w:rPr>
        <w:t>罗溪卫生院</w:t>
      </w:r>
      <w:r>
        <w:rPr>
          <w:rFonts w:hint="eastAsia" w:ascii="宋体" w:hAnsi="宋体" w:cs="宋体"/>
          <w:color w:val="auto"/>
          <w:sz w:val="24"/>
          <w:highlight w:val="none"/>
          <w:lang w:val="zh-CN"/>
        </w:rPr>
        <w:t>医院食堂托管外包服务采购项目</w:t>
      </w:r>
      <w:r>
        <w:rPr>
          <w:rFonts w:hint="eastAsia" w:ascii="宋体" w:hAnsi="宋体" w:eastAsia="宋体" w:cs="宋体"/>
          <w:color w:val="auto"/>
          <w:sz w:val="24"/>
          <w:highlight w:val="none"/>
          <w:lang w:val="zh-CN"/>
        </w:rPr>
        <w:t>进行竞争性磋商采购。</w:t>
      </w:r>
    </w:p>
    <w:p w14:paraId="536F0EA2">
      <w:pPr>
        <w:pStyle w:val="56"/>
        <w:adjustRightInd w:val="0"/>
        <w:snapToGrid w:val="0"/>
        <w:spacing w:line="360" w:lineRule="auto"/>
        <w:ind w:firstLine="0" w:firstLineChars="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一、项目概况</w:t>
      </w:r>
    </w:p>
    <w:p w14:paraId="60F0A3AF">
      <w:pPr>
        <w:pStyle w:val="56"/>
        <w:adjustRightInd w:val="0"/>
        <w:snapToGrid w:val="0"/>
        <w:spacing w:line="360" w:lineRule="auto"/>
        <w:ind w:firstLine="482"/>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rPr>
        <w:t>1</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项目名称:</w:t>
      </w:r>
      <w:r>
        <w:rPr>
          <w:rFonts w:hint="eastAsia" w:ascii="宋体" w:hAnsi="宋体" w:cs="宋体"/>
          <w:b w:val="0"/>
          <w:bCs w:val="0"/>
          <w:color w:val="auto"/>
          <w:sz w:val="24"/>
          <w:highlight w:val="none"/>
          <w:lang w:val="en-US" w:eastAsia="zh-CN"/>
        </w:rPr>
        <w:t>罗溪卫生院</w:t>
      </w:r>
      <w:r>
        <w:rPr>
          <w:rFonts w:hint="eastAsia" w:ascii="宋体" w:hAnsi="宋体" w:eastAsia="宋体" w:cs="宋体"/>
          <w:b w:val="0"/>
          <w:bCs w:val="0"/>
          <w:color w:val="auto"/>
          <w:sz w:val="24"/>
          <w:highlight w:val="none"/>
          <w:lang w:eastAsia="zh-CN"/>
        </w:rPr>
        <w:t>食堂托管外包服务采购项目</w:t>
      </w:r>
    </w:p>
    <w:p w14:paraId="430A6F8D">
      <w:pPr>
        <w:pStyle w:val="56"/>
        <w:adjustRightInd w:val="0"/>
        <w:snapToGrid w:val="0"/>
        <w:spacing w:line="360" w:lineRule="auto"/>
        <w:ind w:firstLine="482"/>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rPr>
        <w:t>2</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项目编号:</w:t>
      </w:r>
      <w:r>
        <w:rPr>
          <w:rFonts w:hint="eastAsia" w:ascii="宋体" w:hAnsi="宋体" w:cs="宋体"/>
          <w:b w:val="0"/>
          <w:bCs w:val="0"/>
          <w:color w:val="auto"/>
          <w:sz w:val="24"/>
          <w:highlight w:val="none"/>
          <w:lang w:val="en-US" w:eastAsia="zh-CN"/>
        </w:rPr>
        <w:t>XHZC2024003</w:t>
      </w:r>
    </w:p>
    <w:p w14:paraId="48102093">
      <w:pPr>
        <w:pStyle w:val="56"/>
        <w:adjustRightInd w:val="0"/>
        <w:snapToGrid w:val="0"/>
        <w:spacing w:line="360" w:lineRule="auto"/>
        <w:ind w:firstLine="482"/>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w:t>
      </w:r>
      <w:r>
        <w:rPr>
          <w:rFonts w:hint="eastAsia" w:ascii="宋体" w:hAnsi="宋体" w:eastAsia="宋体" w:cs="宋体"/>
          <w:b w:val="0"/>
          <w:bCs w:val="0"/>
          <w:color w:val="auto"/>
          <w:sz w:val="24"/>
          <w:highlight w:val="none"/>
        </w:rPr>
        <w:t>采购需求:</w:t>
      </w:r>
      <w:r>
        <w:rPr>
          <w:rFonts w:hint="eastAsia" w:ascii="宋体" w:hAnsi="宋体" w:eastAsia="宋体" w:cs="宋体"/>
          <w:b w:val="0"/>
          <w:bCs w:val="0"/>
          <w:color w:val="auto"/>
          <w:sz w:val="24"/>
          <w:highlight w:val="none"/>
          <w:lang w:eastAsia="zh-CN"/>
        </w:rPr>
        <w:t>本项目为</w:t>
      </w:r>
      <w:r>
        <w:rPr>
          <w:rFonts w:hint="eastAsia" w:ascii="宋体" w:hAnsi="宋体" w:cs="宋体"/>
          <w:b w:val="0"/>
          <w:bCs w:val="0"/>
          <w:color w:val="auto"/>
          <w:sz w:val="24"/>
          <w:highlight w:val="none"/>
          <w:lang w:val="en-US" w:eastAsia="zh-CN"/>
        </w:rPr>
        <w:t>罗溪卫生院</w:t>
      </w:r>
      <w:r>
        <w:rPr>
          <w:rFonts w:hint="eastAsia" w:ascii="宋体" w:hAnsi="宋体" w:eastAsia="宋体" w:cs="宋体"/>
          <w:b w:val="0"/>
          <w:bCs w:val="0"/>
          <w:color w:val="auto"/>
          <w:sz w:val="24"/>
          <w:highlight w:val="none"/>
          <w:lang w:eastAsia="zh-CN"/>
        </w:rPr>
        <w:t>食堂托管外包服务采购项目，本项目不向成交单位另外收取承包费用，成交单位自行承担合同期内食堂运营所产生的水、电、天燃气费用；食堂现有厨具、家电、家具采购人无偿提供使用，如有损坏成交单位照价赔偿或换新，维修费用成交单位自行承担。</w:t>
      </w:r>
      <w:r>
        <w:rPr>
          <w:rFonts w:hint="eastAsia" w:ascii="宋体" w:hAnsi="宋体" w:eastAsia="宋体" w:cs="宋体"/>
          <w:b w:val="0"/>
          <w:bCs w:val="0"/>
          <w:color w:val="auto"/>
          <w:sz w:val="24"/>
          <w:highlight w:val="none"/>
          <w:lang w:val="zh-CN" w:eastAsia="zh-CN"/>
        </w:rPr>
        <w:t>目前食堂</w:t>
      </w:r>
      <w:r>
        <w:rPr>
          <w:rFonts w:hint="eastAsia" w:ascii="宋体" w:hAnsi="宋体" w:cs="宋体"/>
          <w:b w:val="0"/>
          <w:bCs w:val="0"/>
          <w:color w:val="auto"/>
          <w:sz w:val="24"/>
          <w:highlight w:val="none"/>
          <w:lang w:val="zh-CN" w:eastAsia="zh-CN"/>
        </w:rPr>
        <w:t>用餐</w:t>
      </w:r>
      <w:r>
        <w:rPr>
          <w:rFonts w:hint="eastAsia" w:ascii="宋体" w:hAnsi="宋体" w:eastAsia="宋体" w:cs="宋体"/>
          <w:b w:val="0"/>
          <w:bCs w:val="0"/>
          <w:color w:val="auto"/>
          <w:sz w:val="24"/>
          <w:highlight w:val="none"/>
          <w:lang w:val="zh-CN" w:eastAsia="zh-CN"/>
        </w:rPr>
        <w:t>情况</w:t>
      </w:r>
      <w:r>
        <w:rPr>
          <w:rFonts w:hint="eastAsia" w:ascii="宋体" w:hAnsi="宋体" w:cs="宋体"/>
          <w:b w:val="0"/>
          <w:bCs w:val="0"/>
          <w:color w:val="auto"/>
          <w:sz w:val="24"/>
          <w:highlight w:val="none"/>
          <w:lang w:val="zh-CN" w:eastAsia="zh-CN"/>
        </w:rPr>
        <w:t>如下</w:t>
      </w:r>
      <w:r>
        <w:rPr>
          <w:rFonts w:hint="eastAsia" w:ascii="宋体" w:hAnsi="宋体" w:eastAsia="宋体" w:cs="宋体"/>
          <w:b w:val="0"/>
          <w:bCs w:val="0"/>
          <w:color w:val="auto"/>
          <w:sz w:val="24"/>
          <w:highlight w:val="none"/>
          <w:lang w:val="en-US" w:eastAsia="zh-CN"/>
        </w:rPr>
        <w:t>:</w:t>
      </w:r>
    </w:p>
    <w:p w14:paraId="47241547">
      <w:pPr>
        <w:pStyle w:val="2"/>
        <w:keepNext w:val="0"/>
        <w:keepLines w:val="0"/>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b w:val="0"/>
          <w:bCs w:val="0"/>
          <w:color w:val="auto"/>
          <w:sz w:val="24"/>
          <w:highlight w:val="none"/>
          <w:lang w:val="zh-CN" w:eastAsia="zh-CN"/>
        </w:rPr>
      </w:pPr>
      <w:r>
        <w:rPr>
          <w:rFonts w:hint="eastAsia" w:ascii="宋体" w:hAnsi="宋体" w:eastAsia="宋体" w:cs="宋体"/>
          <w:b w:val="0"/>
          <w:bCs w:val="0"/>
          <w:color w:val="auto"/>
          <w:sz w:val="24"/>
          <w:highlight w:val="none"/>
          <w:lang w:val="zh-CN" w:eastAsia="zh-CN"/>
        </w:rPr>
        <w:t>（1）职工食堂餐厅</w:t>
      </w:r>
      <w:r>
        <w:rPr>
          <w:rFonts w:hint="eastAsia" w:ascii="宋体" w:hAnsi="宋体" w:eastAsia="宋体" w:cs="宋体"/>
          <w:b w:val="0"/>
          <w:bCs w:val="0"/>
          <w:color w:val="auto"/>
          <w:sz w:val="24"/>
          <w:highlight w:val="none"/>
          <w:lang w:val="en-US" w:eastAsia="zh-CN"/>
        </w:rPr>
        <w:t>:</w:t>
      </w:r>
      <w:r>
        <w:rPr>
          <w:rFonts w:hint="eastAsia" w:ascii="宋体" w:hAnsi="宋体" w:eastAsia="宋体" w:cs="宋体"/>
          <w:b w:val="0"/>
          <w:bCs w:val="0"/>
          <w:color w:val="auto"/>
          <w:sz w:val="24"/>
          <w:highlight w:val="none"/>
          <w:lang w:val="zh-CN" w:eastAsia="zh-CN"/>
        </w:rPr>
        <w:t>包括早餐、中餐、晚餐；</w:t>
      </w:r>
      <w:r>
        <w:rPr>
          <w:rFonts w:hint="eastAsia" w:hAnsi="宋体" w:cs="宋体"/>
          <w:color w:val="auto"/>
          <w:sz w:val="24"/>
          <w:szCs w:val="24"/>
          <w:highlight w:val="none"/>
          <w:lang w:val="en-US" w:eastAsia="zh-CN"/>
        </w:rPr>
        <w:t>周末值班医生送餐服务；</w:t>
      </w:r>
    </w:p>
    <w:p w14:paraId="3E05347D">
      <w:pPr>
        <w:pStyle w:val="56"/>
        <w:adjustRightInd w:val="0"/>
        <w:snapToGrid w:val="0"/>
        <w:spacing w:line="360" w:lineRule="auto"/>
        <w:ind w:firstLine="482"/>
        <w:rPr>
          <w:rFonts w:hint="eastAsia" w:ascii="宋体" w:hAnsi="宋体" w:eastAsia="宋体" w:cs="宋体"/>
          <w:b w:val="0"/>
          <w:bCs w:val="0"/>
          <w:color w:val="auto"/>
          <w:sz w:val="24"/>
          <w:highlight w:val="none"/>
          <w:lang w:val="zh-CN" w:eastAsia="zh-CN"/>
        </w:rPr>
      </w:pPr>
      <w:r>
        <w:rPr>
          <w:rFonts w:hint="eastAsia" w:ascii="宋体" w:hAnsi="宋体" w:eastAsia="宋体" w:cs="宋体"/>
          <w:b w:val="0"/>
          <w:bCs w:val="0"/>
          <w:color w:val="auto"/>
          <w:sz w:val="24"/>
          <w:highlight w:val="none"/>
          <w:lang w:val="zh-CN" w:eastAsia="zh-CN"/>
        </w:rPr>
        <w:t>（</w:t>
      </w:r>
      <w:r>
        <w:rPr>
          <w:rFonts w:hint="eastAsia" w:ascii="宋体" w:hAnsi="宋体" w:eastAsia="宋体" w:cs="宋体"/>
          <w:b w:val="0"/>
          <w:bCs w:val="0"/>
          <w:color w:val="auto"/>
          <w:sz w:val="24"/>
          <w:highlight w:val="none"/>
          <w:lang w:val="en-US" w:eastAsia="zh-CN"/>
        </w:rPr>
        <w:t>2</w:t>
      </w:r>
      <w:r>
        <w:rPr>
          <w:rFonts w:hint="eastAsia" w:ascii="宋体" w:hAnsi="宋体" w:eastAsia="宋体" w:cs="宋体"/>
          <w:b w:val="0"/>
          <w:bCs w:val="0"/>
          <w:color w:val="auto"/>
          <w:sz w:val="24"/>
          <w:highlight w:val="none"/>
          <w:lang w:val="zh-CN" w:eastAsia="zh-CN"/>
        </w:rPr>
        <w:t>）病房送餐</w:t>
      </w:r>
      <w:r>
        <w:rPr>
          <w:rFonts w:hint="eastAsia" w:ascii="宋体" w:hAnsi="宋体" w:eastAsia="宋体" w:cs="宋体"/>
          <w:b w:val="0"/>
          <w:bCs w:val="0"/>
          <w:color w:val="auto"/>
          <w:sz w:val="24"/>
          <w:highlight w:val="none"/>
          <w:lang w:val="en-US" w:eastAsia="zh-CN"/>
        </w:rPr>
        <w:t>:包括</w:t>
      </w:r>
      <w:r>
        <w:rPr>
          <w:rFonts w:hint="eastAsia" w:ascii="宋体" w:hAnsi="宋体" w:eastAsia="宋体" w:cs="宋体"/>
          <w:b w:val="0"/>
          <w:bCs w:val="0"/>
          <w:color w:val="auto"/>
          <w:sz w:val="24"/>
          <w:highlight w:val="none"/>
          <w:lang w:val="zh-CN" w:eastAsia="zh-CN"/>
        </w:rPr>
        <w:t>早餐（6:00 至 8:30）；午餐:（10::30 至 12:30）；晚餐:（16:00 至 18:00 ）；</w:t>
      </w:r>
    </w:p>
    <w:p w14:paraId="616F6743">
      <w:pPr>
        <w:pStyle w:val="56"/>
        <w:adjustRightInd w:val="0"/>
        <w:snapToGrid w:val="0"/>
        <w:spacing w:line="360" w:lineRule="auto"/>
        <w:ind w:firstLine="482"/>
        <w:rPr>
          <w:rFonts w:hint="eastAsia" w:ascii="宋体" w:hAnsi="宋体" w:eastAsia="宋体" w:cs="宋体"/>
          <w:b w:val="0"/>
          <w:bCs w:val="0"/>
          <w:color w:val="auto"/>
          <w:sz w:val="24"/>
          <w:highlight w:val="none"/>
          <w:lang w:val="zh-CN" w:eastAsia="zh-CN"/>
        </w:rPr>
      </w:pPr>
      <w:r>
        <w:rPr>
          <w:rFonts w:hint="eastAsia" w:ascii="宋体" w:hAnsi="宋体" w:eastAsia="宋体" w:cs="宋体"/>
          <w:b w:val="0"/>
          <w:bCs w:val="0"/>
          <w:color w:val="auto"/>
          <w:sz w:val="24"/>
          <w:highlight w:val="none"/>
          <w:lang w:val="zh-CN" w:eastAsia="zh-CN"/>
        </w:rPr>
        <w:t>（</w:t>
      </w:r>
      <w:r>
        <w:rPr>
          <w:rFonts w:hint="eastAsia" w:ascii="宋体" w:hAnsi="宋体" w:eastAsia="宋体" w:cs="宋体"/>
          <w:b w:val="0"/>
          <w:bCs w:val="0"/>
          <w:color w:val="auto"/>
          <w:sz w:val="24"/>
          <w:highlight w:val="none"/>
          <w:lang w:val="en-US" w:eastAsia="zh-CN"/>
        </w:rPr>
        <w:t>3</w:t>
      </w:r>
      <w:r>
        <w:rPr>
          <w:rFonts w:hint="eastAsia" w:ascii="宋体" w:hAnsi="宋体" w:eastAsia="宋体" w:cs="宋体"/>
          <w:b w:val="0"/>
          <w:bCs w:val="0"/>
          <w:color w:val="auto"/>
          <w:sz w:val="24"/>
          <w:highlight w:val="none"/>
          <w:lang w:val="zh-CN" w:eastAsia="zh-CN"/>
        </w:rPr>
        <w:t>）具体菜单要求</w:t>
      </w:r>
      <w:r>
        <w:rPr>
          <w:rFonts w:hint="eastAsia" w:ascii="宋体" w:hAnsi="宋体" w:eastAsia="宋体" w:cs="宋体"/>
          <w:b w:val="0"/>
          <w:bCs w:val="0"/>
          <w:color w:val="auto"/>
          <w:sz w:val="24"/>
          <w:highlight w:val="none"/>
          <w:lang w:val="en-US" w:eastAsia="zh-CN"/>
        </w:rPr>
        <w:t>:</w:t>
      </w:r>
      <w:r>
        <w:rPr>
          <w:rFonts w:hint="eastAsia" w:ascii="宋体" w:hAnsi="宋体" w:eastAsia="宋体" w:cs="宋体"/>
          <w:b w:val="0"/>
          <w:bCs w:val="0"/>
          <w:color w:val="auto"/>
          <w:sz w:val="24"/>
          <w:highlight w:val="none"/>
          <w:lang w:val="zh-CN" w:eastAsia="zh-CN"/>
        </w:rPr>
        <w:t>早餐:主食至少3种备选，点心至少5种备选；午餐晚餐:大荤至少5种备选，小荤至少8种备选，素菜至少3 种备选，主食提供至少两种备选，汤至少一种；</w:t>
      </w:r>
    </w:p>
    <w:p w14:paraId="010142C5">
      <w:pPr>
        <w:pStyle w:val="56"/>
        <w:adjustRightInd w:val="0"/>
        <w:snapToGrid w:val="0"/>
        <w:spacing w:line="360" w:lineRule="auto"/>
        <w:ind w:firstLine="482"/>
        <w:rPr>
          <w:rFonts w:hint="eastAsia" w:ascii="宋体" w:hAnsi="宋体" w:eastAsia="宋体" w:cs="宋体"/>
          <w:b w:val="0"/>
          <w:bCs w:val="0"/>
          <w:color w:val="auto"/>
          <w:sz w:val="24"/>
          <w:highlight w:val="none"/>
          <w:lang w:val="zh-CN" w:eastAsia="zh-CN"/>
        </w:rPr>
      </w:pPr>
      <w:r>
        <w:rPr>
          <w:rFonts w:hint="eastAsia" w:ascii="宋体" w:hAnsi="宋体" w:eastAsia="宋体" w:cs="宋体"/>
          <w:b w:val="0"/>
          <w:bCs w:val="0"/>
          <w:color w:val="auto"/>
          <w:sz w:val="24"/>
          <w:highlight w:val="none"/>
          <w:lang w:val="zh-CN" w:eastAsia="zh-CN"/>
        </w:rPr>
        <w:t>（</w:t>
      </w:r>
      <w:r>
        <w:rPr>
          <w:rFonts w:hint="eastAsia" w:ascii="宋体" w:hAnsi="宋体" w:eastAsia="宋体" w:cs="宋体"/>
          <w:b w:val="0"/>
          <w:bCs w:val="0"/>
          <w:color w:val="auto"/>
          <w:sz w:val="24"/>
          <w:highlight w:val="none"/>
          <w:lang w:val="en-US" w:eastAsia="zh-CN"/>
        </w:rPr>
        <w:t>4</w:t>
      </w:r>
      <w:r>
        <w:rPr>
          <w:rFonts w:hint="eastAsia" w:ascii="宋体" w:hAnsi="宋体" w:eastAsia="宋体" w:cs="宋体"/>
          <w:b w:val="0"/>
          <w:bCs w:val="0"/>
          <w:color w:val="auto"/>
          <w:sz w:val="24"/>
          <w:highlight w:val="none"/>
          <w:lang w:val="zh-CN" w:eastAsia="zh-CN"/>
        </w:rPr>
        <w:t>）病员及护工餐:采用固定套餐模式，须提供订送餐模式；</w:t>
      </w:r>
    </w:p>
    <w:p w14:paraId="479503B0">
      <w:pPr>
        <w:pStyle w:val="56"/>
        <w:adjustRightInd w:val="0"/>
        <w:snapToGrid w:val="0"/>
        <w:spacing w:line="360" w:lineRule="auto"/>
        <w:ind w:firstLine="482"/>
        <w:rPr>
          <w:rFonts w:hint="eastAsia" w:ascii="宋体" w:hAnsi="宋体" w:eastAsia="宋体" w:cs="宋体"/>
          <w:b w:val="0"/>
          <w:bCs w:val="0"/>
          <w:color w:val="auto"/>
          <w:sz w:val="24"/>
          <w:highlight w:val="none"/>
          <w:lang w:val="zh-CN" w:eastAsia="zh-CN"/>
        </w:rPr>
      </w:pPr>
      <w:r>
        <w:rPr>
          <w:rFonts w:hint="eastAsia" w:ascii="宋体" w:hAnsi="宋体" w:eastAsia="宋体" w:cs="宋体"/>
          <w:b w:val="0"/>
          <w:bCs w:val="0"/>
          <w:color w:val="auto"/>
          <w:sz w:val="24"/>
          <w:highlight w:val="none"/>
          <w:lang w:val="zh-CN" w:eastAsia="zh-CN"/>
        </w:rPr>
        <w:t>（</w:t>
      </w:r>
      <w:r>
        <w:rPr>
          <w:rFonts w:hint="eastAsia" w:ascii="宋体" w:hAnsi="宋体" w:eastAsia="宋体" w:cs="宋体"/>
          <w:b w:val="0"/>
          <w:bCs w:val="0"/>
          <w:color w:val="auto"/>
          <w:sz w:val="24"/>
          <w:highlight w:val="none"/>
          <w:lang w:val="en-US" w:eastAsia="zh-CN"/>
        </w:rPr>
        <w:t>5</w:t>
      </w:r>
      <w:r>
        <w:rPr>
          <w:rFonts w:hint="eastAsia" w:ascii="宋体" w:hAnsi="宋体" w:eastAsia="宋体" w:cs="宋体"/>
          <w:b w:val="0"/>
          <w:bCs w:val="0"/>
          <w:color w:val="auto"/>
          <w:sz w:val="24"/>
          <w:highlight w:val="none"/>
          <w:lang w:val="zh-CN" w:eastAsia="zh-CN"/>
        </w:rPr>
        <w:t>）其他病员:订送餐模式；</w:t>
      </w:r>
    </w:p>
    <w:p w14:paraId="31F7D26F">
      <w:pPr>
        <w:pStyle w:val="56"/>
        <w:adjustRightInd w:val="0"/>
        <w:snapToGrid w:val="0"/>
        <w:spacing w:line="360" w:lineRule="auto"/>
        <w:ind w:firstLine="482"/>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zh-CN" w:eastAsia="zh-CN"/>
        </w:rPr>
        <w:t>（</w:t>
      </w:r>
      <w:r>
        <w:rPr>
          <w:rFonts w:hint="eastAsia" w:ascii="宋体" w:hAnsi="宋体" w:eastAsia="宋体" w:cs="宋体"/>
          <w:b w:val="0"/>
          <w:bCs w:val="0"/>
          <w:color w:val="auto"/>
          <w:sz w:val="24"/>
          <w:highlight w:val="none"/>
          <w:lang w:val="en-US" w:eastAsia="zh-CN"/>
        </w:rPr>
        <w:t>6</w:t>
      </w:r>
      <w:r>
        <w:rPr>
          <w:rFonts w:hint="eastAsia" w:ascii="宋体" w:hAnsi="宋体" w:eastAsia="宋体" w:cs="宋体"/>
          <w:b w:val="0"/>
          <w:bCs w:val="0"/>
          <w:color w:val="auto"/>
          <w:sz w:val="24"/>
          <w:highlight w:val="none"/>
          <w:lang w:val="zh-CN" w:eastAsia="zh-CN"/>
        </w:rPr>
        <w:t xml:space="preserve">）食堂包厢内菜肴的价格由双方商定。 </w:t>
      </w:r>
    </w:p>
    <w:p w14:paraId="1C5A55B3">
      <w:pPr>
        <w:pStyle w:val="56"/>
        <w:adjustRightInd w:val="0"/>
        <w:snapToGrid w:val="0"/>
        <w:spacing w:line="360" w:lineRule="auto"/>
        <w:ind w:firstLine="482"/>
        <w:rPr>
          <w:rFonts w:hint="eastAsia" w:ascii="宋体" w:hAnsi="宋体" w:eastAsia="宋体" w:cs="宋体"/>
          <w:b w:val="0"/>
          <w:bCs w:val="0"/>
          <w:color w:val="auto"/>
          <w:sz w:val="24"/>
          <w:highlight w:val="none"/>
          <w:lang w:val="zh-CN" w:eastAsia="zh-CN"/>
        </w:rPr>
      </w:pPr>
      <w:r>
        <w:rPr>
          <w:rFonts w:hint="eastAsia" w:ascii="宋体" w:hAnsi="宋体" w:cs="宋体"/>
          <w:b w:val="0"/>
          <w:bCs w:val="0"/>
          <w:color w:val="auto"/>
          <w:sz w:val="24"/>
          <w:highlight w:val="none"/>
          <w:lang w:val="en-US" w:eastAsia="zh-CN"/>
        </w:rPr>
        <w:t>4.</w:t>
      </w:r>
      <w:r>
        <w:rPr>
          <w:rFonts w:hint="eastAsia" w:ascii="宋体" w:hAnsi="宋体" w:eastAsia="宋体" w:cs="宋体"/>
          <w:b w:val="0"/>
          <w:bCs w:val="0"/>
          <w:color w:val="auto"/>
          <w:sz w:val="24"/>
          <w:highlight w:val="none"/>
          <w:lang w:val="zh-CN" w:eastAsia="zh-CN"/>
        </w:rPr>
        <w:t>服务期限:贰年,以通知进场时间为准。试运营期限为3个月（如未达采购人要求，采购人有权终止合同），每一年服务期满后经采购人考核满意度测评大于80%后可续签下一年合同，合同一年一签，服务总期限不超过两年。</w:t>
      </w:r>
    </w:p>
    <w:p w14:paraId="47998BAF">
      <w:pPr>
        <w:pStyle w:val="56"/>
        <w:adjustRightInd w:val="0"/>
        <w:snapToGrid w:val="0"/>
        <w:spacing w:line="360" w:lineRule="auto"/>
        <w:ind w:firstLine="482"/>
        <w:rPr>
          <w:rFonts w:hint="eastAsia" w:ascii="宋体" w:hAnsi="宋体" w:eastAsia="宋体" w:cs="宋体"/>
          <w:b w:val="0"/>
          <w:bCs w:val="0"/>
          <w:color w:val="auto"/>
          <w:sz w:val="24"/>
          <w:highlight w:val="none"/>
          <w:lang w:val="zh-CN" w:eastAsia="zh-CN"/>
        </w:rPr>
      </w:pPr>
      <w:r>
        <w:rPr>
          <w:rFonts w:hint="eastAsia" w:ascii="宋体" w:hAnsi="宋体" w:cs="宋体"/>
          <w:b w:val="0"/>
          <w:bCs w:val="0"/>
          <w:color w:val="auto"/>
          <w:sz w:val="24"/>
          <w:highlight w:val="none"/>
          <w:lang w:val="en-US" w:eastAsia="zh-CN"/>
        </w:rPr>
        <w:t>5.</w:t>
      </w:r>
      <w:r>
        <w:rPr>
          <w:rFonts w:hint="eastAsia" w:ascii="宋体" w:hAnsi="宋体" w:eastAsia="宋体" w:cs="宋体"/>
          <w:b w:val="0"/>
          <w:bCs w:val="0"/>
          <w:color w:val="auto"/>
          <w:sz w:val="24"/>
          <w:highlight w:val="none"/>
          <w:lang w:val="zh-CN" w:eastAsia="zh-CN"/>
        </w:rPr>
        <w:t>工作范围:包括职工食堂、包厢、病区订送餐。</w:t>
      </w:r>
    </w:p>
    <w:p w14:paraId="5529076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 w:val="24"/>
          <w:highlight w:val="none"/>
          <w:lang w:val="en-US" w:eastAsia="zh-CN"/>
        </w:rPr>
      </w:pPr>
      <w:r>
        <w:rPr>
          <w:rFonts w:hint="eastAsia" w:ascii="宋体" w:hAnsi="宋体" w:cs="宋体"/>
          <w:b/>
          <w:bCs/>
          <w:color w:val="auto"/>
          <w:sz w:val="24"/>
          <w:highlight w:val="none"/>
          <w:lang w:val="en-US" w:eastAsia="zh-CN"/>
        </w:rPr>
        <w:t>二</w:t>
      </w:r>
      <w:r>
        <w:rPr>
          <w:rFonts w:hint="eastAsia" w:ascii="宋体" w:hAnsi="宋体" w:eastAsia="宋体" w:cs="宋体"/>
          <w:b/>
          <w:bCs/>
          <w:color w:val="auto"/>
          <w:sz w:val="24"/>
          <w:highlight w:val="none"/>
          <w:lang w:val="en-US" w:eastAsia="zh-CN"/>
        </w:rPr>
        <w:t>、</w:t>
      </w:r>
      <w:r>
        <w:rPr>
          <w:rFonts w:hint="eastAsia" w:ascii="宋体" w:hAnsi="宋体" w:cs="宋体"/>
          <w:b/>
          <w:bCs/>
          <w:color w:val="auto"/>
          <w:sz w:val="24"/>
          <w:highlight w:val="none"/>
          <w:lang w:val="en-US" w:eastAsia="zh-CN"/>
        </w:rPr>
        <w:t>项目</w:t>
      </w:r>
      <w:r>
        <w:rPr>
          <w:rFonts w:hint="eastAsia" w:ascii="宋体" w:hAnsi="宋体" w:eastAsia="宋体" w:cs="宋体"/>
          <w:b/>
          <w:bCs/>
          <w:color w:val="auto"/>
          <w:sz w:val="24"/>
          <w:highlight w:val="none"/>
          <w:lang w:val="en-US" w:eastAsia="zh-CN"/>
        </w:rPr>
        <w:t>基本要求</w:t>
      </w:r>
    </w:p>
    <w:p w14:paraId="6A7741D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241" w:firstLineChars="10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w:t>
      </w:r>
      <w:r>
        <w:rPr>
          <w:rFonts w:hint="eastAsia" w:ascii="宋体" w:hAnsi="宋体" w:cs="宋体"/>
          <w:b/>
          <w:bCs/>
          <w:color w:val="auto"/>
          <w:kern w:val="2"/>
          <w:sz w:val="24"/>
          <w:szCs w:val="24"/>
          <w:highlight w:val="none"/>
          <w:lang w:val="en-US" w:eastAsia="zh-CN" w:bidi="ar-SA"/>
        </w:rPr>
        <w:t>.</w:t>
      </w:r>
      <w:r>
        <w:rPr>
          <w:rFonts w:hint="eastAsia" w:ascii="宋体" w:hAnsi="宋体" w:eastAsia="宋体" w:cs="宋体"/>
          <w:b/>
          <w:bCs/>
          <w:color w:val="auto"/>
          <w:kern w:val="2"/>
          <w:sz w:val="24"/>
          <w:szCs w:val="24"/>
          <w:highlight w:val="none"/>
          <w:lang w:val="en-US" w:eastAsia="zh-CN" w:bidi="ar-SA"/>
        </w:rPr>
        <w:t>对供应商的整体服务要求</w:t>
      </w:r>
    </w:p>
    <w:p w14:paraId="69A041F8">
      <w:pPr>
        <w:tabs>
          <w:tab w:val="left" w:pos="8280"/>
          <w:tab w:val="left" w:pos="8820"/>
        </w:tabs>
        <w:adjustRightInd w:val="0"/>
        <w:snapToGrid w:val="0"/>
        <w:spacing w:line="360" w:lineRule="auto"/>
        <w:ind w:right="-90" w:firstLine="240" w:firstLineChars="100"/>
        <w:rPr>
          <w:rFonts w:hint="eastAsia" w:ascii="宋体" w:hAnsi="宋体" w:eastAsia="宋体" w:cs="宋体"/>
          <w:color w:val="auto"/>
          <w:sz w:val="24"/>
          <w:highlight w:val="none"/>
        </w:rPr>
      </w:pPr>
      <w:r>
        <w:rPr>
          <w:rFonts w:hint="eastAsia" w:ascii="宋体" w:hAnsi="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1</w:t>
      </w:r>
      <w:r>
        <w:rPr>
          <w:rFonts w:hint="eastAsia" w:ascii="宋体" w:hAnsi="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餐饮制作符合《中华人民共和国食品安全法》、《餐饮业食品卫生管理办法》、《集体用餐卫生管理规定》要求，具备健全的《食品卫生安全管理制度》、《从业人员安全管理培训制度》、《食品采购、验收、储存、加工制度》、《食品留样制度》、《餐具、工用具清洗、消毒、保洁制度》、《设施设备保养与环境卫生管理制度》、《食品中毒及其他食源性疾患突发性事件应急处理制度》、《节能减排管理制度》、《食品安全自检自查和责任追究制度》等相关用餐服务作业制度；</w:t>
      </w:r>
      <w:r>
        <w:rPr>
          <w:rFonts w:hint="eastAsia" w:ascii="宋体" w:hAnsi="宋体" w:eastAsia="宋体" w:cs="宋体"/>
          <w:b w:val="0"/>
          <w:bCs w:val="0"/>
          <w:color w:val="auto"/>
          <w:kern w:val="2"/>
          <w:sz w:val="24"/>
          <w:szCs w:val="24"/>
          <w:highlight w:val="none"/>
          <w:lang w:val="en-US" w:eastAsia="zh-CN" w:bidi="ar-SA"/>
        </w:rPr>
        <w:br w:type="textWrapping"/>
      </w:r>
      <w:r>
        <w:rPr>
          <w:rFonts w:hint="eastAsia" w:ascii="宋体" w:hAnsi="宋体" w:cs="宋体"/>
          <w:b w:val="0"/>
          <w:bCs w:val="0"/>
          <w:color w:val="auto"/>
          <w:kern w:val="2"/>
          <w:sz w:val="24"/>
          <w:szCs w:val="24"/>
          <w:highlight w:val="none"/>
          <w:lang w:val="en-US" w:eastAsia="zh-CN" w:bidi="ar-SA"/>
        </w:rPr>
        <w:t xml:space="preserve">  </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成交单位</w:t>
      </w:r>
      <w:r>
        <w:rPr>
          <w:rFonts w:hint="eastAsia" w:ascii="宋体" w:hAnsi="宋体" w:eastAsia="宋体" w:cs="宋体"/>
          <w:color w:val="auto"/>
          <w:sz w:val="24"/>
          <w:highlight w:val="none"/>
          <w:lang w:eastAsia="zh-CN"/>
        </w:rPr>
        <w:t>需按照采购人的管理要求进行经营，为医院提供价廉物美的饭菜。不得将食堂的经营权私自转让或委托他人经营，一经发现，采购人有权取消其经营资格，并处违约金30万元，如不及时交纳，将从风险抵押金中扣除</w:t>
      </w:r>
      <w:r>
        <w:rPr>
          <w:rFonts w:hint="eastAsia" w:ascii="宋体" w:hAnsi="宋体" w:eastAsia="宋体" w:cs="宋体"/>
          <w:color w:val="auto"/>
          <w:sz w:val="24"/>
          <w:highlight w:val="none"/>
        </w:rPr>
        <w:t>；</w:t>
      </w:r>
    </w:p>
    <w:p w14:paraId="18F5AFAE">
      <w:pPr>
        <w:tabs>
          <w:tab w:val="left" w:pos="8280"/>
          <w:tab w:val="left" w:pos="8820"/>
        </w:tabs>
        <w:adjustRightInd w:val="0"/>
        <w:snapToGrid w:val="0"/>
        <w:spacing w:line="360" w:lineRule="auto"/>
        <w:ind w:right="-9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应当保证餐食质量，严禁出现食品变质变味等有安全质量问题的情况；</w:t>
      </w:r>
    </w:p>
    <w:p w14:paraId="49BE64D8">
      <w:pPr>
        <w:pStyle w:val="2"/>
        <w:snapToGrid w:val="0"/>
        <w:spacing w:line="360" w:lineRule="auto"/>
        <w:ind w:firstLine="240" w:firstLineChars="100"/>
        <w:rPr>
          <w:rFonts w:hint="eastAsia" w:ascii="宋体" w:hAnsi="宋体" w:eastAsia="宋体" w:cs="宋体"/>
          <w:color w:val="auto"/>
          <w:kern w:val="2"/>
          <w:highlight w:val="none"/>
        </w:rPr>
      </w:pPr>
      <w:r>
        <w:rPr>
          <w:rFonts w:hint="eastAsia" w:ascii="宋体" w:hAnsi="宋体" w:eastAsia="宋体" w:cs="宋体"/>
          <w:color w:val="auto"/>
          <w:kern w:val="2"/>
          <w:highlight w:val="none"/>
          <w:lang w:eastAsia="zh-CN"/>
        </w:rPr>
        <w:t>(</w:t>
      </w:r>
      <w:r>
        <w:rPr>
          <w:rFonts w:hint="eastAsia" w:ascii="宋体" w:hAnsi="宋体" w:eastAsia="宋体" w:cs="宋体"/>
          <w:color w:val="auto"/>
          <w:kern w:val="2"/>
          <w:highlight w:val="none"/>
        </w:rPr>
        <w:t>4</w:t>
      </w:r>
      <w:r>
        <w:rPr>
          <w:rFonts w:hint="eastAsia" w:ascii="宋体" w:hAnsi="宋体" w:eastAsia="宋体" w:cs="宋体"/>
          <w:color w:val="auto"/>
          <w:kern w:val="2"/>
          <w:highlight w:val="none"/>
          <w:lang w:eastAsia="zh-CN"/>
        </w:rPr>
        <w:t>)供应商</w:t>
      </w:r>
      <w:r>
        <w:rPr>
          <w:rFonts w:hint="eastAsia" w:ascii="宋体" w:hAnsi="宋体" w:eastAsia="宋体" w:cs="宋体"/>
          <w:color w:val="auto"/>
          <w:kern w:val="2"/>
          <w:highlight w:val="none"/>
        </w:rPr>
        <w:t>不得加工隔餐的剩余食品；</w:t>
      </w:r>
    </w:p>
    <w:p w14:paraId="760A5B2A">
      <w:pPr>
        <w:pStyle w:val="2"/>
        <w:snapToGrid w:val="0"/>
        <w:spacing w:line="360" w:lineRule="auto"/>
        <w:ind w:firstLine="240" w:firstLineChars="100"/>
        <w:rPr>
          <w:rFonts w:hint="eastAsia" w:ascii="宋体" w:hAnsi="宋体" w:eastAsia="宋体" w:cs="宋体"/>
          <w:color w:val="auto"/>
          <w:kern w:val="2"/>
          <w:highlight w:val="none"/>
        </w:rPr>
      </w:pPr>
      <w:r>
        <w:rPr>
          <w:rFonts w:hint="eastAsia" w:ascii="宋体" w:hAnsi="宋体" w:eastAsia="宋体" w:cs="宋体"/>
          <w:color w:val="auto"/>
          <w:kern w:val="2"/>
          <w:highlight w:val="none"/>
          <w:lang w:eastAsia="zh-CN"/>
        </w:rPr>
        <w:t>(</w:t>
      </w:r>
      <w:r>
        <w:rPr>
          <w:rFonts w:hint="eastAsia" w:ascii="宋体" w:hAnsi="宋体" w:eastAsia="宋体" w:cs="宋体"/>
          <w:color w:val="auto"/>
          <w:kern w:val="2"/>
          <w:highlight w:val="none"/>
        </w:rPr>
        <w:t>5</w:t>
      </w:r>
      <w:r>
        <w:rPr>
          <w:rFonts w:hint="eastAsia" w:ascii="宋体" w:hAnsi="宋体" w:eastAsia="宋体" w:cs="宋体"/>
          <w:color w:val="auto"/>
          <w:kern w:val="2"/>
          <w:highlight w:val="none"/>
          <w:lang w:eastAsia="zh-CN"/>
        </w:rPr>
        <w:t>)供应商</w:t>
      </w:r>
      <w:r>
        <w:rPr>
          <w:rFonts w:hint="eastAsia" w:ascii="宋体" w:hAnsi="宋体" w:eastAsia="宋体" w:cs="宋体"/>
          <w:color w:val="auto"/>
          <w:kern w:val="2"/>
          <w:highlight w:val="none"/>
        </w:rPr>
        <w:t>应当保证按时生产加工食品，保障</w:t>
      </w:r>
      <w:r>
        <w:rPr>
          <w:rFonts w:hint="eastAsia" w:ascii="宋体" w:hAnsi="宋体" w:eastAsia="宋体" w:cs="宋体"/>
          <w:color w:val="auto"/>
          <w:kern w:val="2"/>
          <w:highlight w:val="none"/>
          <w:lang w:eastAsia="zh-CN"/>
        </w:rPr>
        <w:t>院内</w:t>
      </w:r>
      <w:r>
        <w:rPr>
          <w:rFonts w:hint="eastAsia" w:ascii="宋体" w:hAnsi="宋体" w:eastAsia="宋体" w:cs="宋体"/>
          <w:color w:val="auto"/>
          <w:kern w:val="2"/>
          <w:highlight w:val="none"/>
        </w:rPr>
        <w:t>用餐时间；</w:t>
      </w:r>
    </w:p>
    <w:p w14:paraId="671EA1F0">
      <w:pPr>
        <w:pStyle w:val="2"/>
        <w:snapToGrid w:val="0"/>
        <w:spacing w:line="360" w:lineRule="auto"/>
        <w:ind w:firstLine="240" w:firstLineChars="100"/>
        <w:rPr>
          <w:rFonts w:hint="eastAsia" w:ascii="宋体" w:hAnsi="宋体" w:eastAsia="宋体" w:cs="宋体"/>
          <w:color w:val="auto"/>
          <w:kern w:val="2"/>
          <w:highlight w:val="none"/>
        </w:rPr>
      </w:pPr>
      <w:r>
        <w:rPr>
          <w:rFonts w:hint="eastAsia" w:ascii="宋体" w:hAnsi="宋体" w:eastAsia="宋体" w:cs="宋体"/>
          <w:color w:val="auto"/>
          <w:kern w:val="2"/>
          <w:highlight w:val="none"/>
          <w:lang w:eastAsia="zh-CN"/>
        </w:rPr>
        <w:t>(</w:t>
      </w:r>
      <w:r>
        <w:rPr>
          <w:rFonts w:hint="eastAsia" w:ascii="宋体" w:hAnsi="宋体" w:eastAsia="宋体" w:cs="宋体"/>
          <w:color w:val="auto"/>
          <w:kern w:val="2"/>
          <w:highlight w:val="none"/>
        </w:rPr>
        <w:t>6</w:t>
      </w:r>
      <w:r>
        <w:rPr>
          <w:rFonts w:hint="eastAsia" w:ascii="宋体" w:hAnsi="宋体" w:eastAsia="宋体" w:cs="宋体"/>
          <w:color w:val="auto"/>
          <w:kern w:val="2"/>
          <w:highlight w:val="none"/>
          <w:lang w:eastAsia="zh-CN"/>
        </w:rPr>
        <w:t>)供应商</w:t>
      </w:r>
      <w:r>
        <w:rPr>
          <w:rFonts w:hint="eastAsia" w:ascii="宋体" w:hAnsi="宋体" w:eastAsia="宋体" w:cs="宋体"/>
          <w:color w:val="auto"/>
          <w:kern w:val="2"/>
          <w:highlight w:val="none"/>
        </w:rPr>
        <w:t xml:space="preserve">应当预先做好应急预案，对因断水、电、气等原因影响食堂经营生产的紧急情况进行妥善处置； </w:t>
      </w:r>
    </w:p>
    <w:p w14:paraId="0AFFC26E">
      <w:pPr>
        <w:pStyle w:val="2"/>
        <w:snapToGrid w:val="0"/>
        <w:spacing w:line="360" w:lineRule="auto"/>
        <w:ind w:firstLine="240" w:firstLineChars="100"/>
        <w:rPr>
          <w:rFonts w:hint="eastAsia" w:ascii="宋体" w:hAnsi="宋体" w:eastAsia="宋体" w:cs="宋体"/>
          <w:color w:val="auto"/>
          <w:kern w:val="2"/>
          <w:highlight w:val="none"/>
        </w:rPr>
      </w:pPr>
      <w:r>
        <w:rPr>
          <w:rFonts w:hint="eastAsia" w:ascii="宋体" w:hAnsi="宋体" w:eastAsia="宋体" w:cs="宋体"/>
          <w:color w:val="auto"/>
          <w:kern w:val="2"/>
          <w:highlight w:val="none"/>
          <w:lang w:eastAsia="zh-CN"/>
        </w:rPr>
        <w:t>(</w:t>
      </w:r>
      <w:r>
        <w:rPr>
          <w:rFonts w:hint="eastAsia" w:ascii="宋体" w:hAnsi="宋体" w:eastAsia="宋体" w:cs="宋体"/>
          <w:color w:val="auto"/>
          <w:kern w:val="2"/>
          <w:highlight w:val="none"/>
        </w:rPr>
        <w:t>7</w:t>
      </w:r>
      <w:r>
        <w:rPr>
          <w:rFonts w:hint="eastAsia" w:ascii="宋体" w:hAnsi="宋体" w:eastAsia="宋体" w:cs="宋体"/>
          <w:color w:val="auto"/>
          <w:kern w:val="2"/>
          <w:highlight w:val="none"/>
          <w:lang w:eastAsia="zh-CN"/>
        </w:rPr>
        <w:t>)</w:t>
      </w:r>
      <w:r>
        <w:rPr>
          <w:rFonts w:hint="eastAsia" w:ascii="宋体" w:hAnsi="宋体" w:eastAsia="宋体" w:cs="宋体"/>
          <w:color w:val="auto"/>
          <w:kern w:val="2"/>
          <w:highlight w:val="none"/>
        </w:rPr>
        <w:t>根据</w:t>
      </w:r>
      <w:r>
        <w:rPr>
          <w:rFonts w:hint="eastAsia" w:ascii="宋体" w:hAnsi="宋体" w:eastAsia="宋体" w:cs="宋体"/>
          <w:color w:val="auto"/>
          <w:kern w:val="2"/>
          <w:highlight w:val="none"/>
          <w:lang w:eastAsia="zh-CN"/>
        </w:rPr>
        <w:t>采购人</w:t>
      </w:r>
      <w:r>
        <w:rPr>
          <w:rFonts w:hint="eastAsia" w:ascii="宋体" w:hAnsi="宋体" w:eastAsia="宋体" w:cs="宋体"/>
          <w:color w:val="auto"/>
          <w:kern w:val="2"/>
          <w:highlight w:val="none"/>
        </w:rPr>
        <w:t>情况制定供餐方案</w:t>
      </w:r>
      <w:r>
        <w:rPr>
          <w:rFonts w:hint="eastAsia" w:ascii="宋体" w:hAnsi="宋体" w:eastAsia="宋体" w:cs="宋体"/>
          <w:color w:val="auto"/>
          <w:kern w:val="2"/>
          <w:highlight w:val="none"/>
          <w:lang w:eastAsia="zh-CN"/>
        </w:rPr>
        <w:t>(</w:t>
      </w:r>
      <w:r>
        <w:rPr>
          <w:rFonts w:hint="eastAsia" w:ascii="宋体" w:hAnsi="宋体" w:eastAsia="宋体" w:cs="宋体"/>
          <w:color w:val="auto"/>
          <w:kern w:val="2"/>
          <w:highlight w:val="none"/>
        </w:rPr>
        <w:t>包括如何统计人数和如何收费</w:t>
      </w:r>
      <w:r>
        <w:rPr>
          <w:rFonts w:hint="eastAsia" w:ascii="宋体" w:hAnsi="宋体" w:eastAsia="宋体" w:cs="宋体"/>
          <w:color w:val="auto"/>
          <w:kern w:val="2"/>
          <w:highlight w:val="none"/>
          <w:lang w:eastAsia="zh-CN"/>
        </w:rPr>
        <w:t>)</w:t>
      </w:r>
      <w:r>
        <w:rPr>
          <w:rFonts w:hint="eastAsia" w:ascii="宋体" w:hAnsi="宋体" w:eastAsia="宋体" w:cs="宋体"/>
          <w:color w:val="auto"/>
          <w:kern w:val="2"/>
          <w:highlight w:val="none"/>
        </w:rPr>
        <w:t>，要求详细阐述营养搭配，</w:t>
      </w:r>
      <w:r>
        <w:rPr>
          <w:rFonts w:hint="eastAsia" w:hAnsi="宋体" w:cs="宋体"/>
          <w:color w:val="auto"/>
          <w:kern w:val="2"/>
          <w:highlight w:val="none"/>
          <w:lang w:val="en-US" w:eastAsia="zh-CN"/>
        </w:rPr>
        <w:t>医患</w:t>
      </w:r>
      <w:r>
        <w:rPr>
          <w:rFonts w:hint="eastAsia" w:ascii="宋体" w:hAnsi="宋体" w:eastAsia="宋体" w:cs="宋体"/>
          <w:color w:val="auto"/>
          <w:kern w:val="2"/>
          <w:highlight w:val="none"/>
        </w:rPr>
        <w:t>就餐的管理和餐后卫生消毒方案说明；</w:t>
      </w:r>
    </w:p>
    <w:p w14:paraId="7CAC8304">
      <w:pPr>
        <w:pStyle w:val="2"/>
        <w:snapToGrid w:val="0"/>
        <w:spacing w:line="360" w:lineRule="auto"/>
        <w:ind w:firstLine="240" w:firstLineChars="100"/>
        <w:rPr>
          <w:rFonts w:hint="eastAsia" w:ascii="宋体" w:hAnsi="宋体" w:eastAsia="宋体" w:cs="宋体"/>
          <w:color w:val="auto"/>
          <w:kern w:val="2"/>
          <w:highlight w:val="none"/>
        </w:rPr>
      </w:pPr>
      <w:r>
        <w:rPr>
          <w:rFonts w:hint="eastAsia" w:ascii="宋体" w:hAnsi="宋体" w:eastAsia="宋体" w:cs="宋体"/>
          <w:color w:val="auto"/>
          <w:kern w:val="2"/>
          <w:highlight w:val="none"/>
          <w:lang w:eastAsia="zh-CN"/>
        </w:rPr>
        <w:t>(</w:t>
      </w:r>
      <w:r>
        <w:rPr>
          <w:rFonts w:hint="eastAsia" w:ascii="宋体" w:hAnsi="宋体" w:eastAsia="宋体" w:cs="宋体"/>
          <w:color w:val="auto"/>
          <w:kern w:val="2"/>
          <w:highlight w:val="none"/>
        </w:rPr>
        <w:t>8</w:t>
      </w:r>
      <w:r>
        <w:rPr>
          <w:rFonts w:hint="eastAsia" w:ascii="宋体" w:hAnsi="宋体" w:eastAsia="宋体" w:cs="宋体"/>
          <w:color w:val="auto"/>
          <w:kern w:val="2"/>
          <w:highlight w:val="none"/>
          <w:lang w:eastAsia="zh-CN"/>
        </w:rPr>
        <w:t>)供应商</w:t>
      </w:r>
      <w:r>
        <w:rPr>
          <w:rFonts w:hint="eastAsia" w:ascii="宋体" w:hAnsi="宋体" w:eastAsia="宋体" w:cs="宋体"/>
          <w:color w:val="auto"/>
          <w:kern w:val="2"/>
          <w:highlight w:val="none"/>
        </w:rPr>
        <w:t>应进行食品留样，并将留样食品冷藏保存48小时以上，以备追索与查验；</w:t>
      </w:r>
    </w:p>
    <w:p w14:paraId="54493366">
      <w:pPr>
        <w:pStyle w:val="2"/>
        <w:snapToGrid w:val="0"/>
        <w:spacing w:line="360" w:lineRule="auto"/>
        <w:ind w:firstLine="240" w:firstLineChars="100"/>
        <w:rPr>
          <w:rFonts w:hint="eastAsia" w:ascii="宋体" w:hAnsi="宋体" w:eastAsia="宋体" w:cs="宋体"/>
          <w:b/>
          <w:bCs/>
          <w:color w:val="auto"/>
          <w:kern w:val="2"/>
          <w:highlight w:val="none"/>
          <w:lang w:eastAsia="zh-CN"/>
        </w:rPr>
      </w:pPr>
      <w:r>
        <w:rPr>
          <w:rFonts w:hint="eastAsia" w:ascii="宋体" w:hAnsi="宋体" w:eastAsia="宋体" w:cs="宋体"/>
          <w:color w:val="auto"/>
          <w:kern w:val="2"/>
          <w:highlight w:val="none"/>
          <w:lang w:eastAsia="zh-CN"/>
        </w:rPr>
        <w:t>(</w:t>
      </w:r>
      <w:r>
        <w:rPr>
          <w:rFonts w:hint="eastAsia" w:ascii="宋体" w:hAnsi="宋体" w:eastAsia="宋体" w:cs="宋体"/>
          <w:color w:val="auto"/>
          <w:kern w:val="2"/>
          <w:highlight w:val="none"/>
        </w:rPr>
        <w:t>9</w:t>
      </w:r>
      <w:r>
        <w:rPr>
          <w:rFonts w:hint="eastAsia" w:ascii="宋体" w:hAnsi="宋体" w:eastAsia="宋体" w:cs="宋体"/>
          <w:color w:val="auto"/>
          <w:kern w:val="2"/>
          <w:highlight w:val="none"/>
          <w:lang w:eastAsia="zh-CN"/>
        </w:rPr>
        <w:t>)供应商</w:t>
      </w:r>
      <w:r>
        <w:rPr>
          <w:rFonts w:hint="eastAsia" w:ascii="宋体" w:hAnsi="宋体" w:eastAsia="宋体" w:cs="宋体"/>
          <w:color w:val="auto"/>
          <w:kern w:val="2"/>
          <w:highlight w:val="none"/>
        </w:rPr>
        <w:t>车辆进入</w:t>
      </w:r>
      <w:r>
        <w:rPr>
          <w:rFonts w:hint="eastAsia" w:ascii="宋体" w:hAnsi="宋体" w:eastAsia="宋体" w:cs="宋体"/>
          <w:color w:val="auto"/>
          <w:kern w:val="2"/>
          <w:highlight w:val="none"/>
          <w:lang w:eastAsia="zh-CN"/>
        </w:rPr>
        <w:t>院内</w:t>
      </w:r>
      <w:r>
        <w:rPr>
          <w:rFonts w:hint="eastAsia" w:ascii="宋体" w:hAnsi="宋体" w:eastAsia="宋体" w:cs="宋体"/>
          <w:color w:val="auto"/>
          <w:kern w:val="2"/>
          <w:highlight w:val="none"/>
        </w:rPr>
        <w:t>后必须按照</w:t>
      </w:r>
      <w:r>
        <w:rPr>
          <w:rFonts w:hint="eastAsia" w:ascii="宋体" w:hAnsi="宋体" w:eastAsia="宋体" w:cs="宋体"/>
          <w:color w:val="auto"/>
          <w:kern w:val="2"/>
          <w:highlight w:val="none"/>
          <w:lang w:eastAsia="zh-CN"/>
        </w:rPr>
        <w:t>采购人</w:t>
      </w:r>
      <w:r>
        <w:rPr>
          <w:rFonts w:hint="eastAsia" w:ascii="宋体" w:hAnsi="宋体" w:eastAsia="宋体" w:cs="宋体"/>
          <w:color w:val="auto"/>
          <w:kern w:val="2"/>
          <w:highlight w:val="none"/>
        </w:rPr>
        <w:t>指定路线行驶，严禁鸣笛，车辆速度控制在时速5公里。货物运送路线、设施设备的使用严格遵守必须按学校要求；</w:t>
      </w:r>
      <w:r>
        <w:rPr>
          <w:rFonts w:hint="eastAsia" w:ascii="宋体" w:hAnsi="宋体" w:eastAsia="宋体" w:cs="宋体"/>
          <w:color w:val="auto"/>
          <w:kern w:val="2"/>
          <w:highlight w:val="none"/>
        </w:rPr>
        <w:br w:type="textWrapping"/>
      </w:r>
      <w:r>
        <w:rPr>
          <w:rFonts w:hint="eastAsia" w:ascii="宋体" w:hAnsi="宋体" w:eastAsia="宋体" w:cs="宋体"/>
          <w:color w:val="auto"/>
          <w:kern w:val="2"/>
          <w:highlight w:val="none"/>
          <w:lang w:val="en-US" w:eastAsia="zh-CN"/>
        </w:rPr>
        <w:t xml:space="preserve">  </w:t>
      </w:r>
      <w:r>
        <w:rPr>
          <w:rFonts w:hint="eastAsia" w:ascii="宋体" w:hAnsi="宋体" w:eastAsia="宋体" w:cs="宋体"/>
          <w:b/>
          <w:bCs/>
          <w:color w:val="auto"/>
          <w:kern w:val="2"/>
          <w:highlight w:val="none"/>
        </w:rPr>
        <w:t>2</w:t>
      </w:r>
      <w:r>
        <w:rPr>
          <w:rFonts w:hint="eastAsia" w:ascii="宋体" w:hAnsi="宋体" w:eastAsia="宋体" w:cs="宋体"/>
          <w:b/>
          <w:bCs/>
          <w:color w:val="auto"/>
          <w:kern w:val="2"/>
          <w:highlight w:val="none"/>
          <w:lang w:val="en-US" w:eastAsia="zh-CN"/>
        </w:rPr>
        <w:t>.</w:t>
      </w:r>
      <w:r>
        <w:rPr>
          <w:rFonts w:hint="eastAsia" w:ascii="宋体" w:hAnsi="宋体" w:eastAsia="宋体" w:cs="宋体"/>
          <w:b/>
          <w:bCs/>
          <w:color w:val="auto"/>
          <w:kern w:val="2"/>
          <w:highlight w:val="none"/>
        </w:rPr>
        <w:t>人员配置基本要求</w:t>
      </w:r>
    </w:p>
    <w:p w14:paraId="56AF03E2">
      <w:pPr>
        <w:pStyle w:val="2"/>
        <w:snapToGrid w:val="0"/>
        <w:spacing w:line="360" w:lineRule="auto"/>
        <w:ind w:firstLine="240" w:firstLineChars="100"/>
        <w:rPr>
          <w:rFonts w:hint="eastAsia" w:ascii="宋体" w:hAnsi="宋体" w:eastAsia="宋体" w:cs="宋体"/>
          <w:color w:val="auto"/>
          <w:kern w:val="2"/>
          <w:highlight w:val="none"/>
          <w:lang w:eastAsia="zh-CN"/>
        </w:rPr>
      </w:pPr>
      <w:r>
        <w:rPr>
          <w:rFonts w:hint="eastAsia" w:ascii="宋体" w:hAnsi="宋体" w:eastAsia="宋体" w:cs="宋体"/>
          <w:color w:val="auto"/>
          <w:kern w:val="2"/>
          <w:highlight w:val="none"/>
          <w:lang w:eastAsia="zh-CN"/>
        </w:rPr>
        <w:t>(1)项目经理1名</w:t>
      </w:r>
      <w:r>
        <w:rPr>
          <w:rFonts w:hint="eastAsia" w:ascii="宋体" w:hAnsi="宋体" w:eastAsia="宋体" w:cs="宋体"/>
          <w:color w:val="auto"/>
          <w:kern w:val="2"/>
          <w:highlight w:val="none"/>
          <w:lang w:val="en-US" w:eastAsia="zh-CN"/>
        </w:rPr>
        <w:t>:</w:t>
      </w:r>
      <w:r>
        <w:rPr>
          <w:rFonts w:hint="eastAsia" w:ascii="宋体" w:hAnsi="宋体" w:eastAsia="宋体" w:cs="宋体"/>
          <w:color w:val="auto"/>
          <w:kern w:val="2"/>
          <w:highlight w:val="none"/>
          <w:lang w:eastAsia="zh-CN"/>
        </w:rPr>
        <w:t>①从事酒店或餐饮企业三年以上经历，有良好的管理、沟通协调能力和职业素养；②具备餐饮职业经理人证书；③中专及以上学历；经营过程中食堂工作人员若有人员变动的，需与采购人协商，征得采购人认可后方可实施。</w:t>
      </w:r>
    </w:p>
    <w:p w14:paraId="4F577860">
      <w:pPr>
        <w:pStyle w:val="2"/>
        <w:snapToGrid w:val="0"/>
        <w:spacing w:line="360" w:lineRule="auto"/>
        <w:ind w:firstLine="240" w:firstLineChars="100"/>
        <w:rPr>
          <w:rFonts w:hint="eastAsia" w:ascii="宋体" w:hAnsi="宋体" w:eastAsia="宋体" w:cs="宋体"/>
          <w:color w:val="auto"/>
          <w:kern w:val="2"/>
          <w:highlight w:val="none"/>
          <w:lang w:eastAsia="zh-CN"/>
        </w:rPr>
      </w:pPr>
      <w:r>
        <w:rPr>
          <w:rFonts w:hint="eastAsia" w:ascii="宋体" w:hAnsi="宋体" w:eastAsia="宋体" w:cs="宋体"/>
          <w:color w:val="auto"/>
          <w:kern w:val="2"/>
          <w:highlight w:val="none"/>
          <w:lang w:eastAsia="zh-CN"/>
        </w:rPr>
        <w:t>(</w:t>
      </w:r>
      <w:r>
        <w:rPr>
          <w:rFonts w:hint="eastAsia" w:ascii="宋体" w:hAnsi="宋体" w:eastAsia="宋体" w:cs="宋体"/>
          <w:color w:val="auto"/>
          <w:kern w:val="2"/>
          <w:highlight w:val="none"/>
          <w:lang w:val="en-US" w:eastAsia="zh-CN"/>
        </w:rPr>
        <w:t>2</w:t>
      </w:r>
      <w:r>
        <w:rPr>
          <w:rFonts w:hint="eastAsia" w:ascii="宋体" w:hAnsi="宋体" w:eastAsia="宋体" w:cs="宋体"/>
          <w:color w:val="auto"/>
          <w:kern w:val="2"/>
          <w:highlight w:val="none"/>
          <w:lang w:eastAsia="zh-CN"/>
        </w:rPr>
        <w:t>)厨师长</w:t>
      </w:r>
      <w:r>
        <w:rPr>
          <w:rFonts w:hint="eastAsia" w:ascii="宋体" w:hAnsi="宋体" w:eastAsia="宋体" w:cs="宋体"/>
          <w:color w:val="auto"/>
          <w:kern w:val="2"/>
          <w:highlight w:val="none"/>
          <w:lang w:val="en-US" w:eastAsia="zh-CN"/>
        </w:rPr>
        <w:t>1名</w:t>
      </w:r>
      <w:r>
        <w:rPr>
          <w:rFonts w:hint="eastAsia" w:ascii="宋体" w:hAnsi="宋体" w:eastAsia="宋体" w:cs="宋体"/>
          <w:color w:val="auto"/>
          <w:kern w:val="2"/>
          <w:highlight w:val="none"/>
          <w:lang w:eastAsia="zh-CN"/>
        </w:rPr>
        <w:t>、</w:t>
      </w:r>
      <w:r>
        <w:rPr>
          <w:rFonts w:hint="eastAsia" w:ascii="宋体" w:hAnsi="宋体" w:eastAsia="宋体" w:cs="宋体"/>
          <w:color w:val="000000"/>
          <w:kern w:val="0"/>
          <w:sz w:val="24"/>
          <w:szCs w:val="24"/>
          <w:lang w:val="en-US" w:eastAsia="zh-CN" w:bidi="ar"/>
        </w:rPr>
        <w:t>厨师</w:t>
      </w:r>
      <w:r>
        <w:rPr>
          <w:rFonts w:hint="eastAsia" w:ascii="宋体" w:hAnsi="宋体" w:eastAsia="宋体" w:cs="宋体"/>
          <w:color w:val="auto"/>
          <w:kern w:val="2"/>
          <w:highlight w:val="none"/>
          <w:lang w:val="en-US" w:eastAsia="zh-CN"/>
        </w:rPr>
        <w:t>1名:</w:t>
      </w:r>
      <w:r>
        <w:rPr>
          <w:rFonts w:hint="eastAsia" w:ascii="宋体" w:hAnsi="宋体" w:eastAsia="宋体" w:cs="宋体"/>
          <w:color w:val="auto"/>
          <w:kern w:val="2"/>
          <w:highlight w:val="none"/>
          <w:lang w:eastAsia="zh-CN"/>
        </w:rPr>
        <w:t xml:space="preserve">派驻工作的厨师须具有厨师等级证书,其中至少有两人持有中级及中级以上烹调师技能职称。 </w:t>
      </w:r>
    </w:p>
    <w:p w14:paraId="55DEA96C">
      <w:pPr>
        <w:pStyle w:val="2"/>
        <w:snapToGrid w:val="0"/>
        <w:spacing w:line="360" w:lineRule="auto"/>
        <w:ind w:firstLine="240" w:firstLineChars="100"/>
        <w:rPr>
          <w:rFonts w:hint="eastAsia" w:ascii="宋体" w:hAnsi="宋体" w:eastAsia="宋体" w:cs="宋体"/>
          <w:color w:val="auto"/>
          <w:kern w:val="2"/>
          <w:highlight w:val="none"/>
          <w:lang w:eastAsia="zh-CN"/>
        </w:rPr>
      </w:pPr>
      <w:r>
        <w:rPr>
          <w:rFonts w:hint="eastAsia" w:ascii="宋体" w:hAnsi="宋体" w:eastAsia="宋体" w:cs="宋体"/>
          <w:color w:val="auto"/>
          <w:kern w:val="2"/>
          <w:highlight w:val="none"/>
          <w:lang w:eastAsia="zh-CN"/>
        </w:rPr>
        <w:t>(</w:t>
      </w:r>
      <w:r>
        <w:rPr>
          <w:rFonts w:hint="eastAsia" w:ascii="宋体" w:hAnsi="宋体" w:eastAsia="宋体" w:cs="宋体"/>
          <w:color w:val="auto"/>
          <w:kern w:val="2"/>
          <w:highlight w:val="none"/>
          <w:lang w:val="en-US" w:eastAsia="zh-CN"/>
        </w:rPr>
        <w:t>3</w:t>
      </w:r>
      <w:r>
        <w:rPr>
          <w:rFonts w:hint="eastAsia" w:ascii="宋体" w:hAnsi="宋体" w:eastAsia="宋体" w:cs="宋体"/>
          <w:color w:val="auto"/>
          <w:kern w:val="2"/>
          <w:highlight w:val="none"/>
          <w:lang w:eastAsia="zh-CN"/>
        </w:rPr>
        <w:t>)厨工及服务人员2名</w:t>
      </w:r>
      <w:r>
        <w:rPr>
          <w:rFonts w:hint="eastAsia" w:ascii="宋体" w:hAnsi="宋体" w:eastAsia="宋体" w:cs="宋体"/>
          <w:color w:val="auto"/>
          <w:kern w:val="2"/>
          <w:highlight w:val="none"/>
          <w:lang w:val="en-US" w:eastAsia="zh-CN"/>
        </w:rPr>
        <w:t>:</w:t>
      </w:r>
      <w:r>
        <w:rPr>
          <w:rFonts w:hint="eastAsia" w:ascii="宋体" w:hAnsi="宋体" w:eastAsia="宋体" w:cs="宋体"/>
          <w:color w:val="auto"/>
          <w:kern w:val="2"/>
          <w:highlight w:val="none"/>
          <w:lang w:eastAsia="zh-CN"/>
        </w:rPr>
        <w:t>有类似工作经验，服务热情。</w:t>
      </w:r>
    </w:p>
    <w:p w14:paraId="65037151">
      <w:pPr>
        <w:pStyle w:val="2"/>
        <w:snapToGrid w:val="0"/>
        <w:spacing w:line="360" w:lineRule="auto"/>
        <w:ind w:firstLine="240" w:firstLineChars="100"/>
        <w:rPr>
          <w:rFonts w:hint="eastAsia" w:ascii="宋体" w:hAnsi="宋体" w:eastAsia="宋体" w:cs="宋体"/>
          <w:color w:val="auto"/>
          <w:kern w:val="2"/>
          <w:highlight w:val="none"/>
          <w:lang w:eastAsia="zh-CN"/>
        </w:rPr>
      </w:pPr>
      <w:r>
        <w:rPr>
          <w:rFonts w:hint="eastAsia" w:ascii="宋体" w:hAnsi="宋体" w:eastAsia="宋体" w:cs="宋体"/>
          <w:color w:val="auto"/>
          <w:kern w:val="2"/>
          <w:highlight w:val="none"/>
          <w:lang w:eastAsia="zh-CN"/>
        </w:rPr>
        <w:t>(</w:t>
      </w:r>
      <w:r>
        <w:rPr>
          <w:rFonts w:hint="eastAsia" w:ascii="宋体" w:hAnsi="宋体" w:eastAsia="宋体" w:cs="宋体"/>
          <w:color w:val="auto"/>
          <w:kern w:val="2"/>
          <w:highlight w:val="none"/>
          <w:lang w:val="en-US" w:eastAsia="zh-CN"/>
        </w:rPr>
        <w:t>4</w:t>
      </w:r>
      <w:r>
        <w:rPr>
          <w:rFonts w:hint="eastAsia" w:ascii="宋体" w:hAnsi="宋体" w:eastAsia="宋体" w:cs="宋体"/>
          <w:color w:val="auto"/>
          <w:kern w:val="2"/>
          <w:highlight w:val="none"/>
          <w:lang w:eastAsia="zh-CN"/>
        </w:rPr>
        <w:t>)点心师</w:t>
      </w:r>
      <w:r>
        <w:rPr>
          <w:rFonts w:hint="eastAsia" w:ascii="宋体" w:hAnsi="宋体" w:eastAsia="宋体" w:cs="宋体"/>
          <w:color w:val="auto"/>
          <w:kern w:val="2"/>
          <w:highlight w:val="none"/>
          <w:lang w:val="en-US" w:eastAsia="zh-CN"/>
        </w:rPr>
        <w:t>1名:</w:t>
      </w:r>
      <w:r>
        <w:rPr>
          <w:rFonts w:hint="eastAsia" w:ascii="宋体" w:hAnsi="宋体" w:eastAsia="宋体" w:cs="宋体"/>
          <w:color w:val="auto"/>
          <w:kern w:val="2"/>
          <w:highlight w:val="none"/>
          <w:lang w:eastAsia="zh-CN"/>
        </w:rPr>
        <w:t>至少有</w:t>
      </w:r>
      <w:r>
        <w:rPr>
          <w:rFonts w:hint="eastAsia" w:ascii="宋体" w:hAnsi="宋体" w:eastAsia="宋体" w:cs="宋体"/>
          <w:color w:val="auto"/>
          <w:kern w:val="2"/>
          <w:highlight w:val="none"/>
          <w:lang w:val="en-US" w:eastAsia="zh-CN"/>
        </w:rPr>
        <w:t>1人</w:t>
      </w:r>
      <w:r>
        <w:rPr>
          <w:rFonts w:hint="eastAsia" w:ascii="宋体" w:hAnsi="宋体" w:eastAsia="宋体" w:cs="宋体"/>
          <w:color w:val="auto"/>
          <w:kern w:val="2"/>
          <w:highlight w:val="none"/>
          <w:lang w:eastAsia="zh-CN"/>
        </w:rPr>
        <w:t xml:space="preserve">具有中级面点师证书。 </w:t>
      </w:r>
    </w:p>
    <w:p w14:paraId="5A4CF44A">
      <w:pPr>
        <w:pStyle w:val="2"/>
        <w:snapToGrid w:val="0"/>
        <w:spacing w:line="360" w:lineRule="auto"/>
        <w:ind w:firstLine="240" w:firstLineChars="100"/>
        <w:rPr>
          <w:rFonts w:hint="eastAsia" w:ascii="宋体" w:hAnsi="宋体" w:eastAsia="宋体" w:cs="宋体"/>
          <w:color w:val="auto"/>
          <w:kern w:val="2"/>
          <w:highlight w:val="none"/>
          <w:lang w:eastAsia="zh-CN"/>
        </w:rPr>
      </w:pPr>
      <w:r>
        <w:rPr>
          <w:rFonts w:hint="eastAsia" w:ascii="宋体" w:hAnsi="宋体" w:eastAsia="宋体" w:cs="宋体"/>
          <w:color w:val="auto"/>
          <w:kern w:val="2"/>
          <w:highlight w:val="none"/>
          <w:lang w:eastAsia="zh-CN"/>
        </w:rPr>
        <w:t>(</w:t>
      </w:r>
      <w:r>
        <w:rPr>
          <w:rFonts w:hint="eastAsia" w:ascii="宋体" w:hAnsi="宋体" w:eastAsia="宋体" w:cs="宋体"/>
          <w:color w:val="auto"/>
          <w:kern w:val="2"/>
          <w:highlight w:val="none"/>
          <w:lang w:val="en-US" w:eastAsia="zh-CN"/>
        </w:rPr>
        <w:t>5</w:t>
      </w:r>
      <w:r>
        <w:rPr>
          <w:rFonts w:hint="eastAsia" w:ascii="宋体" w:hAnsi="宋体" w:eastAsia="宋体" w:cs="宋体"/>
          <w:color w:val="auto"/>
          <w:kern w:val="2"/>
          <w:highlight w:val="none"/>
          <w:lang w:eastAsia="zh-CN"/>
        </w:rPr>
        <w:t xml:space="preserve">)拟派人员中指定一名兼职卫生安全监督员，具备餐饮服务食品安全管理员培训证书。 </w:t>
      </w:r>
    </w:p>
    <w:p w14:paraId="087693E7">
      <w:pPr>
        <w:pStyle w:val="2"/>
        <w:snapToGrid w:val="0"/>
        <w:spacing w:line="360" w:lineRule="auto"/>
        <w:ind w:firstLine="240" w:firstLineChars="100"/>
        <w:rPr>
          <w:rFonts w:hint="eastAsia" w:ascii="宋体" w:hAnsi="宋体" w:eastAsia="宋体" w:cs="宋体"/>
          <w:color w:val="auto"/>
          <w:kern w:val="2"/>
          <w:highlight w:val="none"/>
        </w:rPr>
      </w:pPr>
      <w:r>
        <w:rPr>
          <w:rFonts w:hint="eastAsia" w:ascii="宋体" w:hAnsi="宋体" w:eastAsia="宋体" w:cs="宋体"/>
          <w:color w:val="auto"/>
          <w:kern w:val="2"/>
          <w:highlight w:val="none"/>
          <w:lang w:eastAsia="zh-CN"/>
        </w:rPr>
        <w:t>(</w:t>
      </w:r>
      <w:r>
        <w:rPr>
          <w:rFonts w:hint="eastAsia" w:ascii="宋体" w:hAnsi="宋体" w:eastAsia="宋体" w:cs="宋体"/>
          <w:color w:val="auto"/>
          <w:kern w:val="2"/>
          <w:highlight w:val="none"/>
          <w:lang w:val="en-US" w:eastAsia="zh-CN"/>
        </w:rPr>
        <w:t>6</w:t>
      </w:r>
      <w:r>
        <w:rPr>
          <w:rFonts w:hint="eastAsia" w:ascii="宋体" w:hAnsi="宋体" w:eastAsia="宋体" w:cs="宋体"/>
          <w:color w:val="auto"/>
          <w:kern w:val="2"/>
          <w:highlight w:val="none"/>
          <w:lang w:eastAsia="zh-CN"/>
        </w:rPr>
        <w:t>)</w:t>
      </w:r>
      <w:r>
        <w:rPr>
          <w:rFonts w:hint="eastAsia" w:ascii="宋体" w:hAnsi="宋体" w:eastAsia="宋体" w:cs="宋体"/>
          <w:color w:val="auto"/>
          <w:kern w:val="2"/>
          <w:highlight w:val="none"/>
        </w:rPr>
        <w:t>供应商投入本项目的项目从业人员必须与采购</w:t>
      </w:r>
      <w:r>
        <w:rPr>
          <w:rFonts w:hint="eastAsia" w:hAnsi="宋体" w:cs="宋体"/>
          <w:color w:val="auto"/>
          <w:kern w:val="2"/>
          <w:highlight w:val="none"/>
          <w:lang w:eastAsia="zh-CN"/>
        </w:rPr>
        <w:t>人</w:t>
      </w:r>
      <w:r>
        <w:rPr>
          <w:rFonts w:hint="eastAsia" w:ascii="宋体" w:hAnsi="宋体" w:eastAsia="宋体" w:cs="宋体"/>
          <w:color w:val="auto"/>
          <w:kern w:val="2"/>
          <w:highlight w:val="none"/>
        </w:rPr>
        <w:t>签订劳动用工合同，按国家有关规定为员工缴纳各项法定社会保险，除了卫生部门有组织的培训以外，每季度对从业人员、管理人员进行一次食品安全培训，确保他们掌握有关食品卫生的基本要求。</w:t>
      </w:r>
    </w:p>
    <w:p w14:paraId="3C6359DB">
      <w:pPr>
        <w:pStyle w:val="2"/>
        <w:snapToGrid w:val="0"/>
        <w:spacing w:line="360" w:lineRule="auto"/>
        <w:ind w:firstLine="240" w:firstLineChars="100"/>
        <w:rPr>
          <w:rFonts w:hint="eastAsia" w:ascii="宋体" w:hAnsi="宋体" w:eastAsia="宋体" w:cs="宋体"/>
          <w:color w:val="auto"/>
          <w:kern w:val="2"/>
          <w:highlight w:val="none"/>
        </w:rPr>
      </w:pPr>
      <w:r>
        <w:rPr>
          <w:rFonts w:hint="eastAsia" w:ascii="宋体" w:hAnsi="宋体" w:eastAsia="宋体" w:cs="宋体"/>
          <w:color w:val="auto"/>
          <w:kern w:val="2"/>
          <w:highlight w:val="none"/>
          <w:lang w:eastAsia="zh-CN"/>
        </w:rPr>
        <w:t>(</w:t>
      </w:r>
      <w:r>
        <w:rPr>
          <w:rFonts w:hint="eastAsia" w:ascii="宋体" w:hAnsi="宋体" w:eastAsia="宋体" w:cs="宋体"/>
          <w:color w:val="auto"/>
          <w:kern w:val="2"/>
          <w:highlight w:val="none"/>
          <w:lang w:val="en-US" w:eastAsia="zh-CN"/>
        </w:rPr>
        <w:t>7</w:t>
      </w:r>
      <w:r>
        <w:rPr>
          <w:rFonts w:hint="eastAsia" w:ascii="宋体" w:hAnsi="宋体" w:eastAsia="宋体" w:cs="宋体"/>
          <w:color w:val="auto"/>
          <w:kern w:val="2"/>
          <w:highlight w:val="none"/>
          <w:lang w:eastAsia="zh-CN"/>
        </w:rPr>
        <w:t>)</w:t>
      </w:r>
      <w:r>
        <w:rPr>
          <w:rFonts w:hint="eastAsia" w:ascii="宋体" w:hAnsi="宋体" w:eastAsia="宋体" w:cs="宋体"/>
          <w:color w:val="auto"/>
          <w:kern w:val="2"/>
          <w:highlight w:val="none"/>
        </w:rPr>
        <w:t>所有从业人员必须取得《健康证》持证上岗，并且以上二证复印件必须一起悬挂于餐厅显著位置，从业人员每半年必须进行一次健康检查，如体检不合格不允许上岗，体检结果证明复印件由</w:t>
      </w:r>
      <w:r>
        <w:rPr>
          <w:rFonts w:hint="eastAsia" w:hAnsi="宋体" w:cs="宋体"/>
          <w:color w:val="auto"/>
          <w:kern w:val="2"/>
          <w:highlight w:val="none"/>
          <w:lang w:eastAsia="zh-CN"/>
        </w:rPr>
        <w:t>成交单位</w:t>
      </w:r>
      <w:r>
        <w:rPr>
          <w:rFonts w:hint="eastAsia" w:ascii="宋体" w:hAnsi="宋体" w:eastAsia="宋体" w:cs="宋体"/>
          <w:color w:val="auto"/>
          <w:kern w:val="2"/>
          <w:highlight w:val="none"/>
        </w:rPr>
        <w:t>报采购</w:t>
      </w:r>
      <w:r>
        <w:rPr>
          <w:rFonts w:hint="eastAsia" w:hAnsi="宋体" w:cs="宋体"/>
          <w:color w:val="auto"/>
          <w:kern w:val="2"/>
          <w:highlight w:val="none"/>
          <w:lang w:eastAsia="zh-CN"/>
        </w:rPr>
        <w:t>人</w:t>
      </w:r>
      <w:r>
        <w:rPr>
          <w:rFonts w:hint="eastAsia" w:ascii="宋体" w:hAnsi="宋体" w:eastAsia="宋体" w:cs="宋体"/>
          <w:color w:val="auto"/>
          <w:kern w:val="2"/>
          <w:highlight w:val="none"/>
        </w:rPr>
        <w:t>备案。</w:t>
      </w:r>
    </w:p>
    <w:p w14:paraId="66FFBD74">
      <w:pPr>
        <w:pStyle w:val="2"/>
        <w:snapToGrid w:val="0"/>
        <w:spacing w:line="360" w:lineRule="auto"/>
        <w:ind w:firstLine="240" w:firstLineChars="100"/>
        <w:rPr>
          <w:rFonts w:hint="eastAsia" w:ascii="宋体" w:hAnsi="宋体" w:eastAsia="宋体" w:cs="宋体"/>
          <w:color w:val="auto"/>
          <w:kern w:val="2"/>
          <w:highlight w:val="none"/>
        </w:rPr>
      </w:pPr>
      <w:r>
        <w:rPr>
          <w:rFonts w:hint="eastAsia" w:ascii="宋体" w:hAnsi="宋体" w:eastAsia="宋体" w:cs="宋体"/>
          <w:color w:val="auto"/>
          <w:kern w:val="2"/>
          <w:highlight w:val="none"/>
          <w:lang w:eastAsia="zh-CN"/>
        </w:rPr>
        <w:t>(</w:t>
      </w:r>
      <w:r>
        <w:rPr>
          <w:rFonts w:hint="eastAsia" w:ascii="宋体" w:hAnsi="宋体" w:eastAsia="宋体" w:cs="宋体"/>
          <w:color w:val="auto"/>
          <w:kern w:val="2"/>
          <w:highlight w:val="none"/>
          <w:lang w:val="en-US" w:eastAsia="zh-CN"/>
        </w:rPr>
        <w:t>8</w:t>
      </w:r>
      <w:r>
        <w:rPr>
          <w:rFonts w:hint="eastAsia" w:ascii="宋体" w:hAnsi="宋体" w:eastAsia="宋体" w:cs="宋体"/>
          <w:color w:val="auto"/>
          <w:kern w:val="2"/>
          <w:highlight w:val="none"/>
          <w:lang w:eastAsia="zh-CN"/>
        </w:rPr>
        <w:t>)</w:t>
      </w:r>
      <w:r>
        <w:rPr>
          <w:rFonts w:hint="eastAsia" w:ascii="宋体" w:hAnsi="宋体" w:eastAsia="宋体" w:cs="宋体"/>
          <w:color w:val="auto"/>
          <w:kern w:val="2"/>
          <w:highlight w:val="none"/>
        </w:rPr>
        <w:t>供应商必须每日对从业人员进行晨检，密切观察和详细询问从业人员健康状况，并做好记录。晨检中发现从业人员患有发热、咳嗽、腹泻、化脓性或渗出性皮肤病、各类消化道传染病及其他有碍食品卫生的疾病的，不得参加有关餐食加工、生产、制作及配送工作，并督促其及时接受治疗，恢复健康后方可上岗。发现传染性疾病发生时，必须及时控制传染源，切断传播途径，保护易感人群，并立即上报有关部门及采购</w:t>
      </w:r>
      <w:r>
        <w:rPr>
          <w:rFonts w:hint="eastAsia" w:hAnsi="宋体" w:cs="宋体"/>
          <w:color w:val="auto"/>
          <w:kern w:val="2"/>
          <w:highlight w:val="none"/>
          <w:lang w:eastAsia="zh-CN"/>
        </w:rPr>
        <w:t>人</w:t>
      </w:r>
      <w:r>
        <w:rPr>
          <w:rFonts w:hint="eastAsia" w:ascii="宋体" w:hAnsi="宋体" w:eastAsia="宋体" w:cs="宋体"/>
          <w:color w:val="auto"/>
          <w:kern w:val="2"/>
          <w:highlight w:val="none"/>
        </w:rPr>
        <w:t>。</w:t>
      </w:r>
    </w:p>
    <w:p w14:paraId="58C3E1E3">
      <w:pPr>
        <w:pStyle w:val="2"/>
        <w:snapToGrid w:val="0"/>
        <w:spacing w:line="360" w:lineRule="auto"/>
        <w:ind w:firstLine="240" w:firstLineChars="100"/>
        <w:rPr>
          <w:rFonts w:hint="eastAsia" w:ascii="宋体" w:hAnsi="宋体" w:eastAsia="宋体" w:cs="宋体"/>
          <w:color w:val="auto"/>
          <w:kern w:val="2"/>
          <w:highlight w:val="none"/>
        </w:rPr>
      </w:pPr>
      <w:r>
        <w:rPr>
          <w:rFonts w:hint="eastAsia" w:ascii="宋体" w:hAnsi="宋体" w:eastAsia="宋体" w:cs="宋体"/>
          <w:color w:val="auto"/>
          <w:kern w:val="2"/>
          <w:highlight w:val="none"/>
          <w:lang w:eastAsia="zh-CN"/>
        </w:rPr>
        <w:t>(</w:t>
      </w:r>
      <w:r>
        <w:rPr>
          <w:rFonts w:hint="eastAsia" w:ascii="宋体" w:hAnsi="宋体" w:eastAsia="宋体" w:cs="宋体"/>
          <w:color w:val="auto"/>
          <w:kern w:val="2"/>
          <w:highlight w:val="none"/>
          <w:lang w:val="en-US" w:eastAsia="zh-CN"/>
        </w:rPr>
        <w:t>9</w:t>
      </w:r>
      <w:r>
        <w:rPr>
          <w:rFonts w:hint="eastAsia" w:ascii="宋体" w:hAnsi="宋体" w:eastAsia="宋体" w:cs="宋体"/>
          <w:color w:val="auto"/>
          <w:kern w:val="2"/>
          <w:highlight w:val="none"/>
          <w:lang w:eastAsia="zh-CN"/>
        </w:rPr>
        <w:t>)</w:t>
      </w:r>
      <w:r>
        <w:rPr>
          <w:rFonts w:hint="eastAsia" w:ascii="宋体" w:hAnsi="宋体" w:eastAsia="宋体" w:cs="宋体"/>
          <w:color w:val="auto"/>
          <w:kern w:val="2"/>
          <w:highlight w:val="none"/>
        </w:rPr>
        <w:t>从业人员应有良好的个人卫生习惯。必须做到</w:t>
      </w:r>
      <w:r>
        <w:rPr>
          <w:rFonts w:hint="eastAsia" w:ascii="宋体" w:hAnsi="宋体" w:eastAsia="宋体" w:cs="宋体"/>
          <w:color w:val="auto"/>
          <w:kern w:val="2"/>
          <w:highlight w:val="none"/>
          <w:lang w:eastAsia="zh-CN"/>
        </w:rPr>
        <w:t>:</w:t>
      </w:r>
      <w:r>
        <w:rPr>
          <w:rFonts w:hint="eastAsia" w:ascii="宋体" w:hAnsi="宋体" w:eastAsia="宋体" w:cs="宋体"/>
          <w:color w:val="auto"/>
          <w:kern w:val="2"/>
          <w:highlight w:val="none"/>
        </w:rPr>
        <w:t>工作前、处理食品原料后、便后用肥皂及流动清水洗手；接触直接入口食品之前应洗手消毒；穿戴清洁的工作衣、帽，并把头发置于帽内；不得留长指甲、涂指甲油、戴戒指加工食品；不得在食品加工和销售场所内吸烟。</w:t>
      </w:r>
    </w:p>
    <w:p w14:paraId="4F6D8F5D">
      <w:pPr>
        <w:pStyle w:val="2"/>
        <w:snapToGrid w:val="0"/>
        <w:spacing w:line="360" w:lineRule="auto"/>
        <w:ind w:firstLine="240" w:firstLineChars="100"/>
        <w:rPr>
          <w:rFonts w:hint="eastAsia" w:ascii="宋体" w:hAnsi="宋体" w:eastAsia="宋体" w:cs="宋体"/>
          <w:color w:val="auto"/>
          <w:kern w:val="2"/>
          <w:highlight w:val="none"/>
        </w:rPr>
      </w:pPr>
      <w:r>
        <w:rPr>
          <w:rFonts w:hint="eastAsia" w:ascii="宋体" w:hAnsi="宋体" w:eastAsia="宋体" w:cs="宋体"/>
          <w:color w:val="auto"/>
          <w:kern w:val="2"/>
          <w:highlight w:val="none"/>
          <w:lang w:eastAsia="zh-CN"/>
        </w:rPr>
        <w:t>(</w:t>
      </w:r>
      <w:r>
        <w:rPr>
          <w:rFonts w:hint="eastAsia" w:ascii="宋体" w:hAnsi="宋体" w:eastAsia="宋体" w:cs="宋体"/>
          <w:color w:val="auto"/>
          <w:kern w:val="2"/>
          <w:highlight w:val="none"/>
          <w:lang w:val="en-US" w:eastAsia="zh-CN"/>
        </w:rPr>
        <w:t>10</w:t>
      </w:r>
      <w:r>
        <w:rPr>
          <w:rFonts w:hint="eastAsia" w:ascii="宋体" w:hAnsi="宋体" w:eastAsia="宋体" w:cs="宋体"/>
          <w:color w:val="auto"/>
          <w:kern w:val="2"/>
          <w:highlight w:val="none"/>
          <w:lang w:eastAsia="zh-CN"/>
        </w:rPr>
        <w:t>)</w:t>
      </w:r>
      <w:r>
        <w:rPr>
          <w:rFonts w:hint="eastAsia" w:ascii="宋体" w:hAnsi="宋体" w:eastAsia="宋体" w:cs="宋体"/>
          <w:color w:val="auto"/>
          <w:kern w:val="2"/>
          <w:highlight w:val="none"/>
        </w:rPr>
        <w:t>从业人员应做到服务热情细心，配送及时，对</w:t>
      </w:r>
      <w:r>
        <w:rPr>
          <w:rFonts w:hint="eastAsia" w:ascii="宋体" w:hAnsi="宋体" w:eastAsia="宋体" w:cs="宋体"/>
          <w:color w:val="auto"/>
          <w:kern w:val="2"/>
          <w:highlight w:val="none"/>
          <w:lang w:eastAsia="zh-CN"/>
        </w:rPr>
        <w:t>院内人员</w:t>
      </w:r>
      <w:r>
        <w:rPr>
          <w:rFonts w:hint="eastAsia" w:ascii="宋体" w:hAnsi="宋体" w:eastAsia="宋体" w:cs="宋体"/>
          <w:color w:val="auto"/>
          <w:kern w:val="2"/>
          <w:highlight w:val="none"/>
        </w:rPr>
        <w:t>用餐过程中反映的问题能够积极予以解决或进行反馈。对</w:t>
      </w:r>
      <w:r>
        <w:rPr>
          <w:rFonts w:hint="eastAsia" w:ascii="宋体" w:hAnsi="宋体" w:eastAsia="宋体" w:cs="宋体"/>
          <w:color w:val="auto"/>
          <w:kern w:val="2"/>
          <w:highlight w:val="none"/>
          <w:lang w:eastAsia="zh-CN"/>
        </w:rPr>
        <w:t>各方</w:t>
      </w:r>
      <w:r>
        <w:rPr>
          <w:rFonts w:hint="eastAsia" w:ascii="宋体" w:hAnsi="宋体" w:eastAsia="宋体" w:cs="宋体"/>
          <w:color w:val="auto"/>
          <w:kern w:val="2"/>
          <w:highlight w:val="none"/>
        </w:rPr>
        <w:t>反馈的意见和建议要有记录备查。</w:t>
      </w:r>
    </w:p>
    <w:p w14:paraId="69401563">
      <w:pPr>
        <w:pStyle w:val="2"/>
        <w:snapToGrid w:val="0"/>
        <w:spacing w:line="360" w:lineRule="auto"/>
        <w:ind w:firstLine="240" w:firstLineChars="100"/>
        <w:rPr>
          <w:rFonts w:hint="eastAsia" w:ascii="宋体" w:hAnsi="宋体" w:eastAsia="宋体" w:cs="宋体"/>
          <w:color w:val="auto"/>
          <w:kern w:val="2"/>
          <w:highlight w:val="none"/>
        </w:rPr>
      </w:pPr>
      <w:r>
        <w:rPr>
          <w:rFonts w:hint="eastAsia" w:ascii="宋体" w:hAnsi="宋体" w:eastAsia="宋体" w:cs="宋体"/>
          <w:color w:val="auto"/>
          <w:kern w:val="2"/>
          <w:highlight w:val="none"/>
          <w:lang w:eastAsia="zh-CN"/>
        </w:rPr>
        <w:t>(</w:t>
      </w:r>
      <w:r>
        <w:rPr>
          <w:rFonts w:hint="eastAsia" w:ascii="宋体" w:hAnsi="宋体" w:eastAsia="宋体" w:cs="宋体"/>
          <w:color w:val="auto"/>
          <w:kern w:val="2"/>
          <w:highlight w:val="none"/>
          <w:lang w:val="en-US" w:eastAsia="zh-CN"/>
        </w:rPr>
        <w:t>11</w:t>
      </w:r>
      <w:r>
        <w:rPr>
          <w:rFonts w:hint="eastAsia" w:ascii="宋体" w:hAnsi="宋体" w:eastAsia="宋体" w:cs="宋体"/>
          <w:color w:val="auto"/>
          <w:kern w:val="2"/>
          <w:highlight w:val="none"/>
          <w:lang w:eastAsia="zh-CN"/>
        </w:rPr>
        <w:t>)</w:t>
      </w:r>
      <w:r>
        <w:rPr>
          <w:rFonts w:hint="eastAsia" w:ascii="宋体" w:hAnsi="宋体" w:eastAsia="宋体" w:cs="宋体"/>
          <w:color w:val="auto"/>
          <w:kern w:val="2"/>
          <w:highlight w:val="none"/>
        </w:rPr>
        <w:t>供应商在中标后，应严格按响应文件内配置的人员进行服务工作，期间针对本项目有人员变动的，应书面向采购</w:t>
      </w:r>
      <w:r>
        <w:rPr>
          <w:rFonts w:hint="eastAsia" w:hAnsi="宋体" w:cs="宋体"/>
          <w:color w:val="auto"/>
          <w:kern w:val="2"/>
          <w:highlight w:val="none"/>
          <w:lang w:eastAsia="zh-CN"/>
        </w:rPr>
        <w:t>人</w:t>
      </w:r>
      <w:r>
        <w:rPr>
          <w:rFonts w:hint="eastAsia" w:ascii="宋体" w:hAnsi="宋体" w:eastAsia="宋体" w:cs="宋体"/>
          <w:color w:val="auto"/>
          <w:kern w:val="2"/>
          <w:highlight w:val="none"/>
        </w:rPr>
        <w:t>告知备案。</w:t>
      </w:r>
    </w:p>
    <w:p w14:paraId="5FA22810">
      <w:pPr>
        <w:pStyle w:val="2"/>
        <w:snapToGrid w:val="0"/>
        <w:spacing w:line="360" w:lineRule="auto"/>
        <w:ind w:firstLine="240" w:firstLineChars="100"/>
        <w:rPr>
          <w:rFonts w:hint="eastAsia" w:ascii="宋体" w:hAnsi="宋体" w:eastAsia="宋体" w:cs="宋体"/>
          <w:color w:val="auto"/>
          <w:kern w:val="2"/>
          <w:highlight w:val="none"/>
          <w:lang w:val="en-US" w:eastAsia="zh-CN"/>
        </w:rPr>
      </w:pPr>
      <w:r>
        <w:rPr>
          <w:rFonts w:hint="eastAsia" w:ascii="宋体" w:hAnsi="宋体" w:eastAsia="宋体" w:cs="宋体"/>
          <w:color w:val="auto"/>
          <w:kern w:val="2"/>
          <w:highlight w:val="none"/>
          <w:lang w:eastAsia="zh-CN"/>
        </w:rPr>
        <w:t>(</w:t>
      </w:r>
      <w:r>
        <w:rPr>
          <w:rFonts w:hint="eastAsia" w:ascii="宋体" w:hAnsi="宋体" w:eastAsia="宋体" w:cs="宋体"/>
          <w:color w:val="auto"/>
          <w:kern w:val="2"/>
          <w:highlight w:val="none"/>
          <w:lang w:val="en-US" w:eastAsia="zh-CN"/>
        </w:rPr>
        <w:t>12</w:t>
      </w:r>
      <w:r>
        <w:rPr>
          <w:rFonts w:hint="eastAsia" w:ascii="宋体" w:hAnsi="宋体" w:eastAsia="宋体" w:cs="宋体"/>
          <w:color w:val="auto"/>
          <w:kern w:val="2"/>
          <w:highlight w:val="none"/>
          <w:lang w:eastAsia="zh-CN"/>
        </w:rPr>
        <w:t>)</w:t>
      </w:r>
      <w:r>
        <w:rPr>
          <w:rFonts w:hint="eastAsia" w:ascii="宋体" w:hAnsi="宋体" w:eastAsia="宋体" w:cs="宋体"/>
          <w:color w:val="auto"/>
          <w:kern w:val="2"/>
          <w:highlight w:val="none"/>
        </w:rPr>
        <w:t>从业人员必须遵守采购</w:t>
      </w:r>
      <w:r>
        <w:rPr>
          <w:rFonts w:hint="eastAsia" w:hAnsi="宋体" w:cs="宋体"/>
          <w:color w:val="auto"/>
          <w:kern w:val="2"/>
          <w:highlight w:val="none"/>
          <w:lang w:eastAsia="zh-CN"/>
        </w:rPr>
        <w:t>人</w:t>
      </w:r>
      <w:r>
        <w:rPr>
          <w:rFonts w:hint="eastAsia" w:ascii="宋体" w:hAnsi="宋体" w:eastAsia="宋体" w:cs="宋体"/>
          <w:color w:val="auto"/>
          <w:kern w:val="2"/>
          <w:highlight w:val="none"/>
        </w:rPr>
        <w:t>在</w:t>
      </w:r>
      <w:r>
        <w:rPr>
          <w:rFonts w:hint="eastAsia" w:ascii="宋体" w:hAnsi="宋体" w:eastAsia="宋体" w:cs="宋体"/>
          <w:color w:val="auto"/>
          <w:kern w:val="2"/>
          <w:highlight w:val="none"/>
          <w:lang w:eastAsia="zh-CN"/>
        </w:rPr>
        <w:t>院内</w:t>
      </w:r>
      <w:r>
        <w:rPr>
          <w:rFonts w:hint="eastAsia" w:ascii="宋体" w:hAnsi="宋体" w:eastAsia="宋体" w:cs="宋体"/>
          <w:color w:val="auto"/>
          <w:kern w:val="2"/>
          <w:highlight w:val="none"/>
        </w:rPr>
        <w:t>的言行规范，不得未经采购</w:t>
      </w:r>
      <w:r>
        <w:rPr>
          <w:rFonts w:hint="eastAsia" w:hAnsi="宋体" w:cs="宋体"/>
          <w:color w:val="auto"/>
          <w:kern w:val="2"/>
          <w:highlight w:val="none"/>
          <w:lang w:eastAsia="zh-CN"/>
        </w:rPr>
        <w:t>人</w:t>
      </w:r>
      <w:r>
        <w:rPr>
          <w:rFonts w:hint="eastAsia" w:ascii="宋体" w:hAnsi="宋体" w:eastAsia="宋体" w:cs="宋体"/>
          <w:color w:val="auto"/>
          <w:kern w:val="2"/>
          <w:highlight w:val="none"/>
        </w:rPr>
        <w:t>允许携带违禁危险物品及不相关人员进入</w:t>
      </w:r>
      <w:r>
        <w:rPr>
          <w:rFonts w:hint="eastAsia" w:ascii="宋体" w:hAnsi="宋体" w:eastAsia="宋体" w:cs="宋体"/>
          <w:color w:val="auto"/>
          <w:kern w:val="2"/>
          <w:highlight w:val="none"/>
          <w:lang w:eastAsia="zh-CN"/>
        </w:rPr>
        <w:t>院内</w:t>
      </w:r>
      <w:r>
        <w:rPr>
          <w:rFonts w:hint="eastAsia" w:ascii="宋体" w:hAnsi="宋体" w:eastAsia="宋体" w:cs="宋体"/>
          <w:color w:val="auto"/>
          <w:kern w:val="2"/>
          <w:highlight w:val="none"/>
        </w:rPr>
        <w:t>，此类情况一个合同服务期内发现累计5次的，不得续签下年度合同。</w:t>
      </w:r>
      <w:r>
        <w:rPr>
          <w:rFonts w:hint="eastAsia" w:ascii="宋体" w:hAnsi="宋体" w:eastAsia="宋体" w:cs="宋体"/>
          <w:color w:val="auto"/>
          <w:kern w:val="2"/>
          <w:highlight w:val="none"/>
          <w:lang w:val="en-US" w:eastAsia="zh-CN"/>
        </w:rPr>
        <w:t xml:space="preserve">  </w:t>
      </w:r>
    </w:p>
    <w:p w14:paraId="35CFAD60">
      <w:pPr>
        <w:pStyle w:val="2"/>
        <w:snapToGrid w:val="0"/>
        <w:spacing w:line="360" w:lineRule="auto"/>
        <w:ind w:firstLine="241" w:firstLineChars="100"/>
        <w:rPr>
          <w:rFonts w:hint="eastAsia" w:ascii="宋体" w:hAnsi="宋体" w:eastAsia="宋体" w:cs="宋体"/>
          <w:b/>
          <w:bCs/>
          <w:color w:val="auto"/>
          <w:kern w:val="2"/>
          <w:highlight w:val="none"/>
        </w:rPr>
      </w:pPr>
      <w:r>
        <w:rPr>
          <w:rFonts w:hint="eastAsia" w:ascii="宋体" w:hAnsi="宋体" w:eastAsia="宋体" w:cs="宋体"/>
          <w:b/>
          <w:bCs/>
          <w:color w:val="auto"/>
          <w:kern w:val="2"/>
          <w:highlight w:val="none"/>
        </w:rPr>
        <w:t>3</w:t>
      </w:r>
      <w:r>
        <w:rPr>
          <w:rFonts w:hint="eastAsia" w:ascii="宋体" w:hAnsi="宋体" w:eastAsia="宋体" w:cs="宋体"/>
          <w:b/>
          <w:bCs/>
          <w:color w:val="auto"/>
          <w:kern w:val="2"/>
          <w:highlight w:val="none"/>
          <w:lang w:val="en-US" w:eastAsia="zh-CN"/>
        </w:rPr>
        <w:t>.</w:t>
      </w:r>
      <w:r>
        <w:rPr>
          <w:rFonts w:hint="eastAsia" w:ascii="宋体" w:hAnsi="宋体" w:eastAsia="宋体" w:cs="宋体"/>
          <w:b/>
          <w:bCs/>
          <w:color w:val="auto"/>
          <w:kern w:val="2"/>
          <w:highlight w:val="none"/>
        </w:rPr>
        <w:t>食品采购、验收、储存及加工要求</w:t>
      </w:r>
    </w:p>
    <w:p w14:paraId="0CEF2F07">
      <w:pPr>
        <w:adjustRightInd w:val="0"/>
        <w:snapToGri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必须严格把好食品的采购关，严禁采购腐败变质、有害有毒、未经校验或检验不合格、超过保质期或其他不符合卫生标准和要求的食品。采购食品原材料应到持有卫生许可证的生产者处采购，并应按照国家有关规定进行索证，包括生产者的卫生许可证、检验合格证、化验单；肉类及其制品的兽医部门检疫合格证；进口食品及其原料的口岸卫生监督部门检验合同证等。同时</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应相对固定食品采购的场所，以保证其质量。</w:t>
      </w:r>
    </w:p>
    <w:p w14:paraId="3108DA15">
      <w:pPr>
        <w:adjustRightInd w:val="0"/>
        <w:snapToGri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应严格食品验收过程，对采购食品的品名、数量、价格、检验检疫证件、感观性状逐一检验，并每日做好验收记录，并对上述资料存档备查。</w:t>
      </w:r>
    </w:p>
    <w:p w14:paraId="5BF34798">
      <w:pPr>
        <w:adjustRightInd w:val="0"/>
        <w:snapToGri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食品储存库房由专人管理，并定期检查，处理变质或超保质期食品。食品保存应分类、分架、离地隔墙，防止虫叮鼠咬，并标明进货日期，先进先出。食品储存库房禁止存放有毒、有害物品及个人生活物品。用于保存食品的冷藏设备，必须贴有标志，生食品、半成品和熟食品应分柜存放。</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lang w:val="en-US" w:eastAsia="zh-CN"/>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每日提供的餐食必须当日当餐加工，不得加工、提供隔餐的剩余食品，对超过保质期限的食品原料、调料等，一律停止使用。</w:t>
      </w:r>
    </w:p>
    <w:p w14:paraId="6D738ACE">
      <w:pPr>
        <w:adjustRightInd w:val="0"/>
        <w:snapToGri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用于原料、半成品、成品的刀、墩、板、桶、盆、筐、抹布以及其他工具、容器必须标志明显，做到分开使用，定位存放，用后洗净，保持清洁。</w:t>
      </w:r>
    </w:p>
    <w:p w14:paraId="6A326CDD">
      <w:pPr>
        <w:adjustRightInd w:val="0"/>
        <w:snapToGri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食品加工按规范进行</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荤素食品清洗切配分开；生熟容器有明显的标记；烹饪时烧煮透。食品加工的操作流程合理，防止交叉污染。</w:t>
      </w:r>
    </w:p>
    <w:p w14:paraId="14D26359">
      <w:pPr>
        <w:adjustRightInd w:val="0"/>
        <w:snapToGri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食品添加剂应当按国家卫生标准和有关规定使用。加工熏、烤、炸类食品时要采取措施，防止烟中致癌物的污染。</w:t>
      </w:r>
    </w:p>
    <w:p w14:paraId="37F058E3">
      <w:pPr>
        <w:adjustRightInd w:val="0"/>
        <w:snapToGri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食品在烹饪后至食用前一般不超过2个小时。食堂剩余食品不得隔顿使用，必须销毁。</w:t>
      </w:r>
    </w:p>
    <w:p w14:paraId="7CE16362">
      <w:pPr>
        <w:adjustRightInd w:val="0"/>
        <w:snapToGri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加工烹饪后的食品必须在备餐间进行，禁止在其他场所分餐。分餐工作人员进入备餐间前必须进行二次更衣，戴上口罩、工作衣帽，并洗手消毒。闲杂人员不许进入备餐间。</w:t>
      </w:r>
    </w:p>
    <w:p w14:paraId="7B10D282">
      <w:pPr>
        <w:adjustRightInd w:val="0"/>
        <w:snapToGri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每餐供应的各种菜肴</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包括含馅的面制品</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应当各取不少于250克的样品分别留置于冷藏设备中保存48小时以上，以备查验。食品留样必须由专人负责，并做好每天的留样记录。</w:t>
      </w:r>
    </w:p>
    <w:p w14:paraId="7A5D9DD4">
      <w:pPr>
        <w:pStyle w:val="2"/>
        <w:snapToGrid w:val="0"/>
        <w:spacing w:line="360" w:lineRule="auto"/>
        <w:ind w:firstLine="241" w:firstLineChars="100"/>
        <w:rPr>
          <w:rFonts w:hint="eastAsia" w:ascii="宋体" w:hAnsi="宋体" w:eastAsia="宋体" w:cs="宋体"/>
          <w:b/>
          <w:bCs/>
          <w:color w:val="auto"/>
          <w:kern w:val="2"/>
          <w:highlight w:val="none"/>
        </w:rPr>
      </w:pPr>
      <w:r>
        <w:rPr>
          <w:rFonts w:hint="eastAsia" w:ascii="宋体" w:hAnsi="宋体" w:eastAsia="宋体" w:cs="宋体"/>
          <w:b/>
          <w:bCs/>
          <w:color w:val="auto"/>
          <w:kern w:val="2"/>
          <w:highlight w:val="none"/>
        </w:rPr>
        <w:t>4</w:t>
      </w:r>
      <w:r>
        <w:rPr>
          <w:rFonts w:hint="eastAsia" w:ascii="宋体" w:hAnsi="宋体" w:eastAsia="宋体" w:cs="宋体"/>
          <w:b/>
          <w:bCs/>
          <w:color w:val="auto"/>
          <w:kern w:val="2"/>
          <w:highlight w:val="none"/>
          <w:lang w:val="en-US" w:eastAsia="zh-CN"/>
        </w:rPr>
        <w:t>.</w:t>
      </w:r>
      <w:r>
        <w:rPr>
          <w:rFonts w:hint="eastAsia" w:ascii="宋体" w:hAnsi="宋体" w:eastAsia="宋体" w:cs="宋体"/>
          <w:b/>
          <w:bCs/>
          <w:color w:val="auto"/>
          <w:kern w:val="2"/>
          <w:highlight w:val="none"/>
        </w:rPr>
        <w:t>餐厅场地使用及环境要求</w:t>
      </w:r>
    </w:p>
    <w:p w14:paraId="472796B8">
      <w:pPr>
        <w:adjustRightInd w:val="0"/>
        <w:snapToGrid w:val="0"/>
        <w:spacing w:line="360" w:lineRule="auto"/>
        <w:ind w:firstLine="240" w:firstLineChars="1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采购人</w:t>
      </w:r>
      <w:r>
        <w:rPr>
          <w:rFonts w:hint="eastAsia" w:ascii="宋体" w:hAnsi="宋体" w:eastAsia="宋体" w:cs="宋体"/>
          <w:color w:val="auto"/>
          <w:sz w:val="24"/>
          <w:highlight w:val="none"/>
        </w:rPr>
        <w:t>不收取设备设施折旧费和场地租用费。</w:t>
      </w:r>
      <w:r>
        <w:rPr>
          <w:rFonts w:hint="eastAsia" w:ascii="宋体" w:hAnsi="宋体" w:cs="宋体"/>
          <w:color w:val="auto"/>
          <w:sz w:val="24"/>
          <w:highlight w:val="none"/>
          <w:lang w:eastAsia="zh-CN"/>
        </w:rPr>
        <w:t>成交单位</w:t>
      </w:r>
      <w:r>
        <w:rPr>
          <w:rFonts w:hint="eastAsia" w:ascii="宋体" w:hAnsi="宋体" w:eastAsia="宋体" w:cs="宋体"/>
          <w:color w:val="auto"/>
          <w:sz w:val="24"/>
          <w:highlight w:val="none"/>
        </w:rPr>
        <w:t>应该保证采购人原有设施设备的完好并能正常使用</w:t>
      </w:r>
      <w:r>
        <w:rPr>
          <w:rFonts w:hint="eastAsia" w:ascii="宋体" w:hAnsi="宋体" w:cs="宋体"/>
          <w:color w:val="auto"/>
          <w:sz w:val="24"/>
          <w:highlight w:val="none"/>
          <w:lang w:eastAsia="zh-CN"/>
        </w:rPr>
        <w:t>。</w:t>
      </w:r>
    </w:p>
    <w:p w14:paraId="0F45C466">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食堂、餐厅场地设施设备要认真做好清洁卫生及定期保养工作，期间所有设备设施的清洁维保费用均由</w:t>
      </w:r>
      <w:r>
        <w:rPr>
          <w:rFonts w:hint="eastAsia" w:ascii="宋体" w:hAnsi="宋体" w:cs="宋体"/>
          <w:color w:val="auto"/>
          <w:sz w:val="24"/>
          <w:highlight w:val="none"/>
          <w:lang w:eastAsia="zh-CN"/>
        </w:rPr>
        <w:t>成交单位</w:t>
      </w:r>
      <w:r>
        <w:rPr>
          <w:rFonts w:hint="eastAsia" w:ascii="宋体" w:hAnsi="宋体" w:eastAsia="宋体" w:cs="宋体"/>
          <w:color w:val="auto"/>
          <w:sz w:val="24"/>
          <w:highlight w:val="none"/>
        </w:rPr>
        <w:t>承担。合同期满或终止时，</w:t>
      </w:r>
      <w:r>
        <w:rPr>
          <w:rFonts w:hint="eastAsia" w:ascii="宋体" w:hAnsi="宋体" w:eastAsia="宋体" w:cs="宋体"/>
          <w:color w:val="auto"/>
          <w:sz w:val="24"/>
          <w:highlight w:val="none"/>
          <w:lang w:eastAsia="zh-CN"/>
        </w:rPr>
        <w:t>成交单位</w:t>
      </w:r>
      <w:r>
        <w:rPr>
          <w:rFonts w:hint="eastAsia" w:ascii="宋体" w:hAnsi="宋体" w:eastAsia="宋体" w:cs="宋体"/>
          <w:color w:val="auto"/>
          <w:sz w:val="24"/>
          <w:highlight w:val="none"/>
        </w:rPr>
        <w:t>必须保证采购人食堂原有设备设施保持完好并能正常使用，若原有设备设施损坏无法正常工作、使用或丢失的，</w:t>
      </w:r>
      <w:r>
        <w:rPr>
          <w:rFonts w:hint="eastAsia" w:ascii="宋体" w:hAnsi="宋体" w:eastAsia="宋体" w:cs="宋体"/>
          <w:color w:val="auto"/>
          <w:sz w:val="24"/>
          <w:highlight w:val="none"/>
          <w:lang w:eastAsia="zh-CN"/>
        </w:rPr>
        <w:t>成交单位</w:t>
      </w:r>
      <w:r>
        <w:rPr>
          <w:rFonts w:hint="eastAsia" w:ascii="宋体" w:hAnsi="宋体" w:eastAsia="宋体" w:cs="宋体"/>
          <w:color w:val="auto"/>
          <w:sz w:val="24"/>
          <w:highlight w:val="none"/>
        </w:rPr>
        <w:t>必须按不低于原设备设施技术参数标准向采购</w:t>
      </w:r>
      <w:r>
        <w:rPr>
          <w:rFonts w:hint="eastAsia" w:ascii="宋体" w:hAnsi="宋体" w:cs="宋体"/>
          <w:color w:val="auto"/>
          <w:sz w:val="24"/>
          <w:highlight w:val="none"/>
          <w:lang w:eastAsia="zh-CN"/>
        </w:rPr>
        <w:t>人</w:t>
      </w:r>
      <w:r>
        <w:rPr>
          <w:rFonts w:hint="eastAsia" w:ascii="宋体" w:hAnsi="宋体" w:eastAsia="宋体" w:cs="宋体"/>
          <w:color w:val="auto"/>
          <w:sz w:val="24"/>
          <w:highlight w:val="none"/>
        </w:rPr>
        <w:t>赔偿相应的设备设施。</w:t>
      </w:r>
    </w:p>
    <w:p w14:paraId="3B113653">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合同期满或终止时，由</w:t>
      </w:r>
      <w:r>
        <w:rPr>
          <w:rFonts w:hint="eastAsia" w:ascii="宋体" w:hAnsi="宋体" w:eastAsia="宋体" w:cs="宋体"/>
          <w:color w:val="auto"/>
          <w:sz w:val="24"/>
          <w:highlight w:val="none"/>
          <w:lang w:eastAsia="zh-CN"/>
        </w:rPr>
        <w:t>成交单位</w:t>
      </w:r>
      <w:r>
        <w:rPr>
          <w:rFonts w:hint="eastAsia" w:ascii="宋体" w:hAnsi="宋体" w:eastAsia="宋体" w:cs="宋体"/>
          <w:color w:val="auto"/>
          <w:sz w:val="24"/>
          <w:highlight w:val="none"/>
        </w:rPr>
        <w:t>自行添置的设备设施由</w:t>
      </w:r>
      <w:r>
        <w:rPr>
          <w:rFonts w:hint="eastAsia" w:ascii="宋体" w:hAnsi="宋体" w:eastAsia="宋体" w:cs="宋体"/>
          <w:color w:val="auto"/>
          <w:sz w:val="24"/>
          <w:highlight w:val="none"/>
          <w:lang w:eastAsia="zh-CN"/>
        </w:rPr>
        <w:t>成交单位</w:t>
      </w:r>
      <w:r>
        <w:rPr>
          <w:rFonts w:hint="eastAsia" w:ascii="宋体" w:hAnsi="宋体" w:eastAsia="宋体" w:cs="宋体"/>
          <w:color w:val="auto"/>
          <w:sz w:val="24"/>
          <w:highlight w:val="none"/>
        </w:rPr>
        <w:t>自行解决，撤离设备设施时应通知采购</w:t>
      </w:r>
      <w:r>
        <w:rPr>
          <w:rFonts w:hint="eastAsia" w:ascii="宋体" w:hAnsi="宋体" w:cs="宋体"/>
          <w:color w:val="auto"/>
          <w:sz w:val="24"/>
          <w:highlight w:val="none"/>
          <w:lang w:eastAsia="zh-CN"/>
        </w:rPr>
        <w:t>人</w:t>
      </w:r>
      <w:r>
        <w:rPr>
          <w:rFonts w:hint="eastAsia" w:ascii="宋体" w:hAnsi="宋体" w:eastAsia="宋体" w:cs="宋体"/>
          <w:color w:val="auto"/>
          <w:sz w:val="24"/>
          <w:highlight w:val="none"/>
        </w:rPr>
        <w:t>进行现场监督，</w:t>
      </w:r>
      <w:r>
        <w:rPr>
          <w:rFonts w:hint="eastAsia" w:ascii="宋体" w:hAnsi="宋体" w:eastAsia="宋体" w:cs="宋体"/>
          <w:color w:val="auto"/>
          <w:sz w:val="24"/>
          <w:highlight w:val="none"/>
          <w:lang w:eastAsia="zh-CN"/>
        </w:rPr>
        <w:t>撤离</w:t>
      </w:r>
      <w:r>
        <w:rPr>
          <w:rFonts w:hint="eastAsia" w:ascii="宋体" w:hAnsi="宋体" w:eastAsia="宋体" w:cs="宋体"/>
          <w:color w:val="auto"/>
          <w:sz w:val="24"/>
          <w:highlight w:val="none"/>
        </w:rPr>
        <w:t>设备时对食堂建筑结构、设备设施造成损坏等情况的，必须恢复原貌。</w:t>
      </w:r>
    </w:p>
    <w:p w14:paraId="0B338D4B">
      <w:pPr>
        <w:adjustRightInd w:val="0"/>
        <w:snapToGri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餐厅餐具、工用具使用前必须洗净、消毒，严格执行一洗、二清、三消毒、四保洁制度。未经消毒的餐饮具不得使用。禁止重复使用一次性使用的餐饮具。消毒情况应做好记录备查。</w:t>
      </w:r>
    </w:p>
    <w:p w14:paraId="5F7ECE3F">
      <w:pPr>
        <w:adjustRightInd w:val="0"/>
        <w:snapToGri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清洗餐具、工用具必须在专用水池内进行。蒸汽消毒时，保持温度100摄氏度，作用10分钟以上；采用含氯制剂消毒时，使用有效氯浓度为250mg/l，作用5分钟以上，消毒时被消毒餐具、工用具必须全部浸没在消毒液中。餐具、工用具消毒使用的消毒剂必须是取得卫生许可的产品。</w:t>
      </w:r>
    </w:p>
    <w:p w14:paraId="6556E402">
      <w:pPr>
        <w:adjustRightInd w:val="0"/>
        <w:snapToGri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已消毒和未消毒的餐具、工用具应分开存放。消毒后的餐具、工用具应储存在专用的密闭保洁柜中备用，并设明显标记。保洁柜应当定期清洗、保持洁净。保洁柜不得置放其他杂物或私人物品。</w:t>
      </w:r>
    </w:p>
    <w:p w14:paraId="5069E790">
      <w:pPr>
        <w:adjustRightInd w:val="0"/>
        <w:snapToGri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餐厅</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含厨房</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应有良好的卫生环境，保持清洁卫生。每餐后餐厅工作人员应立即整理、清洗餐具、工用具，擦试餐桌、餐椅、灶台和工作台，打扫地面残渣。每周应对厨房、餐厅的地面、桌椅、灶台、工作台、水池、厨柜、餐具、炊具等进彻底整理和清洁；每月应对餐厅的门窗、墙面、墙角、天花扳、换气扇等进行彻底清洁。并且要作清洁自查记录。</w:t>
      </w:r>
    </w:p>
    <w:p w14:paraId="76369795">
      <w:pPr>
        <w:adjustRightInd w:val="0"/>
        <w:snapToGri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餐厅要有防蝇、防鼠等措施，严防生物污染。食物残渣、垃圾等应每天清理，保持周围环境卫生。垃圾桶应有盖和标记，搞好“三防”</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防鼠、防蝇、防尘</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工作。</w:t>
      </w:r>
    </w:p>
    <w:p w14:paraId="76FD3E40">
      <w:pPr>
        <w:adjustRightInd w:val="0"/>
        <w:snapToGri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必须指派专人负责餐厅管理，厨房及其他加工、销售场所，闲人不得入内。仓库重地指派专人保管和检查，未经仓库保管员同意，他人不得随意出入，出、入库物品必须登记签字。每天检查餐厅内水、电、燃油的使用情况，及时维护相关设备，离场前切断所有水、电、燃油的供应。厨房、餐厅、库房每天下班前必须关好门窗，并按规定上锁，严防他人进入。上班后要首先检查安全防范设施，发现异常及时汇报，同时仔细检查食品原料、餐具、工用具是否受到污染，并做好相关记录备查。</w:t>
      </w:r>
    </w:p>
    <w:p w14:paraId="4140C185">
      <w:pPr>
        <w:adjustRightInd w:val="0"/>
        <w:snapToGri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食品安全与餐食品质永远是本项目的首要位置，其中关于辅食中有水果的，必须保证每一个均新鲜可口，保证无腐烂、萎蔫。校方在当天检查到不符合要求提供餐食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包括辅食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的，有权要求</w:t>
      </w:r>
      <w:r>
        <w:rPr>
          <w:rFonts w:hint="eastAsia" w:ascii="宋体" w:hAnsi="宋体" w:cs="宋体"/>
          <w:color w:val="auto"/>
          <w:sz w:val="24"/>
          <w:highlight w:val="none"/>
          <w:lang w:eastAsia="zh-CN"/>
        </w:rPr>
        <w:t>成交单位</w:t>
      </w:r>
      <w:r>
        <w:rPr>
          <w:rFonts w:hint="eastAsia" w:ascii="宋体" w:hAnsi="宋体" w:eastAsia="宋体" w:cs="宋体"/>
          <w:color w:val="auto"/>
          <w:sz w:val="24"/>
          <w:highlight w:val="none"/>
        </w:rPr>
        <w:t>即刻更换调整。</w:t>
      </w:r>
      <w:r>
        <w:rPr>
          <w:rFonts w:hint="eastAsia" w:ascii="宋体" w:hAnsi="宋体" w:cs="宋体"/>
          <w:color w:val="auto"/>
          <w:sz w:val="24"/>
          <w:highlight w:val="none"/>
          <w:lang w:eastAsia="zh-CN"/>
        </w:rPr>
        <w:t>成交单位</w:t>
      </w:r>
      <w:r>
        <w:rPr>
          <w:rFonts w:hint="eastAsia" w:ascii="宋体" w:hAnsi="宋体" w:eastAsia="宋体" w:cs="宋体"/>
          <w:color w:val="auto"/>
          <w:sz w:val="24"/>
          <w:highlight w:val="none"/>
        </w:rPr>
        <w:t>未响应或未按要求更换调整到位的，该行为将记录在案，作为是否续签合同的重要影响因素之一。</w:t>
      </w:r>
    </w:p>
    <w:p w14:paraId="1B4F0B90">
      <w:pPr>
        <w:adjustRightInd w:val="0"/>
        <w:snapToGrid w:val="0"/>
        <w:spacing w:line="360" w:lineRule="auto"/>
        <w:ind w:right="21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三</w:t>
      </w:r>
      <w:r>
        <w:rPr>
          <w:rFonts w:hint="eastAsia" w:ascii="宋体" w:hAnsi="宋体" w:eastAsia="宋体" w:cs="宋体"/>
          <w:b/>
          <w:color w:val="auto"/>
          <w:sz w:val="24"/>
          <w:highlight w:val="none"/>
        </w:rPr>
        <w:t>、经营管理要求</w:t>
      </w:r>
    </w:p>
    <w:p w14:paraId="76549D68">
      <w:pPr>
        <w:adjustRightInd w:val="0"/>
        <w:snapToGrid w:val="0"/>
        <w:spacing w:line="360" w:lineRule="auto"/>
        <w:ind w:right="210" w:firstLine="240" w:firstLineChars="1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r>
        <w:rPr>
          <w:rFonts w:hint="eastAsia" w:ascii="宋体" w:hAnsi="宋体" w:eastAsia="宋体" w:cs="宋体"/>
          <w:bCs/>
          <w:color w:val="auto"/>
          <w:sz w:val="24"/>
          <w:highlight w:val="none"/>
          <w:lang w:val="en-US" w:eastAsia="zh-CN"/>
        </w:rPr>
        <w:t>.</w:t>
      </w:r>
      <w:r>
        <w:rPr>
          <w:rFonts w:hint="eastAsia" w:ascii="宋体" w:hAnsi="宋体" w:eastAsia="宋体" w:cs="宋体"/>
          <w:bCs/>
          <w:color w:val="auto"/>
          <w:sz w:val="24"/>
          <w:highlight w:val="none"/>
        </w:rPr>
        <w:t>采购项目实行经济目标责任制管理，采购</w:t>
      </w:r>
      <w:r>
        <w:rPr>
          <w:rFonts w:hint="eastAsia" w:ascii="宋体" w:hAnsi="宋体" w:cs="宋体"/>
          <w:bCs/>
          <w:color w:val="auto"/>
          <w:sz w:val="24"/>
          <w:highlight w:val="none"/>
          <w:lang w:eastAsia="zh-CN"/>
        </w:rPr>
        <w:t>人</w:t>
      </w:r>
      <w:r>
        <w:rPr>
          <w:rFonts w:hint="eastAsia" w:ascii="宋体" w:hAnsi="宋体" w:eastAsia="宋体" w:cs="宋体"/>
          <w:bCs/>
          <w:color w:val="auto"/>
          <w:sz w:val="24"/>
          <w:highlight w:val="none"/>
        </w:rPr>
        <w:t>将按班组管理模式对其食品质量、饮食卫生、安全生产、货物采购、服务态度、出售价格、临时工使用等进行监控管理。</w:t>
      </w:r>
      <w:r>
        <w:rPr>
          <w:rFonts w:hint="eastAsia" w:ascii="宋体" w:hAnsi="宋体" w:eastAsia="宋体" w:cs="宋体"/>
          <w:bCs/>
          <w:color w:val="auto"/>
          <w:sz w:val="24"/>
          <w:highlight w:val="none"/>
          <w:lang w:eastAsia="zh-CN"/>
        </w:rPr>
        <w:t>成交单位</w:t>
      </w:r>
      <w:r>
        <w:rPr>
          <w:rFonts w:hint="eastAsia" w:ascii="宋体" w:hAnsi="宋体" w:eastAsia="宋体" w:cs="宋体"/>
          <w:bCs/>
          <w:color w:val="auto"/>
          <w:sz w:val="24"/>
          <w:highlight w:val="none"/>
        </w:rPr>
        <w:t>实行“自筹资金，自负盈亏，规范经营”，负责本项目的服务保障工作。</w:t>
      </w:r>
    </w:p>
    <w:p w14:paraId="521B7E83">
      <w:pPr>
        <w:adjustRightInd w:val="0"/>
        <w:snapToGrid w:val="0"/>
        <w:spacing w:line="360" w:lineRule="auto"/>
        <w:ind w:right="210" w:firstLine="240" w:firstLineChars="1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2.</w:t>
      </w:r>
      <w:r>
        <w:rPr>
          <w:rFonts w:hint="eastAsia" w:ascii="宋体" w:hAnsi="宋体" w:eastAsia="宋体" w:cs="宋体"/>
          <w:bCs/>
          <w:color w:val="auto"/>
          <w:sz w:val="24"/>
          <w:highlight w:val="none"/>
        </w:rPr>
        <w:t>在</w:t>
      </w:r>
      <w:r>
        <w:rPr>
          <w:rFonts w:hint="eastAsia" w:ascii="宋体" w:hAnsi="宋体" w:cs="宋体"/>
          <w:bCs/>
          <w:color w:val="auto"/>
          <w:sz w:val="24"/>
          <w:highlight w:val="none"/>
          <w:lang w:eastAsia="zh-CN"/>
        </w:rPr>
        <w:t>服务</w:t>
      </w:r>
      <w:r>
        <w:rPr>
          <w:rFonts w:hint="eastAsia" w:ascii="宋体" w:hAnsi="宋体" w:eastAsia="宋体" w:cs="宋体"/>
          <w:bCs/>
          <w:color w:val="auto"/>
          <w:sz w:val="24"/>
          <w:highlight w:val="none"/>
        </w:rPr>
        <w:t>期间，</w:t>
      </w:r>
      <w:r>
        <w:rPr>
          <w:rFonts w:hint="eastAsia" w:ascii="宋体" w:hAnsi="宋体" w:eastAsia="宋体" w:cs="宋体"/>
          <w:bCs/>
          <w:color w:val="auto"/>
          <w:sz w:val="24"/>
          <w:highlight w:val="none"/>
          <w:lang w:eastAsia="zh-CN"/>
        </w:rPr>
        <w:t>成交单位</w:t>
      </w:r>
      <w:r>
        <w:rPr>
          <w:rFonts w:hint="eastAsia" w:ascii="宋体" w:hAnsi="宋体" w:eastAsia="宋体" w:cs="宋体"/>
          <w:bCs/>
          <w:color w:val="auto"/>
          <w:sz w:val="24"/>
          <w:highlight w:val="none"/>
        </w:rPr>
        <w:t>所使用的原材料由</w:t>
      </w:r>
      <w:r>
        <w:rPr>
          <w:rFonts w:hint="eastAsia" w:ascii="宋体" w:hAnsi="宋体" w:eastAsia="宋体" w:cs="宋体"/>
          <w:bCs/>
          <w:color w:val="auto"/>
          <w:sz w:val="24"/>
          <w:highlight w:val="none"/>
          <w:lang w:eastAsia="zh-CN"/>
        </w:rPr>
        <w:t>成交单位</w:t>
      </w:r>
      <w:r>
        <w:rPr>
          <w:rFonts w:hint="eastAsia" w:ascii="宋体" w:hAnsi="宋体" w:eastAsia="宋体" w:cs="宋体"/>
          <w:bCs/>
          <w:color w:val="auto"/>
          <w:sz w:val="24"/>
          <w:highlight w:val="none"/>
        </w:rPr>
        <w:t>自行采购。</w:t>
      </w:r>
    </w:p>
    <w:p w14:paraId="265A7EE7">
      <w:pPr>
        <w:adjustRightInd w:val="0"/>
        <w:snapToGrid w:val="0"/>
        <w:spacing w:line="360" w:lineRule="auto"/>
        <w:ind w:right="210" w:firstLine="240" w:firstLineChars="1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w:t>
      </w:r>
      <w:r>
        <w:rPr>
          <w:rFonts w:hint="eastAsia" w:ascii="宋体" w:hAnsi="宋体" w:eastAsia="宋体" w:cs="宋体"/>
          <w:bCs/>
          <w:color w:val="auto"/>
          <w:sz w:val="24"/>
          <w:highlight w:val="none"/>
          <w:lang w:val="en-US" w:eastAsia="zh-CN"/>
        </w:rPr>
        <w:t>.</w:t>
      </w:r>
      <w:r>
        <w:rPr>
          <w:rFonts w:hint="eastAsia" w:ascii="宋体" w:hAnsi="宋体" w:eastAsia="宋体" w:cs="宋体"/>
          <w:bCs/>
          <w:color w:val="auto"/>
          <w:sz w:val="24"/>
          <w:highlight w:val="none"/>
          <w:lang w:eastAsia="zh-CN"/>
        </w:rPr>
        <w:t>成交单位</w:t>
      </w:r>
      <w:r>
        <w:rPr>
          <w:rFonts w:hint="eastAsia" w:ascii="宋体" w:hAnsi="宋体" w:eastAsia="宋体" w:cs="宋体"/>
          <w:bCs/>
          <w:color w:val="auto"/>
          <w:sz w:val="24"/>
          <w:highlight w:val="none"/>
        </w:rPr>
        <w:t>必须严格遵守《食品安全法》等相关食品卫生法律、法规，确保食品质量。</w:t>
      </w:r>
    </w:p>
    <w:p w14:paraId="1CBC46CD">
      <w:pPr>
        <w:adjustRightInd w:val="0"/>
        <w:snapToGrid w:val="0"/>
        <w:spacing w:line="360" w:lineRule="auto"/>
        <w:ind w:right="210" w:firstLine="240" w:firstLineChars="1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lang w:eastAsia="zh-CN"/>
        </w:rPr>
        <w:t>成交单位</w:t>
      </w:r>
      <w:r>
        <w:rPr>
          <w:rFonts w:hint="eastAsia" w:ascii="宋体" w:hAnsi="宋体" w:eastAsia="宋体" w:cs="宋体"/>
          <w:bCs/>
          <w:color w:val="auto"/>
          <w:sz w:val="24"/>
          <w:highlight w:val="none"/>
        </w:rPr>
        <w:t>必须接受市、区监督管理部门及采购人对食品卫生、经营范围、销售价格、服务态度等方面的检查、监督、管理、考核。</w:t>
      </w:r>
    </w:p>
    <w:p w14:paraId="7F68D011">
      <w:pPr>
        <w:adjustRightInd w:val="0"/>
        <w:snapToGrid w:val="0"/>
        <w:spacing w:line="360" w:lineRule="auto"/>
        <w:ind w:right="210" w:firstLine="240" w:firstLineChars="100"/>
        <w:jc w:val="left"/>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5</w:t>
      </w:r>
      <w:r>
        <w:rPr>
          <w:rFonts w:hint="eastAsia" w:ascii="宋体" w:hAnsi="宋体" w:eastAsia="宋体" w:cs="宋体"/>
          <w:bCs/>
          <w:color w:val="auto"/>
          <w:sz w:val="24"/>
          <w:highlight w:val="none"/>
          <w:lang w:val="en-US" w:eastAsia="zh-CN"/>
        </w:rPr>
        <w:t>.</w:t>
      </w:r>
      <w:r>
        <w:rPr>
          <w:rFonts w:hint="eastAsia" w:ascii="宋体" w:hAnsi="宋体" w:eastAsia="宋体" w:cs="宋体"/>
          <w:bCs/>
          <w:color w:val="auto"/>
          <w:sz w:val="24"/>
          <w:highlight w:val="none"/>
        </w:rPr>
        <w:t>节假日需根据</w:t>
      </w:r>
      <w:r>
        <w:rPr>
          <w:rFonts w:hint="eastAsia" w:ascii="宋体" w:hAnsi="宋体" w:eastAsia="宋体" w:cs="宋体"/>
          <w:bCs/>
          <w:color w:val="auto"/>
          <w:sz w:val="24"/>
          <w:highlight w:val="none"/>
          <w:lang w:eastAsia="zh-CN"/>
        </w:rPr>
        <w:t>采购人</w:t>
      </w:r>
      <w:r>
        <w:rPr>
          <w:rFonts w:hint="eastAsia" w:ascii="宋体" w:hAnsi="宋体" w:eastAsia="宋体" w:cs="宋体"/>
          <w:bCs/>
          <w:color w:val="auto"/>
          <w:sz w:val="24"/>
          <w:highlight w:val="none"/>
        </w:rPr>
        <w:t>要求，确保正常开放。</w:t>
      </w:r>
    </w:p>
    <w:p w14:paraId="6F5376CC">
      <w:pPr>
        <w:adjustRightInd w:val="0"/>
        <w:snapToGrid w:val="0"/>
        <w:spacing w:line="360" w:lineRule="auto"/>
        <w:ind w:right="210" w:firstLine="240" w:firstLineChars="100"/>
        <w:jc w:val="left"/>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6</w:t>
      </w:r>
      <w:r>
        <w:rPr>
          <w:rFonts w:hint="eastAsia" w:ascii="宋体" w:hAnsi="宋体" w:eastAsia="宋体" w:cs="宋体"/>
          <w:bCs/>
          <w:color w:val="auto"/>
          <w:sz w:val="24"/>
          <w:highlight w:val="none"/>
          <w:lang w:val="en-US" w:eastAsia="zh-CN"/>
        </w:rPr>
        <w:t>.</w:t>
      </w:r>
      <w:r>
        <w:rPr>
          <w:rFonts w:hint="eastAsia" w:ascii="宋体" w:hAnsi="宋体" w:eastAsia="宋体" w:cs="宋体"/>
          <w:bCs/>
          <w:color w:val="auto"/>
          <w:sz w:val="24"/>
          <w:highlight w:val="none"/>
          <w:lang w:eastAsia="zh-CN"/>
        </w:rPr>
        <w:t>成交单位</w:t>
      </w:r>
      <w:r>
        <w:rPr>
          <w:rFonts w:hint="eastAsia" w:ascii="宋体" w:hAnsi="宋体" w:eastAsia="宋体" w:cs="宋体"/>
          <w:bCs/>
          <w:color w:val="auto"/>
          <w:sz w:val="24"/>
          <w:highlight w:val="none"/>
        </w:rPr>
        <w:t>负责经营区域的炊具、餐具清洁消毒、餐厅及周边的卫生保洁，实行“门前三包”。</w:t>
      </w:r>
    </w:p>
    <w:p w14:paraId="72E86CA2">
      <w:pPr>
        <w:adjustRightInd w:val="0"/>
        <w:snapToGrid w:val="0"/>
        <w:spacing w:line="360" w:lineRule="auto"/>
        <w:ind w:right="210" w:firstLine="240" w:firstLineChars="100"/>
        <w:jc w:val="left"/>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7</w:t>
      </w:r>
      <w:r>
        <w:rPr>
          <w:rFonts w:hint="eastAsia" w:ascii="宋体" w:hAnsi="宋体" w:eastAsia="宋体" w:cs="宋体"/>
          <w:bCs/>
          <w:color w:val="auto"/>
          <w:sz w:val="24"/>
          <w:highlight w:val="none"/>
          <w:lang w:val="en-US" w:eastAsia="zh-CN"/>
        </w:rPr>
        <w:t>.</w:t>
      </w:r>
      <w:r>
        <w:rPr>
          <w:rFonts w:hint="eastAsia" w:ascii="宋体" w:hAnsi="宋体" w:eastAsia="宋体" w:cs="宋体"/>
          <w:bCs/>
          <w:color w:val="auto"/>
          <w:sz w:val="24"/>
          <w:highlight w:val="none"/>
          <w:lang w:eastAsia="zh-CN"/>
        </w:rPr>
        <w:t>成交单位</w:t>
      </w:r>
      <w:r>
        <w:rPr>
          <w:rFonts w:hint="eastAsia" w:ascii="宋体" w:hAnsi="宋体" w:eastAsia="宋体" w:cs="宋体"/>
          <w:bCs/>
          <w:color w:val="auto"/>
          <w:sz w:val="24"/>
          <w:highlight w:val="none"/>
        </w:rPr>
        <w:t>不准以任何形式向其他单位或个人转包或分包，否则按违约论处。</w:t>
      </w:r>
    </w:p>
    <w:p w14:paraId="2844F4A4">
      <w:pPr>
        <w:adjustRightInd w:val="0"/>
        <w:snapToGrid w:val="0"/>
        <w:spacing w:line="360" w:lineRule="auto"/>
        <w:ind w:right="210" w:firstLine="240" w:firstLineChars="100"/>
        <w:jc w:val="left"/>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8</w:t>
      </w:r>
      <w:r>
        <w:rPr>
          <w:rFonts w:hint="eastAsia" w:ascii="宋体" w:hAnsi="宋体" w:eastAsia="宋体" w:cs="宋体"/>
          <w:bCs/>
          <w:color w:val="auto"/>
          <w:sz w:val="24"/>
          <w:highlight w:val="none"/>
          <w:lang w:val="en-US" w:eastAsia="zh-CN"/>
        </w:rPr>
        <w:t>.</w:t>
      </w:r>
      <w:r>
        <w:rPr>
          <w:rFonts w:hint="eastAsia" w:ascii="宋体" w:hAnsi="宋体" w:eastAsia="宋体" w:cs="宋体"/>
          <w:bCs/>
          <w:color w:val="auto"/>
          <w:sz w:val="24"/>
          <w:highlight w:val="none"/>
        </w:rPr>
        <w:t>未经采购人同意，不得经营规定范围以外的其他任何品种，一经发现，罚款1000元/次。</w:t>
      </w:r>
    </w:p>
    <w:p w14:paraId="7EFC974D">
      <w:pPr>
        <w:adjustRightInd w:val="0"/>
        <w:snapToGrid w:val="0"/>
        <w:spacing w:line="360" w:lineRule="auto"/>
        <w:ind w:right="210" w:firstLine="240" w:firstLineChars="100"/>
        <w:jc w:val="left"/>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9</w:t>
      </w:r>
      <w:r>
        <w:rPr>
          <w:rFonts w:hint="eastAsia" w:ascii="宋体" w:hAnsi="宋体" w:eastAsia="宋体" w:cs="宋体"/>
          <w:bCs/>
          <w:color w:val="auto"/>
          <w:sz w:val="24"/>
          <w:highlight w:val="none"/>
          <w:lang w:val="en-US" w:eastAsia="zh-CN"/>
        </w:rPr>
        <w:t>.</w:t>
      </w:r>
      <w:r>
        <w:rPr>
          <w:rFonts w:hint="eastAsia" w:ascii="宋体" w:hAnsi="宋体" w:eastAsia="宋体" w:cs="宋体"/>
          <w:bCs/>
          <w:color w:val="auto"/>
          <w:sz w:val="24"/>
          <w:highlight w:val="none"/>
        </w:rPr>
        <w:t>遵守</w:t>
      </w:r>
      <w:r>
        <w:rPr>
          <w:rFonts w:hint="eastAsia" w:ascii="宋体" w:hAnsi="宋体" w:eastAsia="宋体" w:cs="宋体"/>
          <w:bCs/>
          <w:color w:val="auto"/>
          <w:sz w:val="24"/>
          <w:highlight w:val="none"/>
          <w:lang w:eastAsia="zh-CN"/>
        </w:rPr>
        <w:t>医院</w:t>
      </w:r>
      <w:r>
        <w:rPr>
          <w:rFonts w:hint="eastAsia" w:ascii="宋体" w:hAnsi="宋体" w:eastAsia="宋体" w:cs="宋体"/>
          <w:bCs/>
          <w:color w:val="auto"/>
          <w:sz w:val="24"/>
          <w:highlight w:val="none"/>
        </w:rPr>
        <w:t>作息时间，营业时间根据采购人要求和经营要求等实际情况确定。</w:t>
      </w:r>
    </w:p>
    <w:p w14:paraId="1235EB48">
      <w:pPr>
        <w:tabs>
          <w:tab w:val="left" w:pos="8280"/>
          <w:tab w:val="left" w:pos="8820"/>
        </w:tabs>
        <w:adjustRightInd w:val="0"/>
        <w:snapToGrid w:val="0"/>
        <w:spacing w:line="360" w:lineRule="auto"/>
        <w:ind w:right="-9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餐饮服务许可证、卫生检疫、工作人员健康证换发、伤残疾病等费用均由</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单位承担。经营管理过程中如发生食物中毒事件，由</w:t>
      </w:r>
      <w:r>
        <w:rPr>
          <w:rFonts w:hint="eastAsia" w:ascii="宋体" w:hAnsi="宋体" w:cs="宋体"/>
          <w:color w:val="auto"/>
          <w:sz w:val="24"/>
          <w:highlight w:val="none"/>
          <w:lang w:val="en-US" w:eastAsia="zh-CN"/>
        </w:rPr>
        <w:t>成交</w:t>
      </w:r>
      <w:r>
        <w:rPr>
          <w:rFonts w:hint="eastAsia" w:ascii="宋体" w:hAnsi="宋体" w:eastAsia="宋体" w:cs="宋体"/>
          <w:color w:val="auto"/>
          <w:sz w:val="24"/>
          <w:highlight w:val="none"/>
        </w:rPr>
        <w:t>单位承担全部经济责任和法律责任。</w:t>
      </w:r>
    </w:p>
    <w:p w14:paraId="26CDBA9C">
      <w:pPr>
        <w:tabs>
          <w:tab w:val="left" w:pos="8280"/>
          <w:tab w:val="left" w:pos="8820"/>
        </w:tabs>
        <w:adjustRightInd w:val="0"/>
        <w:snapToGrid w:val="0"/>
        <w:spacing w:line="360" w:lineRule="auto"/>
        <w:ind w:right="-9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食堂的卫生防疫、就餐环境及食堂日常管理按照国家卫生部门的餐饮服务单位食品安全等级A级的标准规范进行管理，</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有权监督检查。</w:t>
      </w:r>
    </w:p>
    <w:p w14:paraId="45873F8C">
      <w:pPr>
        <w:tabs>
          <w:tab w:val="left" w:pos="8280"/>
          <w:tab w:val="left" w:pos="8820"/>
        </w:tabs>
        <w:adjustRightInd w:val="0"/>
        <w:snapToGrid w:val="0"/>
        <w:spacing w:line="360" w:lineRule="auto"/>
        <w:ind w:right="-9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12.</w:t>
      </w:r>
      <w:r>
        <w:rPr>
          <w:rFonts w:hint="eastAsia" w:ascii="宋体" w:hAnsi="宋体" w:eastAsia="宋体" w:cs="宋体"/>
          <w:color w:val="auto"/>
          <w:sz w:val="24"/>
          <w:highlight w:val="none"/>
        </w:rPr>
        <w:t>如有涉及</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单位生产、经营、管理等方面的投诉，</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单位必须及时调查处理，并将相关情况及时报采购人管理部门备案。采购人有权介入调查，并视情节轻重给予处罚。</w:t>
      </w:r>
    </w:p>
    <w:p w14:paraId="6B01B5E6">
      <w:pPr>
        <w:tabs>
          <w:tab w:val="left" w:pos="8280"/>
          <w:tab w:val="left" w:pos="8820"/>
        </w:tabs>
        <w:adjustRightInd w:val="0"/>
        <w:snapToGrid w:val="0"/>
        <w:spacing w:line="360" w:lineRule="auto"/>
        <w:ind w:right="-9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合同期间，如果</w:t>
      </w:r>
      <w:r>
        <w:rPr>
          <w:rFonts w:hint="eastAsia" w:ascii="宋体" w:hAnsi="宋体" w:cs="宋体"/>
          <w:color w:val="auto"/>
          <w:sz w:val="24"/>
          <w:highlight w:val="none"/>
          <w:lang w:eastAsia="zh-CN"/>
        </w:rPr>
        <w:t>成交单位</w:t>
      </w:r>
      <w:r>
        <w:rPr>
          <w:rFonts w:hint="eastAsia" w:ascii="宋体" w:hAnsi="宋体" w:eastAsia="宋体" w:cs="宋体"/>
          <w:color w:val="auto"/>
          <w:sz w:val="24"/>
          <w:highlight w:val="none"/>
        </w:rPr>
        <w:t>在经营过程中经</w:t>
      </w:r>
      <w:r>
        <w:rPr>
          <w:rFonts w:hint="eastAsia" w:ascii="宋体" w:hAnsi="宋体" w:cs="宋体"/>
          <w:color w:val="auto"/>
          <w:sz w:val="24"/>
          <w:highlight w:val="none"/>
          <w:lang w:val="en-US" w:eastAsia="zh-CN"/>
        </w:rPr>
        <w:t>医院</w:t>
      </w:r>
      <w:r>
        <w:rPr>
          <w:rFonts w:hint="eastAsia" w:ascii="宋体" w:hAnsi="宋体" w:eastAsia="宋体" w:cs="宋体"/>
          <w:color w:val="auto"/>
          <w:sz w:val="24"/>
          <w:highlight w:val="none"/>
        </w:rPr>
        <w:t>组织评议获得</w:t>
      </w:r>
      <w:r>
        <w:rPr>
          <w:rFonts w:hint="eastAsia" w:ascii="宋体" w:hAnsi="宋体" w:eastAsia="宋体" w:cs="宋体"/>
          <w:color w:val="auto"/>
          <w:sz w:val="24"/>
          <w:highlight w:val="none"/>
          <w:lang w:eastAsia="zh-CN"/>
        </w:rPr>
        <w:t>医院人员</w:t>
      </w:r>
      <w:r>
        <w:rPr>
          <w:rFonts w:hint="eastAsia" w:ascii="宋体" w:hAnsi="宋体" w:eastAsia="宋体" w:cs="宋体"/>
          <w:color w:val="auto"/>
          <w:sz w:val="24"/>
          <w:highlight w:val="none"/>
        </w:rPr>
        <w:t>80%</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含</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认可的，可以继续签订下一年经营合同，最多续签为两年。满意度低于80%的取消续签合同资格，并在风险抵押金中按一定的比例进行扣除</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br w:type="textWrapping"/>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食堂粮油、副食品、农副产品进货必须在平价市场或</w:t>
      </w:r>
      <w:r>
        <w:rPr>
          <w:rFonts w:hint="eastAsia" w:ascii="宋体" w:hAnsi="宋体" w:cs="宋体"/>
          <w:color w:val="auto"/>
          <w:sz w:val="24"/>
          <w:highlight w:val="none"/>
          <w:lang w:val="en-US" w:eastAsia="zh-CN"/>
        </w:rPr>
        <w:t>医院</w:t>
      </w:r>
      <w:r>
        <w:rPr>
          <w:rFonts w:hint="eastAsia" w:ascii="宋体" w:hAnsi="宋体" w:eastAsia="宋体" w:cs="宋体"/>
          <w:color w:val="auto"/>
          <w:sz w:val="24"/>
          <w:highlight w:val="none"/>
        </w:rPr>
        <w:t>和</w:t>
      </w:r>
      <w:r>
        <w:rPr>
          <w:rFonts w:hint="eastAsia" w:ascii="宋体" w:hAnsi="宋体" w:cs="宋体"/>
          <w:color w:val="auto"/>
          <w:sz w:val="24"/>
          <w:highlight w:val="none"/>
          <w:lang w:val="en-US" w:eastAsia="zh-CN"/>
        </w:rPr>
        <w:t>健康</w:t>
      </w:r>
      <w:r>
        <w:rPr>
          <w:rFonts w:hint="eastAsia" w:ascii="宋体" w:hAnsi="宋体" w:eastAsia="宋体" w:cs="宋体"/>
          <w:color w:val="auto"/>
          <w:sz w:val="24"/>
          <w:highlight w:val="none"/>
        </w:rPr>
        <w:t>主管部门认可的农副产品生产基地</w:t>
      </w:r>
      <w:r>
        <w:rPr>
          <w:rFonts w:hint="eastAsia" w:ascii="宋体" w:hAnsi="宋体" w:eastAsia="宋体" w:cs="宋体"/>
          <w:color w:val="auto"/>
          <w:sz w:val="24"/>
          <w:highlight w:val="none"/>
          <w:lang w:eastAsia="zh-CN"/>
        </w:rPr>
        <w:t>(种植</w:t>
      </w:r>
      <w:r>
        <w:rPr>
          <w:rFonts w:hint="eastAsia" w:ascii="宋体" w:hAnsi="宋体" w:eastAsia="宋体" w:cs="宋体"/>
          <w:color w:val="auto"/>
          <w:sz w:val="24"/>
          <w:highlight w:val="none"/>
        </w:rPr>
        <w:t>、养殖基地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进行自主选择，进货渠道必须公开透明。</w:t>
      </w:r>
    </w:p>
    <w:p w14:paraId="5A1565E0">
      <w:pPr>
        <w:tabs>
          <w:tab w:val="left" w:pos="8280"/>
          <w:tab w:val="left" w:pos="8820"/>
        </w:tabs>
        <w:adjustRightInd w:val="0"/>
        <w:snapToGrid w:val="0"/>
        <w:spacing w:line="360" w:lineRule="auto"/>
        <w:ind w:right="-9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单位经营服务所需用工必须符合《劳动合同法》要求，依法用工，采购人有权对委托经营管理单位进行监督。如发生用工纠纷，由</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单位自行负责。</w:t>
      </w:r>
    </w:p>
    <w:p w14:paraId="570DF460">
      <w:pPr>
        <w:tabs>
          <w:tab w:val="left" w:pos="8280"/>
          <w:tab w:val="left" w:pos="8820"/>
        </w:tabs>
        <w:adjustRightInd w:val="0"/>
        <w:snapToGrid w:val="0"/>
        <w:spacing w:line="360" w:lineRule="auto"/>
        <w:ind w:right="-9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单位入驻前，必须向采购人提供所有在本</w:t>
      </w:r>
      <w:r>
        <w:rPr>
          <w:rFonts w:hint="eastAsia" w:ascii="宋体" w:hAnsi="宋体" w:eastAsia="宋体" w:cs="宋体"/>
          <w:color w:val="auto"/>
          <w:sz w:val="24"/>
          <w:highlight w:val="none"/>
          <w:lang w:eastAsia="zh-CN"/>
        </w:rPr>
        <w:t>院</w:t>
      </w:r>
      <w:r>
        <w:rPr>
          <w:rFonts w:hint="eastAsia" w:ascii="宋体" w:hAnsi="宋体" w:eastAsia="宋体" w:cs="宋体"/>
          <w:color w:val="auto"/>
          <w:sz w:val="24"/>
          <w:highlight w:val="none"/>
        </w:rPr>
        <w:t>食堂管理人员、工作人员的身份证复印件，健康证、人员登记表、卫生安全管理制度、应急预案等材料。</w:t>
      </w:r>
    </w:p>
    <w:p w14:paraId="4CB0F2B1">
      <w:pPr>
        <w:adjustRightInd w:val="0"/>
        <w:snapToGrid w:val="0"/>
        <w:spacing w:line="360" w:lineRule="auto"/>
        <w:ind w:right="210"/>
        <w:jc w:val="left"/>
        <w:rPr>
          <w:rFonts w:hint="eastAsia" w:ascii="宋体" w:hAnsi="宋体" w:eastAsia="宋体" w:cs="宋体"/>
          <w:b/>
          <w:color w:val="auto"/>
          <w:sz w:val="24"/>
          <w:highlight w:val="none"/>
        </w:rPr>
      </w:pPr>
      <w:r>
        <w:rPr>
          <w:rFonts w:hint="eastAsia" w:ascii="宋体" w:hAnsi="宋体" w:cs="宋体"/>
          <w:b/>
          <w:color w:val="auto"/>
          <w:sz w:val="24"/>
          <w:highlight w:val="none"/>
          <w:lang w:eastAsia="zh-CN"/>
        </w:rPr>
        <w:t>四</w:t>
      </w:r>
      <w:r>
        <w:rPr>
          <w:rFonts w:hint="eastAsia" w:ascii="宋体" w:hAnsi="宋体" w:eastAsia="宋体" w:cs="宋体"/>
          <w:b/>
          <w:color w:val="auto"/>
          <w:sz w:val="24"/>
          <w:highlight w:val="none"/>
        </w:rPr>
        <w:t>、其他要求</w:t>
      </w:r>
    </w:p>
    <w:p w14:paraId="5FB9CAE2">
      <w:pPr>
        <w:adjustRightInd w:val="0"/>
        <w:snapToGri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bCs/>
          <w:color w:val="auto"/>
          <w:sz w:val="24"/>
          <w:highlight w:val="none"/>
        </w:rPr>
        <w:t>在经营过程中需要添加的设备，采购</w:t>
      </w:r>
      <w:r>
        <w:rPr>
          <w:rFonts w:hint="eastAsia" w:ascii="宋体" w:hAnsi="宋体" w:cs="宋体"/>
          <w:bCs/>
          <w:color w:val="auto"/>
          <w:sz w:val="24"/>
          <w:highlight w:val="none"/>
          <w:lang w:eastAsia="zh-CN"/>
        </w:rPr>
        <w:t>人</w:t>
      </w:r>
      <w:r>
        <w:rPr>
          <w:rFonts w:hint="eastAsia" w:ascii="宋体" w:hAnsi="宋体" w:eastAsia="宋体" w:cs="宋体"/>
          <w:bCs/>
          <w:color w:val="auto"/>
          <w:sz w:val="24"/>
          <w:highlight w:val="none"/>
        </w:rPr>
        <w:t>不提供，</w:t>
      </w:r>
      <w:r>
        <w:rPr>
          <w:rFonts w:hint="eastAsia" w:ascii="宋体" w:hAnsi="宋体" w:eastAsia="宋体" w:cs="宋体"/>
          <w:bCs/>
          <w:color w:val="auto"/>
          <w:sz w:val="24"/>
          <w:highlight w:val="none"/>
          <w:lang w:eastAsia="zh-CN"/>
        </w:rPr>
        <w:t>成交单位</w:t>
      </w:r>
      <w:r>
        <w:rPr>
          <w:rFonts w:hint="eastAsia" w:ascii="宋体" w:hAnsi="宋体" w:eastAsia="宋体" w:cs="宋体"/>
          <w:bCs/>
          <w:color w:val="auto"/>
          <w:sz w:val="24"/>
          <w:highlight w:val="none"/>
        </w:rPr>
        <w:t>报采购</w:t>
      </w:r>
      <w:r>
        <w:rPr>
          <w:rFonts w:hint="eastAsia" w:ascii="宋体" w:hAnsi="宋体" w:cs="宋体"/>
          <w:bCs/>
          <w:color w:val="auto"/>
          <w:sz w:val="24"/>
          <w:highlight w:val="none"/>
          <w:lang w:eastAsia="zh-CN"/>
        </w:rPr>
        <w:t>人</w:t>
      </w:r>
      <w:r>
        <w:rPr>
          <w:rFonts w:hint="eastAsia" w:ascii="宋体" w:hAnsi="宋体" w:eastAsia="宋体" w:cs="宋体"/>
          <w:bCs/>
          <w:color w:val="auto"/>
          <w:sz w:val="24"/>
          <w:highlight w:val="none"/>
        </w:rPr>
        <w:t>批准后，自行添加。合同结束后，</w:t>
      </w:r>
      <w:r>
        <w:rPr>
          <w:rFonts w:hint="eastAsia" w:ascii="宋体" w:hAnsi="宋体" w:eastAsia="宋体" w:cs="宋体"/>
          <w:bCs/>
          <w:color w:val="auto"/>
          <w:sz w:val="24"/>
          <w:highlight w:val="none"/>
          <w:lang w:eastAsia="zh-CN"/>
        </w:rPr>
        <w:t>成交单位</w:t>
      </w:r>
      <w:r>
        <w:rPr>
          <w:rFonts w:hint="eastAsia" w:ascii="宋体" w:hAnsi="宋体" w:eastAsia="宋体" w:cs="宋体"/>
          <w:bCs/>
          <w:color w:val="auto"/>
          <w:sz w:val="24"/>
          <w:highlight w:val="none"/>
        </w:rPr>
        <w:t>自行处置，采购</w:t>
      </w:r>
      <w:r>
        <w:rPr>
          <w:rFonts w:hint="eastAsia" w:ascii="宋体" w:hAnsi="宋体" w:cs="宋体"/>
          <w:bCs/>
          <w:color w:val="auto"/>
          <w:sz w:val="24"/>
          <w:highlight w:val="none"/>
          <w:lang w:eastAsia="zh-CN"/>
        </w:rPr>
        <w:t>人</w:t>
      </w:r>
      <w:r>
        <w:rPr>
          <w:rFonts w:hint="eastAsia" w:ascii="宋体" w:hAnsi="宋体" w:eastAsia="宋体" w:cs="宋体"/>
          <w:bCs/>
          <w:color w:val="auto"/>
          <w:sz w:val="24"/>
          <w:highlight w:val="none"/>
        </w:rPr>
        <w:t>不承担任何责任。</w:t>
      </w:r>
    </w:p>
    <w:p w14:paraId="0B5277D1">
      <w:pPr>
        <w:adjustRightInd w:val="0"/>
        <w:snapToGrid w:val="0"/>
        <w:spacing w:line="360" w:lineRule="auto"/>
        <w:ind w:right="210" w:firstLine="240" w:firstLineChars="1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2.</w:t>
      </w:r>
      <w:r>
        <w:rPr>
          <w:rFonts w:hint="eastAsia" w:ascii="宋体" w:hAnsi="宋体" w:eastAsia="宋体" w:cs="宋体"/>
          <w:bCs/>
          <w:color w:val="auto"/>
          <w:sz w:val="24"/>
          <w:highlight w:val="none"/>
          <w:lang w:eastAsia="zh-CN"/>
        </w:rPr>
        <w:t>成交单位</w:t>
      </w:r>
      <w:r>
        <w:rPr>
          <w:rFonts w:hint="eastAsia" w:ascii="宋体" w:hAnsi="宋体" w:eastAsia="宋体" w:cs="宋体"/>
          <w:bCs/>
          <w:color w:val="auto"/>
          <w:sz w:val="24"/>
          <w:highlight w:val="none"/>
        </w:rPr>
        <w:t>承包区域内设备在使用过程中形成的损坏</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含自然损坏</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，由</w:t>
      </w:r>
      <w:r>
        <w:rPr>
          <w:rFonts w:hint="eastAsia" w:ascii="宋体" w:hAnsi="宋体" w:eastAsia="宋体" w:cs="宋体"/>
          <w:bCs/>
          <w:color w:val="auto"/>
          <w:sz w:val="24"/>
          <w:highlight w:val="none"/>
          <w:lang w:eastAsia="zh-CN"/>
        </w:rPr>
        <w:t>成交单位</w:t>
      </w:r>
      <w:r>
        <w:rPr>
          <w:rFonts w:hint="eastAsia" w:ascii="宋体" w:hAnsi="宋体" w:eastAsia="宋体" w:cs="宋体"/>
          <w:bCs/>
          <w:color w:val="auto"/>
          <w:sz w:val="24"/>
          <w:highlight w:val="none"/>
        </w:rPr>
        <w:t>承担相应维修费用。</w:t>
      </w:r>
      <w:r>
        <w:rPr>
          <w:rFonts w:hint="eastAsia" w:ascii="宋体" w:hAnsi="宋体" w:eastAsia="宋体" w:cs="宋体"/>
          <w:bCs/>
          <w:color w:val="auto"/>
          <w:sz w:val="24"/>
          <w:highlight w:val="none"/>
          <w:lang w:eastAsia="zh-CN"/>
        </w:rPr>
        <w:t>成交单位</w:t>
      </w:r>
      <w:r>
        <w:rPr>
          <w:rFonts w:hint="eastAsia" w:ascii="宋体" w:hAnsi="宋体" w:eastAsia="宋体" w:cs="宋体"/>
          <w:bCs/>
          <w:color w:val="auto"/>
          <w:sz w:val="24"/>
          <w:highlight w:val="none"/>
        </w:rPr>
        <w:t>保证设备正常使用，并负责维修的落实，对不及时维修的，采购</w:t>
      </w:r>
      <w:r>
        <w:rPr>
          <w:rFonts w:hint="eastAsia" w:ascii="宋体" w:hAnsi="宋体" w:cs="宋体"/>
          <w:bCs/>
          <w:color w:val="auto"/>
          <w:sz w:val="24"/>
          <w:highlight w:val="none"/>
          <w:lang w:eastAsia="zh-CN"/>
        </w:rPr>
        <w:t>人</w:t>
      </w:r>
      <w:r>
        <w:rPr>
          <w:rFonts w:hint="eastAsia" w:ascii="宋体" w:hAnsi="宋体" w:eastAsia="宋体" w:cs="宋体"/>
          <w:bCs/>
          <w:color w:val="auto"/>
          <w:sz w:val="24"/>
          <w:highlight w:val="none"/>
        </w:rPr>
        <w:t>视情节给予一定的处罚。</w:t>
      </w:r>
    </w:p>
    <w:p w14:paraId="45337E96">
      <w:pPr>
        <w:pStyle w:val="2"/>
        <w:snapToGrid w:val="0"/>
        <w:spacing w:line="360" w:lineRule="auto"/>
        <w:ind w:firstLine="240" w:firstLineChars="100"/>
        <w:rPr>
          <w:rFonts w:hint="eastAsia" w:ascii="宋体" w:hAnsi="宋体" w:eastAsia="宋体" w:cs="宋体"/>
          <w:color w:val="auto"/>
          <w:highlight w:val="none"/>
        </w:rPr>
      </w:pPr>
      <w:r>
        <w:rPr>
          <w:rFonts w:hint="eastAsia" w:ascii="宋体" w:hAnsi="宋体" w:eastAsia="宋体" w:cs="宋体"/>
          <w:bCs/>
          <w:color w:val="auto"/>
          <w:sz w:val="24"/>
          <w:highlight w:val="none"/>
          <w:lang w:val="en-US" w:eastAsia="zh-CN"/>
        </w:rPr>
        <w:t>3.</w:t>
      </w:r>
      <w:r>
        <w:rPr>
          <w:rFonts w:hint="eastAsia" w:ascii="宋体" w:hAnsi="宋体" w:eastAsia="宋体" w:cs="宋体"/>
          <w:color w:val="auto"/>
          <w:highlight w:val="none"/>
        </w:rPr>
        <w:t>合同中止后，</w:t>
      </w:r>
      <w:r>
        <w:rPr>
          <w:rFonts w:hint="eastAsia" w:ascii="宋体" w:hAnsi="宋体" w:eastAsia="宋体" w:cs="宋体"/>
          <w:bCs/>
          <w:color w:val="auto"/>
          <w:sz w:val="24"/>
          <w:highlight w:val="none"/>
          <w:lang w:eastAsia="zh-CN"/>
        </w:rPr>
        <w:t>成交单位</w:t>
      </w:r>
      <w:r>
        <w:rPr>
          <w:rFonts w:hint="eastAsia" w:ascii="宋体" w:hAnsi="宋体" w:eastAsia="宋体" w:cs="宋体"/>
          <w:color w:val="auto"/>
          <w:highlight w:val="none"/>
        </w:rPr>
        <w:t>必须按照采购人的要求及时处理自有财产、物品。若不按采购人规定的时间处理，存留在</w:t>
      </w:r>
      <w:r>
        <w:rPr>
          <w:rFonts w:hint="eastAsia" w:ascii="宋体" w:hAnsi="宋体" w:eastAsia="宋体" w:cs="宋体"/>
          <w:color w:val="auto"/>
          <w:highlight w:val="none"/>
          <w:lang w:eastAsia="zh-CN"/>
        </w:rPr>
        <w:t>医院</w:t>
      </w:r>
      <w:r>
        <w:rPr>
          <w:rFonts w:hint="eastAsia" w:ascii="宋体" w:hAnsi="宋体" w:eastAsia="宋体" w:cs="宋体"/>
          <w:color w:val="auto"/>
          <w:highlight w:val="none"/>
        </w:rPr>
        <w:t>内的任何物品皆视为</w:t>
      </w:r>
      <w:r>
        <w:rPr>
          <w:rFonts w:hint="eastAsia" w:ascii="宋体" w:hAnsi="宋体" w:eastAsia="宋体" w:cs="宋体"/>
          <w:bCs/>
          <w:color w:val="auto"/>
          <w:sz w:val="24"/>
          <w:highlight w:val="none"/>
          <w:lang w:eastAsia="zh-CN"/>
        </w:rPr>
        <w:t>成交单位</w:t>
      </w:r>
      <w:r>
        <w:rPr>
          <w:rFonts w:hint="eastAsia" w:ascii="宋体" w:hAnsi="宋体" w:eastAsia="宋体" w:cs="宋体"/>
          <w:color w:val="auto"/>
          <w:highlight w:val="none"/>
        </w:rPr>
        <w:t>自动放弃权利，任由</w:t>
      </w:r>
      <w:r>
        <w:rPr>
          <w:rFonts w:hint="eastAsia" w:hAnsi="宋体" w:cs="宋体"/>
          <w:color w:val="auto"/>
          <w:highlight w:val="none"/>
          <w:lang w:eastAsia="zh-CN"/>
        </w:rPr>
        <w:t>采购人</w:t>
      </w:r>
      <w:r>
        <w:rPr>
          <w:rFonts w:hint="eastAsia" w:ascii="宋体" w:hAnsi="宋体" w:eastAsia="宋体" w:cs="宋体"/>
          <w:color w:val="auto"/>
          <w:highlight w:val="none"/>
        </w:rPr>
        <w:t>处置。造成</w:t>
      </w:r>
      <w:r>
        <w:rPr>
          <w:rFonts w:hint="eastAsia" w:ascii="宋体" w:hAnsi="宋体" w:eastAsia="宋体" w:cs="宋体"/>
          <w:bCs/>
          <w:color w:val="auto"/>
          <w:sz w:val="24"/>
          <w:highlight w:val="none"/>
          <w:lang w:eastAsia="zh-CN"/>
        </w:rPr>
        <w:t>成交单位</w:t>
      </w:r>
      <w:r>
        <w:rPr>
          <w:rFonts w:hint="eastAsia" w:ascii="宋体" w:hAnsi="宋体" w:eastAsia="宋体" w:cs="宋体"/>
          <w:color w:val="auto"/>
          <w:highlight w:val="none"/>
        </w:rPr>
        <w:t>的损失</w:t>
      </w:r>
      <w:r>
        <w:rPr>
          <w:rFonts w:hint="eastAsia" w:hAnsi="宋体" w:cs="宋体"/>
          <w:color w:val="auto"/>
          <w:highlight w:val="none"/>
          <w:lang w:eastAsia="zh-CN"/>
        </w:rPr>
        <w:t>采购人</w:t>
      </w:r>
      <w:r>
        <w:rPr>
          <w:rFonts w:hint="eastAsia" w:ascii="宋体" w:hAnsi="宋体" w:eastAsia="宋体" w:cs="宋体"/>
          <w:color w:val="auto"/>
          <w:highlight w:val="none"/>
        </w:rPr>
        <w:t>不承担任何责任。</w:t>
      </w:r>
    </w:p>
    <w:p w14:paraId="467520AE">
      <w:pPr>
        <w:pStyle w:val="2"/>
        <w:snapToGrid w:val="0"/>
        <w:spacing w:line="360" w:lineRule="auto"/>
        <w:ind w:firstLine="240" w:firstLineChars="1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bCs/>
          <w:color w:val="auto"/>
          <w:sz w:val="24"/>
          <w:highlight w:val="none"/>
        </w:rPr>
        <w:t>按使用规范操作设备，禁止任何违章用电、用水的行为，妥善保管消防器材，定期清洗油烟机罩</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每月至少4次</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，定期清洗油烟管道</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一年2次</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w:t>
      </w:r>
    </w:p>
    <w:p w14:paraId="5CC98190">
      <w:pPr>
        <w:adjustRightInd w:val="0"/>
        <w:snapToGrid w:val="0"/>
        <w:spacing w:line="360" w:lineRule="auto"/>
        <w:ind w:right="210"/>
        <w:jc w:val="left"/>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eastAsia="zh-CN"/>
        </w:rPr>
        <w:t>五</w:t>
      </w:r>
      <w:r>
        <w:rPr>
          <w:rFonts w:hint="eastAsia" w:ascii="宋体" w:hAnsi="宋体" w:eastAsia="宋体" w:cs="宋体"/>
          <w:b/>
          <w:bCs/>
          <w:color w:val="auto"/>
          <w:sz w:val="24"/>
          <w:highlight w:val="none"/>
          <w:lang w:eastAsia="zh-CN"/>
        </w:rPr>
        <w:t>、食堂考核管理办法</w:t>
      </w:r>
    </w:p>
    <w:p w14:paraId="40E3D390">
      <w:pPr>
        <w:adjustRightInd w:val="0"/>
        <w:snapToGrid w:val="0"/>
        <w:spacing w:line="360" w:lineRule="auto"/>
        <w:ind w:firstLine="240" w:firstLineChars="1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为进一步加强食堂餐饮工作的管理，使食堂工作人员更好地为职工、病员提供优质规范的服务，加强对食堂的监督检查，提高服务质量，保证饮食安全，现依据《中华人民共和国食品卫生法》及</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lang w:val="en-US" w:eastAsia="zh-CN"/>
        </w:rPr>
        <w:t>的规章制度制订本办法。具体办法如下</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 xml:space="preserve"> </w:t>
      </w:r>
    </w:p>
    <w:p w14:paraId="4034383F">
      <w:pPr>
        <w:adjustRightInd w:val="0"/>
        <w:snapToGrid w:val="0"/>
        <w:spacing w:line="360" w:lineRule="auto"/>
        <w:ind w:firstLine="240" w:firstLineChars="1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（一）检查考核人员的组成</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 xml:space="preserve">由医院管理部门集合各部门组成专项考核组。 </w:t>
      </w:r>
    </w:p>
    <w:p w14:paraId="5B92F8CD">
      <w:pPr>
        <w:adjustRightInd w:val="0"/>
        <w:snapToGrid w:val="0"/>
        <w:spacing w:line="360" w:lineRule="auto"/>
        <w:ind w:firstLine="240" w:firstLineChars="1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（二）检查范围</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 xml:space="preserve"> </w:t>
      </w:r>
    </w:p>
    <w:p w14:paraId="6A5AFBE1">
      <w:pPr>
        <w:adjustRightInd w:val="0"/>
        <w:snapToGrid w:val="0"/>
        <w:spacing w:line="360" w:lineRule="auto"/>
        <w:ind w:firstLine="240" w:firstLineChars="1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安全生产、日常管理、菜肴品质、环境卫生、服务质量，员工投诉（投诉查实扣分加倍）等。每月检查 1 次，每月统计一次。满分为 100 分，85 分为及格分。 </w:t>
      </w:r>
    </w:p>
    <w:p w14:paraId="3D8B98DF">
      <w:pPr>
        <w:adjustRightInd w:val="0"/>
        <w:snapToGrid w:val="0"/>
        <w:spacing w:line="360" w:lineRule="auto"/>
        <w:ind w:firstLine="240" w:firstLineChars="1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（三）处罚办法</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 xml:space="preserve"> </w:t>
      </w:r>
    </w:p>
    <w:p w14:paraId="52993DB2">
      <w:pPr>
        <w:adjustRightInd w:val="0"/>
        <w:snapToGrid w:val="0"/>
        <w:spacing w:line="360" w:lineRule="auto"/>
        <w:ind w:firstLine="240" w:firstLineChars="1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在考核中，将根据检查评比结果。评分低于 85 分的，每扣 1 分罚款 500 元。如连续两个月月度考核 85 分以下，</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lang w:val="en-US" w:eastAsia="zh-CN"/>
        </w:rPr>
        <w:t xml:space="preserve">将提出限期整改，如连续三个月月度考核 85 分以下，解除或终止承包协议，所造成的一切经济损失由承包方自行负责。 </w:t>
      </w:r>
    </w:p>
    <w:p w14:paraId="6EC207FB">
      <w:pPr>
        <w:adjustRightInd w:val="0"/>
        <w:snapToGrid w:val="0"/>
        <w:spacing w:line="360" w:lineRule="auto"/>
        <w:ind w:firstLine="240" w:firstLineChars="1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（四</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食堂日常管理量化考核内容</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 xml:space="preserve"> </w:t>
      </w:r>
    </w:p>
    <w:p w14:paraId="21C870EE">
      <w:pPr>
        <w:adjustRightInd w:val="0"/>
        <w:snapToGrid w:val="0"/>
        <w:spacing w:line="360" w:lineRule="auto"/>
        <w:ind w:firstLine="240" w:firstLineChars="1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在日常监督检查中，如发现有违反卫生管理规定及考核办法的行为，情节较轻的，限期整改，情节较重的，有以下情形的，实行一票否决制。 </w:t>
      </w:r>
    </w:p>
    <w:p w14:paraId="27A32C3F">
      <w:pPr>
        <w:adjustRightInd w:val="0"/>
        <w:snapToGrid w:val="0"/>
        <w:spacing w:line="360" w:lineRule="auto"/>
        <w:ind w:firstLine="240" w:firstLineChars="1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1.发生轻微食物中毒（五人以下），认定为当月考核不合格。 </w:t>
      </w:r>
    </w:p>
    <w:p w14:paraId="675295E3">
      <w:pPr>
        <w:adjustRightInd w:val="0"/>
        <w:snapToGrid w:val="0"/>
        <w:spacing w:line="360" w:lineRule="auto"/>
        <w:ind w:firstLine="240" w:firstLineChars="1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2.发生严重食物中毒或食源性疾病的，除按《食品卫生法》规定进行处罚外，解除或终止承包协议。 </w:t>
      </w:r>
    </w:p>
    <w:p w14:paraId="6AC66728">
      <w:pPr>
        <w:adjustRightInd w:val="0"/>
        <w:snapToGrid w:val="0"/>
        <w:spacing w:line="360" w:lineRule="auto"/>
        <w:ind w:firstLine="240" w:firstLineChars="1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3.职工满意度调查 65 分以下大于 20%的，认定为当月考核不合格。 </w:t>
      </w:r>
    </w:p>
    <w:p w14:paraId="24FF64FD">
      <w:pPr>
        <w:adjustRightInd w:val="0"/>
        <w:snapToGrid w:val="0"/>
        <w:spacing w:line="360" w:lineRule="auto"/>
        <w:ind w:firstLine="240" w:firstLineChars="1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（五）满意度</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 xml:space="preserve"> </w:t>
      </w:r>
    </w:p>
    <w:p w14:paraId="236C0D64">
      <w:pPr>
        <w:adjustRightInd w:val="0"/>
        <w:snapToGrid w:val="0"/>
        <w:spacing w:line="360" w:lineRule="auto"/>
        <w:ind w:firstLine="240" w:firstLineChars="1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lang w:val="en-US" w:eastAsia="zh-CN"/>
        </w:rPr>
        <w:t xml:space="preserve">每月对食堂进行满意度测评。 </w:t>
      </w:r>
    </w:p>
    <w:p w14:paraId="68A5FE38">
      <w:pPr>
        <w:adjustRightInd w:val="0"/>
        <w:snapToGrid w:val="0"/>
        <w:spacing w:line="360" w:lineRule="auto"/>
        <w:ind w:firstLine="240" w:firstLineChars="1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（六）</w:t>
      </w:r>
      <w:r>
        <w:rPr>
          <w:rFonts w:hint="eastAsia" w:ascii="宋体" w:hAnsi="宋体" w:eastAsia="宋体" w:cs="宋体"/>
          <w:color w:val="auto"/>
          <w:sz w:val="24"/>
          <w:highlight w:val="none"/>
          <w:lang w:val="en-US" w:eastAsia="zh-CN"/>
        </w:rPr>
        <w:t>本办法从合同签订之日起实行，由</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lang w:val="en-US" w:eastAsia="zh-CN"/>
        </w:rPr>
        <w:t>负责解释。</w:t>
      </w:r>
    </w:p>
    <w:p w14:paraId="0A2621E4">
      <w:pPr>
        <w:adjustRightInd w:val="0"/>
        <w:snapToGrid w:val="0"/>
        <w:spacing w:line="360" w:lineRule="auto"/>
        <w:ind w:right="210"/>
        <w:jc w:val="left"/>
        <w:rPr>
          <w:rFonts w:hint="eastAsia" w:ascii="宋体" w:hAnsi="宋体" w:eastAsia="宋体" w:cs="宋体"/>
          <w:b/>
          <w:bCs/>
          <w:color w:val="auto"/>
          <w:sz w:val="24"/>
          <w:highlight w:val="none"/>
        </w:rPr>
      </w:pPr>
      <w:r>
        <w:rPr>
          <w:rFonts w:hint="eastAsia" w:ascii="宋体" w:hAnsi="宋体" w:cs="宋体"/>
          <w:b/>
          <w:bCs/>
          <w:color w:val="auto"/>
          <w:sz w:val="24"/>
          <w:highlight w:val="none"/>
          <w:lang w:eastAsia="zh-CN"/>
        </w:rPr>
        <w:t>六</w:t>
      </w:r>
      <w:r>
        <w:rPr>
          <w:rFonts w:hint="eastAsia" w:ascii="宋体" w:hAnsi="宋体" w:eastAsia="宋体" w:cs="宋体"/>
          <w:b/>
          <w:bCs/>
          <w:color w:val="auto"/>
          <w:sz w:val="24"/>
          <w:highlight w:val="none"/>
        </w:rPr>
        <w:t>、</w:t>
      </w:r>
      <w:r>
        <w:rPr>
          <w:rFonts w:hint="eastAsia" w:ascii="宋体" w:hAnsi="宋体" w:cs="宋体"/>
          <w:b/>
          <w:bCs/>
          <w:color w:val="auto"/>
          <w:sz w:val="24"/>
          <w:highlight w:val="none"/>
          <w:lang w:eastAsia="zh-CN"/>
        </w:rPr>
        <w:t>结算及</w:t>
      </w:r>
      <w:r>
        <w:rPr>
          <w:rFonts w:hint="eastAsia" w:ascii="宋体" w:hAnsi="宋体" w:eastAsia="宋体" w:cs="宋体"/>
          <w:b/>
          <w:bCs/>
          <w:color w:val="auto"/>
          <w:sz w:val="24"/>
          <w:highlight w:val="none"/>
        </w:rPr>
        <w:t>付款方式</w:t>
      </w:r>
    </w:p>
    <w:p w14:paraId="47C3AC03">
      <w:pPr>
        <w:adjustRightInd w:val="0"/>
        <w:snapToGrid w:val="0"/>
        <w:spacing w:line="360" w:lineRule="auto"/>
        <w:ind w:right="210" w:firstLine="240" w:firstLineChars="1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1.本项</w:t>
      </w:r>
      <w:r>
        <w:rPr>
          <w:rFonts w:hint="eastAsia" w:ascii="宋体" w:hAnsi="宋体" w:cs="宋体"/>
          <w:bCs/>
          <w:color w:val="auto"/>
          <w:sz w:val="24"/>
          <w:highlight w:val="none"/>
          <w:lang w:val="en-US" w:eastAsia="zh-CN"/>
        </w:rPr>
        <w:t>目</w:t>
      </w:r>
      <w:r>
        <w:rPr>
          <w:rFonts w:hint="eastAsia" w:ascii="宋体" w:hAnsi="宋体" w:eastAsia="宋体" w:cs="宋体"/>
          <w:bCs/>
          <w:color w:val="auto"/>
          <w:sz w:val="24"/>
          <w:highlight w:val="none"/>
          <w:lang w:val="en-US" w:eastAsia="zh-CN"/>
        </w:rPr>
        <w:t>按</w:t>
      </w:r>
      <w:r>
        <w:rPr>
          <w:rFonts w:hint="eastAsia" w:ascii="宋体" w:hAnsi="宋体" w:eastAsia="宋体" w:cs="宋体"/>
          <w:b w:val="0"/>
          <w:bCs/>
          <w:color w:val="auto"/>
          <w:sz w:val="24"/>
          <w:highlight w:val="none"/>
          <w:lang w:val="en-US" w:eastAsia="zh-CN"/>
        </w:rPr>
        <w:t>用餐标准、</w:t>
      </w:r>
      <w:r>
        <w:rPr>
          <w:rFonts w:hint="eastAsia" w:ascii="宋体" w:hAnsi="宋体" w:eastAsia="宋体" w:cs="宋体"/>
          <w:bCs/>
          <w:color w:val="auto"/>
          <w:sz w:val="24"/>
          <w:highlight w:val="none"/>
          <w:lang w:val="en-US" w:eastAsia="zh-CN"/>
        </w:rPr>
        <w:t>数量按实结算</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eastAsia="zh-CN"/>
        </w:rPr>
        <w:t>按月支付，每月初经采购人考核合格后支付上月的职工餐费（需扣除考核罚款），同时开具满足采购人财务要求的发票。</w:t>
      </w:r>
    </w:p>
    <w:p w14:paraId="7924D858">
      <w:pPr>
        <w:adjustRightInd w:val="0"/>
        <w:snapToGrid w:val="0"/>
        <w:spacing w:line="360" w:lineRule="auto"/>
        <w:ind w:right="210" w:firstLine="240" w:firstLineChars="100"/>
        <w:jc w:val="left"/>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lang w:val="en-US" w:eastAsia="zh-CN"/>
        </w:rPr>
        <w:t>.</w:t>
      </w:r>
      <w:r>
        <w:rPr>
          <w:rFonts w:hint="eastAsia" w:ascii="宋体" w:hAnsi="宋体" w:eastAsia="宋体" w:cs="宋体"/>
          <w:bCs/>
          <w:color w:val="auto"/>
          <w:sz w:val="24"/>
          <w:highlight w:val="none"/>
          <w:lang w:eastAsia="zh-CN"/>
        </w:rPr>
        <w:t>协议期间采购人每月对成交单位进行考核，</w:t>
      </w:r>
      <w:r>
        <w:rPr>
          <w:rFonts w:hint="eastAsia" w:ascii="宋体" w:hAnsi="宋体" w:cs="宋体"/>
          <w:bCs/>
          <w:color w:val="auto"/>
          <w:sz w:val="24"/>
          <w:highlight w:val="none"/>
          <w:lang w:eastAsia="zh-CN"/>
        </w:rPr>
        <w:t>成交单位</w:t>
      </w:r>
      <w:r>
        <w:rPr>
          <w:rFonts w:hint="eastAsia" w:ascii="宋体" w:hAnsi="宋体" w:eastAsia="宋体" w:cs="宋体"/>
          <w:bCs/>
          <w:color w:val="auto"/>
          <w:sz w:val="24"/>
          <w:highlight w:val="none"/>
          <w:lang w:eastAsia="zh-CN"/>
        </w:rPr>
        <w:t xml:space="preserve">须保证采购人职工、病员满意率不低于85％，低于该标准，每低 1 个百分点在采购人需支付的成交单位餐费用中扣除 500 元，全年扣款金额不超过 10 万元。满意率以采购人患者第三方满意度测评以及采购人总务科每月食堂满意度测评的结果反馈为准。 </w:t>
      </w:r>
    </w:p>
    <w:p w14:paraId="3C48163A">
      <w:pPr>
        <w:adjustRightInd w:val="0"/>
        <w:snapToGrid w:val="0"/>
        <w:spacing w:line="360" w:lineRule="auto"/>
        <w:ind w:right="210" w:firstLine="240" w:firstLineChars="100"/>
        <w:jc w:val="left"/>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3</w:t>
      </w:r>
      <w:r>
        <w:rPr>
          <w:rFonts w:hint="eastAsia" w:ascii="宋体" w:hAnsi="宋体" w:eastAsia="宋体" w:cs="宋体"/>
          <w:bCs/>
          <w:color w:val="auto"/>
          <w:sz w:val="24"/>
          <w:highlight w:val="none"/>
          <w:lang w:val="en-US" w:eastAsia="zh-CN"/>
        </w:rPr>
        <w:t>.</w:t>
      </w:r>
      <w:r>
        <w:rPr>
          <w:rFonts w:hint="eastAsia" w:ascii="宋体" w:hAnsi="宋体" w:eastAsia="宋体" w:cs="宋体"/>
          <w:bCs/>
          <w:color w:val="auto"/>
          <w:sz w:val="24"/>
          <w:highlight w:val="none"/>
          <w:lang w:eastAsia="zh-CN"/>
        </w:rPr>
        <w:t>采购人不参与成交单位的日常经营，不承担成交单位经营的亏损风险。</w:t>
      </w:r>
    </w:p>
    <w:p w14:paraId="4F3AA085">
      <w:pPr>
        <w:pStyle w:val="18"/>
        <w:keepNext w:val="0"/>
        <w:keepLines w:val="0"/>
        <w:pageBreakBefore w:val="0"/>
        <w:kinsoku/>
        <w:wordWrap/>
        <w:overflowPunct/>
        <w:topLinePunct w:val="0"/>
        <w:autoSpaceDE/>
        <w:autoSpaceDN/>
        <w:bidi w:val="0"/>
        <w:spacing w:line="360" w:lineRule="auto"/>
        <w:ind w:firstLine="482" w:firstLineChars="200"/>
        <w:textAlignment w:val="auto"/>
        <w:rPr>
          <w:b/>
        </w:rPr>
      </w:pPr>
    </w:p>
    <w:p w14:paraId="3282AF05">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b/>
          <w:bCs/>
          <w:color w:val="auto"/>
          <w:sz w:val="24"/>
          <w:szCs w:val="24"/>
          <w:highlight w:val="none"/>
        </w:rPr>
      </w:pPr>
    </w:p>
    <w:p w14:paraId="462D4592">
      <w:pPr>
        <w:widowControl/>
        <w:spacing w:line="360" w:lineRule="auto"/>
        <w:ind w:firstLine="480" w:firstLineChars="200"/>
        <w:jc w:val="left"/>
        <w:rPr>
          <w:rFonts w:hint="default" w:ascii="宋体" w:hAnsi="宋体" w:eastAsia="宋体" w:cs="宋体"/>
          <w:color w:val="000000"/>
          <w:sz w:val="24"/>
          <w:szCs w:val="24"/>
          <w:lang w:val="en-US" w:eastAsia="zh-CN"/>
        </w:rPr>
      </w:pPr>
    </w:p>
    <w:p w14:paraId="5398884F">
      <w:pPr>
        <w:keepNext w:val="0"/>
        <w:keepLines w:val="0"/>
        <w:pageBreakBefore w:val="0"/>
        <w:kinsoku/>
        <w:wordWrap/>
        <w:overflowPunct/>
        <w:topLinePunct w:val="0"/>
        <w:autoSpaceDE/>
        <w:autoSpaceDN/>
        <w:bidi w:val="0"/>
        <w:adjustRightInd w:val="0"/>
        <w:snapToGrid w:val="0"/>
        <w:spacing w:line="360" w:lineRule="auto"/>
        <w:jc w:val="both"/>
        <w:textAlignment w:val="auto"/>
        <w:outlineLvl w:val="9"/>
        <w:rPr>
          <w:rFonts w:ascii="宋体" w:hAnsi="宋体" w:cs="宋体"/>
          <w:b/>
          <w:color w:val="auto"/>
          <w:sz w:val="36"/>
          <w:szCs w:val="36"/>
          <w:highlight w:val="none"/>
        </w:rPr>
      </w:pPr>
    </w:p>
    <w:p w14:paraId="3161A96A">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0EFCC51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color w:val="auto"/>
          <w:sz w:val="24"/>
          <w:highlight w:val="none"/>
          <w:lang w:eastAsia="zh-CN"/>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val="en-US" w:eastAsia="zh-CN"/>
        </w:rPr>
        <w:t>三</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响应文件的</w:t>
      </w:r>
      <w:r>
        <w:rPr>
          <w:rFonts w:hint="eastAsia" w:ascii="宋体" w:hAnsi="宋体" w:cs="宋体"/>
          <w:b/>
          <w:color w:val="auto"/>
          <w:sz w:val="36"/>
          <w:szCs w:val="36"/>
          <w:highlight w:val="none"/>
          <w:lang w:eastAsia="zh-CN"/>
        </w:rPr>
        <w:t>组成</w:t>
      </w:r>
    </w:p>
    <w:p w14:paraId="63DC1091">
      <w:pPr>
        <w:spacing w:line="500" w:lineRule="exact"/>
        <w:ind w:firstLine="480" w:firstLineChars="200"/>
        <w:jc w:val="left"/>
        <w:rPr>
          <w:rFonts w:hint="eastAsia" w:ascii="宋体" w:hAnsi="宋体" w:cs="宋体"/>
          <w:b w:val="0"/>
          <w:bCs w:val="0"/>
          <w:sz w:val="24"/>
        </w:rPr>
      </w:pPr>
      <w:bookmarkStart w:id="1" w:name="_Toc2071"/>
      <w:r>
        <w:rPr>
          <w:rFonts w:hint="eastAsia" w:ascii="宋体" w:hAnsi="宋体" w:cs="宋体"/>
          <w:b w:val="0"/>
          <w:bCs w:val="0"/>
          <w:sz w:val="24"/>
        </w:rPr>
        <w:t>（一）</w:t>
      </w:r>
      <w:r>
        <w:rPr>
          <w:rFonts w:hint="eastAsia" w:ascii="宋体" w:hAnsi="宋体" w:cs="宋体"/>
          <w:b w:val="0"/>
          <w:bCs w:val="0"/>
          <w:sz w:val="24"/>
          <w:lang w:eastAsia="zh-CN"/>
        </w:rPr>
        <w:t>响应文件</w:t>
      </w:r>
      <w:r>
        <w:rPr>
          <w:rFonts w:hint="eastAsia" w:ascii="宋体" w:hAnsi="宋体" w:cs="宋体"/>
          <w:b w:val="0"/>
          <w:bCs w:val="0"/>
          <w:sz w:val="24"/>
        </w:rPr>
        <w:t>封面</w:t>
      </w:r>
    </w:p>
    <w:p w14:paraId="11A2F5E1">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lang w:eastAsia="zh-CN"/>
        </w:rPr>
        <w:t>（二）</w:t>
      </w:r>
      <w:r>
        <w:rPr>
          <w:rFonts w:hint="eastAsia" w:ascii="宋体" w:hAnsi="宋体" w:cs="宋体"/>
          <w:b w:val="0"/>
          <w:bCs w:val="0"/>
          <w:sz w:val="24"/>
        </w:rPr>
        <w:t>评分索引表</w:t>
      </w:r>
    </w:p>
    <w:p w14:paraId="1B0CBFFF">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lang w:eastAsia="zh-CN"/>
        </w:rPr>
        <w:t>（三）</w:t>
      </w:r>
      <w:r>
        <w:rPr>
          <w:rFonts w:hint="eastAsia" w:ascii="宋体" w:hAnsi="宋体" w:cs="宋体"/>
          <w:b w:val="0"/>
          <w:bCs w:val="0"/>
          <w:sz w:val="24"/>
        </w:rPr>
        <w:t>资格审查响应对照表</w:t>
      </w:r>
    </w:p>
    <w:p w14:paraId="227A1888">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四</w:t>
      </w:r>
      <w:r>
        <w:rPr>
          <w:rFonts w:hint="eastAsia" w:ascii="宋体" w:hAnsi="宋体" w:cs="宋体"/>
          <w:b w:val="0"/>
          <w:bCs w:val="0"/>
          <w:sz w:val="24"/>
        </w:rPr>
        <w:t>）</w:t>
      </w:r>
      <w:r>
        <w:rPr>
          <w:rFonts w:hint="eastAsia" w:ascii="宋体" w:hAnsi="宋体" w:cs="宋体"/>
          <w:b w:val="0"/>
          <w:bCs w:val="0"/>
          <w:sz w:val="24"/>
          <w:lang w:eastAsia="zh-CN"/>
        </w:rPr>
        <w:t>磋商响应函</w:t>
      </w:r>
    </w:p>
    <w:p w14:paraId="0E6250E6">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五</w:t>
      </w:r>
      <w:r>
        <w:rPr>
          <w:rFonts w:hint="eastAsia" w:ascii="宋体" w:hAnsi="宋体" w:cs="宋体"/>
          <w:b w:val="0"/>
          <w:bCs w:val="0"/>
          <w:sz w:val="24"/>
        </w:rPr>
        <w:t>）</w:t>
      </w:r>
      <w:r>
        <w:rPr>
          <w:rFonts w:hint="eastAsia" w:ascii="宋体" w:hAnsi="宋体" w:cs="宋体"/>
          <w:b w:val="0"/>
          <w:bCs w:val="0"/>
          <w:sz w:val="24"/>
          <w:lang w:eastAsia="zh-CN"/>
        </w:rPr>
        <w:t>报价一览表</w:t>
      </w:r>
    </w:p>
    <w:p w14:paraId="36974A22">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六</w:t>
      </w:r>
      <w:r>
        <w:rPr>
          <w:rFonts w:hint="eastAsia" w:ascii="宋体" w:hAnsi="宋体" w:cs="宋体"/>
          <w:b w:val="0"/>
          <w:bCs w:val="0"/>
          <w:sz w:val="24"/>
        </w:rPr>
        <w:t>）报价明细表</w:t>
      </w:r>
    </w:p>
    <w:p w14:paraId="20E2FDCA">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（七）本项目拟用人员一览表</w:t>
      </w:r>
    </w:p>
    <w:p w14:paraId="7994FBDC">
      <w:pPr>
        <w:spacing w:line="500" w:lineRule="exact"/>
        <w:ind w:firstLine="480" w:firstLineChars="200"/>
        <w:jc w:val="left"/>
        <w:rPr>
          <w:rFonts w:hint="eastAsia" w:ascii="宋体" w:hAnsi="宋体" w:cs="宋体"/>
          <w:b w:val="0"/>
          <w:bCs w:val="0"/>
          <w:sz w:val="24"/>
          <w:highlight w:val="none"/>
        </w:rPr>
      </w:pPr>
      <w:r>
        <w:rPr>
          <w:rFonts w:hint="eastAsia" w:ascii="宋体" w:hAnsi="宋体" w:cs="宋体"/>
          <w:color w:val="auto"/>
          <w:sz w:val="24"/>
          <w:highlight w:val="none"/>
        </w:rPr>
        <w:t>（八）相关业绩一览表</w:t>
      </w:r>
    </w:p>
    <w:p w14:paraId="743953A1">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九</w:t>
      </w:r>
      <w:r>
        <w:rPr>
          <w:rFonts w:hint="eastAsia" w:ascii="宋体" w:hAnsi="宋体" w:cs="宋体"/>
          <w:b w:val="0"/>
          <w:bCs w:val="0"/>
          <w:sz w:val="24"/>
        </w:rPr>
        <w:t>）技术要求响应及偏离表</w:t>
      </w:r>
    </w:p>
    <w:p w14:paraId="59F5513A">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十</w:t>
      </w:r>
      <w:r>
        <w:rPr>
          <w:rFonts w:hint="eastAsia" w:ascii="宋体" w:hAnsi="宋体" w:cs="宋体"/>
          <w:b w:val="0"/>
          <w:bCs w:val="0"/>
          <w:sz w:val="24"/>
        </w:rPr>
        <w:t>）项目实施方案</w:t>
      </w:r>
      <w:r>
        <w:rPr>
          <w:rFonts w:hint="eastAsia" w:ascii="宋体" w:hAnsi="宋体" w:cs="宋体"/>
          <w:b w:val="0"/>
          <w:bCs w:val="0"/>
          <w:sz w:val="24"/>
          <w:lang w:eastAsia="zh-CN"/>
        </w:rPr>
        <w:t>、</w:t>
      </w:r>
      <w:r>
        <w:rPr>
          <w:rFonts w:hint="eastAsia" w:ascii="宋体" w:hAnsi="宋体" w:cs="宋体"/>
          <w:b w:val="0"/>
          <w:bCs w:val="0"/>
          <w:sz w:val="24"/>
        </w:rPr>
        <w:t>服务承诺书</w:t>
      </w:r>
      <w:r>
        <w:rPr>
          <w:rFonts w:hint="eastAsia" w:ascii="宋体" w:hAnsi="宋体" w:cs="宋体"/>
          <w:b w:val="0"/>
          <w:bCs w:val="0"/>
          <w:sz w:val="24"/>
          <w:lang w:eastAsia="zh-CN"/>
        </w:rPr>
        <w:t>等</w:t>
      </w:r>
    </w:p>
    <w:p w14:paraId="32603012">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lang w:eastAsia="zh-CN"/>
        </w:rPr>
        <w:t>（十一）</w:t>
      </w:r>
      <w:r>
        <w:rPr>
          <w:rFonts w:hint="eastAsia" w:ascii="宋体" w:hAnsi="宋体" w:cs="宋体"/>
          <w:b w:val="0"/>
          <w:bCs w:val="0"/>
          <w:sz w:val="24"/>
        </w:rPr>
        <w:t>资格、资信证明文件</w:t>
      </w:r>
    </w:p>
    <w:p w14:paraId="40A44056">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十二</w:t>
      </w:r>
      <w:r>
        <w:rPr>
          <w:rFonts w:hint="eastAsia" w:ascii="宋体" w:hAnsi="宋体" w:cs="宋体"/>
          <w:b w:val="0"/>
          <w:bCs w:val="0"/>
          <w:sz w:val="24"/>
        </w:rPr>
        <w:t>）其他评审相关材料</w:t>
      </w:r>
    </w:p>
    <w:p w14:paraId="1880DDE4">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4D0BA620">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262F55AB">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7D7A6541">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483136B0">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0A66315A">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05CFF880">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77493C14">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0CA862E0">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28EEA1C3">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7E723B82">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72934FFD">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1F70D1F4">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774395EF">
      <w:pPr>
        <w:pageBreakBefore w:val="0"/>
        <w:kinsoku/>
        <w:wordWrap/>
        <w:topLinePunct w:val="0"/>
        <w:bidi w:val="0"/>
        <w:adjustRightInd w:val="0"/>
        <w:snapToGrid w:val="0"/>
        <w:spacing w:line="360" w:lineRule="auto"/>
        <w:jc w:val="both"/>
        <w:rPr>
          <w:rFonts w:hint="eastAsia" w:ascii="宋体" w:hAnsi="宋体" w:cs="宋体"/>
          <w:b/>
          <w:color w:val="auto"/>
          <w:sz w:val="36"/>
          <w:szCs w:val="36"/>
          <w:highlight w:val="none"/>
        </w:rPr>
      </w:pPr>
    </w:p>
    <w:p w14:paraId="50ACD509">
      <w:pPr>
        <w:pageBreakBefore w:val="0"/>
        <w:kinsoku/>
        <w:wordWrap/>
        <w:topLinePunct w:val="0"/>
        <w:bidi w:val="0"/>
        <w:adjustRightInd w:val="0"/>
        <w:snapToGrid w:val="0"/>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596056E1">
      <w:pPr>
        <w:spacing w:line="360" w:lineRule="auto"/>
        <w:jc w:val="center"/>
        <w:rPr>
          <w:rFonts w:hint="eastAsia" w:ascii="宋体" w:hAnsi="宋体" w:cs="宋体"/>
          <w:b/>
          <w:sz w:val="36"/>
          <w:szCs w:val="36"/>
          <w:lang w:val="en-US" w:eastAsia="zh-CN"/>
        </w:rPr>
      </w:pPr>
      <w:r>
        <w:rPr>
          <w:rFonts w:hint="eastAsia" w:ascii="宋体" w:hAnsi="宋体" w:cs="宋体"/>
          <w:b/>
          <w:sz w:val="36"/>
          <w:szCs w:val="36"/>
          <w:lang w:val="en-US" w:eastAsia="zh-CN"/>
        </w:rPr>
        <w:t>第四章</w:t>
      </w:r>
      <w:r>
        <w:rPr>
          <w:rFonts w:hint="eastAsia" w:ascii="宋体" w:hAnsi="宋体" w:cs="宋体"/>
          <w:b/>
          <w:sz w:val="36"/>
          <w:szCs w:val="36"/>
        </w:rPr>
        <w:t>　</w:t>
      </w:r>
      <w:r>
        <w:rPr>
          <w:rFonts w:hint="eastAsia" w:ascii="宋体" w:hAnsi="宋体" w:cs="宋体"/>
          <w:b/>
          <w:sz w:val="36"/>
          <w:szCs w:val="36"/>
          <w:lang w:val="en-US" w:eastAsia="zh-CN"/>
        </w:rPr>
        <w:t>资格性、符合性审查材料</w:t>
      </w:r>
    </w:p>
    <w:p w14:paraId="1E566C5F">
      <w:pPr>
        <w:pStyle w:val="21"/>
        <w:adjustRightInd w:val="0"/>
        <w:snapToGrid w:val="0"/>
        <w:spacing w:line="360" w:lineRule="auto"/>
        <w:ind w:firstLine="0" w:firstLineChars="0"/>
        <w:jc w:val="left"/>
        <w:rPr>
          <w:rFonts w:hint="default"/>
          <w:lang w:val="en-US" w:eastAsia="zh-CN"/>
        </w:rPr>
      </w:pPr>
      <w:r>
        <w:rPr>
          <w:rFonts w:hint="eastAsia" w:ascii="宋体" w:hAnsi="宋体" w:eastAsia="宋体" w:cs="宋体"/>
          <w:b/>
          <w:bCs/>
          <w:color w:val="auto"/>
          <w:sz w:val="28"/>
          <w:szCs w:val="28"/>
          <w:highlight w:val="none"/>
        </w:rPr>
        <w:t>一、资格性审查材料</w:t>
      </w:r>
    </w:p>
    <w:p w14:paraId="3156E4E2">
      <w:pPr>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*1、营业执照</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“三证合一”的营业执照副本)复印件加盖供应商公章。</w:t>
      </w:r>
    </w:p>
    <w:p w14:paraId="6681F7DA">
      <w:pPr>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*2、法定代表人身份证明书或授权委托书原件。</w:t>
      </w:r>
    </w:p>
    <w:p w14:paraId="399F6871">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、具备履行合同所必需的设备和专业技术能力的书面声明。</w:t>
      </w:r>
    </w:p>
    <w:p w14:paraId="68CDA967">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、参加政府采购活动前3年内在经营活动中没有重大违法记录的书面声明。</w:t>
      </w:r>
    </w:p>
    <w:p w14:paraId="6865F8AA">
      <w:pPr>
        <w:adjustRightInd w:val="0"/>
        <w:snapToGrid w:val="0"/>
        <w:spacing w:line="360" w:lineRule="auto"/>
        <w:rPr>
          <w:rFonts w:hint="eastAsia" w:ascii="宋体" w:hAnsi="宋体" w:eastAsia="宋体" w:cs="宋体"/>
          <w:b/>
          <w:bCs/>
          <w:color w:val="auto"/>
          <w:sz w:val="24"/>
          <w:highlight w:val="none"/>
          <w:lang w:val="en-US" w:eastAsia="zh-CN"/>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eastAsia="zh-CN"/>
        </w:rPr>
        <w:t>提供</w:t>
      </w:r>
      <w:r>
        <w:rPr>
          <w:rFonts w:hint="eastAsia" w:ascii="宋体" w:hAnsi="宋体" w:eastAsia="宋体" w:cs="宋体"/>
          <w:color w:val="auto"/>
          <w:sz w:val="24"/>
          <w:highlight w:val="none"/>
        </w:rPr>
        <w:t>有效的《食品经营许可证》复印件加盖</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公章</w:t>
      </w:r>
      <w:r>
        <w:rPr>
          <w:rFonts w:hint="eastAsia" w:ascii="宋体" w:hAnsi="宋体" w:eastAsia="宋体" w:cs="宋体"/>
          <w:color w:val="auto"/>
          <w:sz w:val="24"/>
          <w:highlight w:val="none"/>
          <w:lang w:eastAsia="zh-CN"/>
        </w:rPr>
        <w:t>。</w:t>
      </w:r>
    </w:p>
    <w:p w14:paraId="61B63AF6">
      <w:pPr>
        <w:pStyle w:val="21"/>
        <w:adjustRightInd w:val="0"/>
        <w:snapToGrid w:val="0"/>
        <w:spacing w:before="0" w:line="360" w:lineRule="auto"/>
        <w:ind w:firstLine="0" w:firstLineChars="0"/>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二、符合性审查材料</w:t>
      </w:r>
    </w:p>
    <w:p w14:paraId="6AA206F6">
      <w:pPr>
        <w:pStyle w:val="21"/>
        <w:adjustRightInd w:val="0"/>
        <w:snapToGrid w:val="0"/>
        <w:spacing w:before="0" w:line="360" w:lineRule="auto"/>
        <w:ind w:firstLine="0" w:firstLineChars="0"/>
        <w:jc w:val="left"/>
        <w:rPr>
          <w:rFonts w:hint="eastAsia" w:ascii="宋体" w:hAnsi="宋体" w:eastAsia="宋体" w:cs="宋体"/>
          <w:color w:val="auto"/>
          <w:highlight w:val="none"/>
        </w:rPr>
      </w:pPr>
      <w:r>
        <w:rPr>
          <w:rFonts w:hint="eastAsia" w:cs="宋体"/>
          <w:color w:val="auto"/>
          <w:highlight w:val="none"/>
          <w:lang w:val="en-US" w:eastAsia="zh-CN"/>
        </w:rPr>
        <w:t>1</w:t>
      </w:r>
      <w:r>
        <w:rPr>
          <w:rFonts w:hint="eastAsia" w:ascii="宋体" w:hAnsi="宋体" w:eastAsia="宋体" w:cs="宋体"/>
          <w:color w:val="auto"/>
          <w:highlight w:val="none"/>
        </w:rPr>
        <w:t>、参加本项目小组成员一览</w:t>
      </w:r>
    </w:p>
    <w:p w14:paraId="01B6B124">
      <w:pPr>
        <w:pStyle w:val="21"/>
        <w:adjustRightInd w:val="0"/>
        <w:snapToGrid w:val="0"/>
        <w:spacing w:before="0" w:line="360" w:lineRule="auto"/>
        <w:ind w:firstLine="0" w:firstLineChars="0"/>
        <w:jc w:val="left"/>
        <w:rPr>
          <w:rFonts w:hint="eastAsia" w:ascii="宋体" w:hAnsi="宋体" w:eastAsia="宋体" w:cs="宋体"/>
          <w:color w:val="auto"/>
          <w:highlight w:val="none"/>
        </w:rPr>
      </w:pPr>
      <w:r>
        <w:rPr>
          <w:rFonts w:hint="eastAsia" w:cs="宋体"/>
          <w:color w:val="auto"/>
          <w:highlight w:val="none"/>
          <w:lang w:val="en-US" w:eastAsia="zh-CN"/>
        </w:rPr>
        <w:t>2</w:t>
      </w:r>
      <w:r>
        <w:rPr>
          <w:rFonts w:hint="eastAsia" w:ascii="宋体" w:hAnsi="宋体" w:eastAsia="宋体" w:cs="宋体"/>
          <w:color w:val="auto"/>
          <w:highlight w:val="none"/>
        </w:rPr>
        <w:t>、相关业绩一览表</w:t>
      </w:r>
    </w:p>
    <w:p w14:paraId="1D4CF522">
      <w:pPr>
        <w:pStyle w:val="21"/>
        <w:adjustRightInd w:val="0"/>
        <w:snapToGrid w:val="0"/>
        <w:spacing w:before="0" w:line="36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cs="宋体"/>
          <w:color w:val="auto"/>
          <w:highlight w:val="none"/>
          <w:lang w:val="en-US" w:eastAsia="zh-CN"/>
        </w:rPr>
        <w:t>3</w:t>
      </w:r>
      <w:r>
        <w:rPr>
          <w:rFonts w:hint="eastAsia" w:ascii="宋体" w:hAnsi="宋体" w:eastAsia="宋体" w:cs="宋体"/>
          <w:color w:val="auto"/>
          <w:highlight w:val="none"/>
        </w:rPr>
        <w:t>、技术要求响应及偏离表</w:t>
      </w:r>
    </w:p>
    <w:p w14:paraId="20093F60">
      <w:pPr>
        <w:pStyle w:val="21"/>
        <w:adjustRightInd w:val="0"/>
        <w:snapToGrid w:val="0"/>
        <w:spacing w:before="0" w:line="360" w:lineRule="auto"/>
        <w:ind w:firstLine="0" w:firstLineChars="0"/>
        <w:jc w:val="left"/>
        <w:rPr>
          <w:rFonts w:hint="eastAsia" w:ascii="宋体" w:hAnsi="宋体" w:eastAsia="宋体" w:cs="宋体"/>
          <w:color w:val="auto"/>
          <w:highlight w:val="none"/>
        </w:rPr>
      </w:pPr>
      <w:r>
        <w:rPr>
          <w:rFonts w:hint="eastAsia" w:cs="宋体"/>
          <w:color w:val="auto"/>
          <w:highlight w:val="none"/>
          <w:lang w:val="en-US" w:eastAsia="zh-CN"/>
        </w:rPr>
        <w:t>4</w:t>
      </w:r>
      <w:r>
        <w:rPr>
          <w:rFonts w:hint="eastAsia" w:ascii="宋体" w:hAnsi="宋体" w:eastAsia="宋体" w:cs="宋体"/>
          <w:color w:val="auto"/>
          <w:highlight w:val="none"/>
        </w:rPr>
        <w:t>、项目实施方案、服务承诺书等</w:t>
      </w:r>
    </w:p>
    <w:p w14:paraId="51CF4259">
      <w:pPr>
        <w:pStyle w:val="21"/>
        <w:adjustRightInd w:val="0"/>
        <w:snapToGrid w:val="0"/>
        <w:spacing w:before="0" w:line="360" w:lineRule="auto"/>
        <w:ind w:firstLine="0" w:firstLineChars="0"/>
        <w:jc w:val="left"/>
        <w:rPr>
          <w:rFonts w:hint="eastAsia" w:ascii="宋体" w:hAnsi="宋体" w:eastAsia="宋体" w:cs="宋体"/>
          <w:color w:val="auto"/>
          <w:highlight w:val="none"/>
        </w:rPr>
      </w:pPr>
      <w:r>
        <w:rPr>
          <w:rFonts w:hint="eastAsia" w:cs="宋体"/>
          <w:color w:val="auto"/>
          <w:highlight w:val="none"/>
          <w:lang w:val="en-US" w:eastAsia="zh-CN"/>
        </w:rPr>
        <w:t>5</w:t>
      </w:r>
      <w:r>
        <w:rPr>
          <w:rFonts w:hint="eastAsia" w:ascii="宋体" w:hAnsi="宋体" w:eastAsia="宋体" w:cs="宋体"/>
          <w:color w:val="auto"/>
          <w:highlight w:val="none"/>
        </w:rPr>
        <w:t>、其他评审相关材料</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指磋商文件要求磋商供应商提供的与本项目有关其他相关证明材料)</w:t>
      </w:r>
    </w:p>
    <w:p w14:paraId="404E90AC">
      <w:pPr>
        <w:pStyle w:val="21"/>
        <w:adjustRightInd w:val="0"/>
        <w:snapToGrid w:val="0"/>
        <w:spacing w:before="0" w:line="360" w:lineRule="auto"/>
        <w:ind w:firstLine="0" w:firstLineChars="0"/>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三、说明</w:t>
      </w:r>
    </w:p>
    <w:p w14:paraId="4CFCD0CF">
      <w:pPr>
        <w:adjustRightInd w:val="0"/>
        <w:snapToGrid w:val="0"/>
        <w:spacing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1、上述带“*”项材料必须在响应文件中提供，否则将作无效响应文件处理。</w:t>
      </w:r>
    </w:p>
    <w:p w14:paraId="7E9AAA9E">
      <w:pPr>
        <w:adjustRightInd w:val="0"/>
        <w:snapToGrid w:val="0"/>
        <w:spacing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2、本磋商文件《第一章 磋商供应商须知》中带“*”项条款若有不满足的按无效响应处理。</w:t>
      </w:r>
    </w:p>
    <w:p w14:paraId="0EECD038">
      <w:pPr>
        <w:rPr>
          <w:rFonts w:hint="eastAsia" w:ascii="宋体" w:hAnsi="宋体" w:cs="宋体"/>
          <w:b/>
          <w:color w:val="auto"/>
          <w:sz w:val="36"/>
          <w:szCs w:val="36"/>
          <w:highlight w:val="none"/>
        </w:rPr>
      </w:pPr>
      <w:r>
        <w:rPr>
          <w:rFonts w:hint="eastAsia" w:ascii="宋体" w:hAnsi="宋体" w:eastAsia="宋体" w:cs="宋体"/>
          <w:b/>
          <w:bCs/>
          <w:color w:val="auto"/>
          <w:sz w:val="24"/>
          <w:highlight w:val="none"/>
        </w:rPr>
        <w:t>3、提供复印件的须加盖磋商供应商公章，且复印件内容用清晰可辨，必要时评委会有权要求提供原件进行核对。</w:t>
      </w:r>
      <w:r>
        <w:rPr>
          <w:rFonts w:hint="eastAsia" w:ascii="宋体" w:hAnsi="宋体" w:cs="宋体"/>
          <w:b/>
          <w:color w:val="auto"/>
          <w:sz w:val="36"/>
          <w:szCs w:val="36"/>
          <w:highlight w:val="none"/>
        </w:rPr>
        <w:br w:type="page"/>
      </w:r>
    </w:p>
    <w:p w14:paraId="334AAC8F">
      <w:pPr>
        <w:pageBreakBefore w:val="0"/>
        <w:kinsoku/>
        <w:wordWrap/>
        <w:topLinePunct w:val="0"/>
        <w:bidi w:val="0"/>
        <w:adjustRightInd w:val="0"/>
        <w:snapToGrid w:val="0"/>
        <w:spacing w:line="360" w:lineRule="auto"/>
        <w:jc w:val="center"/>
        <w:rPr>
          <w:rFonts w:hint="eastAsia" w:ascii="宋体" w:hAnsi="宋体" w:cs="宋体"/>
          <w:b/>
          <w:color w:val="auto"/>
          <w:sz w:val="36"/>
          <w:szCs w:val="36"/>
          <w:highlight w:val="none"/>
        </w:rPr>
      </w:pPr>
    </w:p>
    <w:p w14:paraId="60207A0D">
      <w:pPr>
        <w:pageBreakBefore w:val="0"/>
        <w:kinsoku/>
        <w:wordWrap/>
        <w:topLinePunct w:val="0"/>
        <w:bidi w:val="0"/>
        <w:adjustRightInd w:val="0"/>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val="en-US" w:eastAsia="zh-CN"/>
        </w:rPr>
        <w:t>五</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响应文件的格式</w:t>
      </w:r>
      <w:bookmarkEnd w:id="1"/>
    </w:p>
    <w:p w14:paraId="1F921B25">
      <w:pPr>
        <w:pageBreakBefore w:val="0"/>
        <w:kinsoku/>
        <w:wordWrap/>
        <w:topLinePunct w:val="0"/>
        <w:bidi w:val="0"/>
        <w:adjustRightInd w:val="0"/>
        <w:snapToGrid w:val="0"/>
        <w:spacing w:line="360" w:lineRule="auto"/>
        <w:jc w:val="both"/>
        <w:rPr>
          <w:rFonts w:ascii="宋体" w:hAnsi="宋体" w:cs="宋体"/>
          <w:color w:val="auto"/>
          <w:sz w:val="72"/>
          <w:highlight w:val="none"/>
        </w:rPr>
      </w:pPr>
    </w:p>
    <w:p w14:paraId="5DEA461A">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响</w:t>
      </w:r>
    </w:p>
    <w:p w14:paraId="69502B55">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应</w:t>
      </w:r>
    </w:p>
    <w:p w14:paraId="21B534A3">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文</w:t>
      </w:r>
    </w:p>
    <w:p w14:paraId="07C73364">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件</w:t>
      </w:r>
    </w:p>
    <w:p w14:paraId="1AAE6225">
      <w:pPr>
        <w:pageBreakBefore w:val="0"/>
        <w:kinsoku/>
        <w:wordWrap/>
        <w:topLinePunct w:val="0"/>
        <w:bidi w:val="0"/>
        <w:adjustRightInd w:val="0"/>
        <w:snapToGrid w:val="0"/>
        <w:spacing w:line="360" w:lineRule="auto"/>
        <w:jc w:val="center"/>
        <w:rPr>
          <w:rFonts w:ascii="宋体" w:hAnsi="宋体" w:cs="宋体"/>
          <w:color w:val="auto"/>
          <w:sz w:val="30"/>
          <w:highlight w:val="none"/>
        </w:rPr>
      </w:pPr>
      <w:r>
        <w:rPr>
          <w:rFonts w:hint="eastAsia" w:ascii="宋体" w:hAnsi="宋体" w:cs="宋体"/>
          <w:color w:val="auto"/>
          <w:sz w:val="30"/>
        </w:rPr>
        <w:t>（正/副本）</w:t>
      </w:r>
    </w:p>
    <w:p w14:paraId="7AE0364F">
      <w:pPr>
        <w:pageBreakBefore w:val="0"/>
        <w:kinsoku/>
        <w:wordWrap/>
        <w:topLinePunct w:val="0"/>
        <w:bidi w:val="0"/>
        <w:adjustRightInd w:val="0"/>
        <w:snapToGrid w:val="0"/>
        <w:spacing w:line="360" w:lineRule="auto"/>
        <w:rPr>
          <w:rFonts w:ascii="宋体" w:hAnsi="宋体" w:cs="宋体"/>
          <w:color w:val="auto"/>
          <w:sz w:val="30"/>
          <w:highlight w:val="none"/>
        </w:rPr>
      </w:pPr>
    </w:p>
    <w:p w14:paraId="18AD0730">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p>
    <w:p w14:paraId="3AA8017F">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 xml:space="preserve">编号：               </w:t>
      </w:r>
    </w:p>
    <w:p w14:paraId="599EE625">
      <w:pPr>
        <w:pageBreakBefore w:val="0"/>
        <w:kinsoku/>
        <w:wordWrap/>
        <w:topLinePunct w:val="0"/>
        <w:bidi w:val="0"/>
        <w:adjustRightInd w:val="0"/>
        <w:snapToGrid w:val="0"/>
        <w:spacing w:line="360" w:lineRule="auto"/>
        <w:ind w:firstLine="1200" w:firstLineChars="400"/>
        <w:rPr>
          <w:rFonts w:ascii="宋体" w:hAnsi="宋体" w:cs="宋体"/>
          <w:color w:val="auto"/>
          <w:kern w:val="0"/>
          <w:sz w:val="30"/>
          <w:highlight w:val="none"/>
        </w:rPr>
      </w:pPr>
      <w:r>
        <w:rPr>
          <w:rFonts w:hint="eastAsia" w:ascii="宋体" w:hAnsi="宋体" w:cs="宋体"/>
          <w:color w:val="auto"/>
          <w:sz w:val="30"/>
          <w:highlight w:val="none"/>
        </w:rPr>
        <w:t>项目名称：</w:t>
      </w:r>
    </w:p>
    <w:p w14:paraId="0512C2DF">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lang w:eastAsia="zh-CN"/>
        </w:rPr>
        <w:t>供应商（盖章）</w:t>
      </w:r>
      <w:r>
        <w:rPr>
          <w:rFonts w:hint="eastAsia" w:ascii="宋体" w:hAnsi="宋体" w:cs="宋体"/>
          <w:color w:val="auto"/>
          <w:sz w:val="30"/>
          <w:highlight w:val="none"/>
        </w:rPr>
        <w:t>：</w:t>
      </w:r>
    </w:p>
    <w:p w14:paraId="3E6C0496">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法人或授权委托人（签字或盖章）</w:t>
      </w:r>
    </w:p>
    <w:p w14:paraId="62C3C21F">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p>
    <w:p w14:paraId="1B4E1AAE">
      <w:pPr>
        <w:pageBreakBefore w:val="0"/>
        <w:kinsoku/>
        <w:wordWrap/>
        <w:topLinePunct w:val="0"/>
        <w:bidi w:val="0"/>
        <w:adjustRightInd w:val="0"/>
        <w:snapToGrid w:val="0"/>
        <w:spacing w:line="360" w:lineRule="auto"/>
        <w:jc w:val="center"/>
        <w:rPr>
          <w:rFonts w:ascii="宋体" w:hAnsi="宋体" w:cs="宋体"/>
          <w:color w:val="auto"/>
          <w:sz w:val="30"/>
          <w:highlight w:val="none"/>
        </w:rPr>
      </w:pPr>
    </w:p>
    <w:p w14:paraId="7506D79A">
      <w:pPr>
        <w:pageBreakBefore w:val="0"/>
        <w:kinsoku/>
        <w:wordWrap/>
        <w:topLinePunct w:val="0"/>
        <w:bidi w:val="0"/>
        <w:adjustRightInd w:val="0"/>
        <w:snapToGrid w:val="0"/>
        <w:spacing w:line="360" w:lineRule="auto"/>
        <w:jc w:val="center"/>
        <w:rPr>
          <w:rFonts w:ascii="宋体" w:hAnsi="宋体" w:cs="宋体"/>
          <w:b/>
          <w:bCs/>
          <w:color w:val="auto"/>
          <w:sz w:val="24"/>
          <w:highlight w:val="none"/>
        </w:rPr>
      </w:pPr>
      <w:r>
        <w:rPr>
          <w:rFonts w:hint="eastAsia" w:ascii="宋体" w:hAnsi="宋体" w:cs="宋体"/>
          <w:color w:val="auto"/>
          <w:sz w:val="30"/>
          <w:highlight w:val="none"/>
          <w:lang w:eastAsia="zh-CN"/>
        </w:rPr>
        <w:t>二○二</w:t>
      </w:r>
      <w:r>
        <w:rPr>
          <w:rFonts w:hint="eastAsia" w:ascii="宋体" w:hAnsi="宋体" w:cs="宋体"/>
          <w:color w:val="auto"/>
          <w:sz w:val="30"/>
          <w:highlight w:val="none"/>
          <w:lang w:val="en-US" w:eastAsia="zh-CN"/>
        </w:rPr>
        <w:t>四</w:t>
      </w:r>
      <w:r>
        <w:rPr>
          <w:rFonts w:hint="eastAsia" w:ascii="宋体" w:hAnsi="宋体" w:cs="宋体"/>
          <w:color w:val="auto"/>
          <w:sz w:val="30"/>
          <w:highlight w:val="none"/>
        </w:rPr>
        <w:t>年  月  日</w:t>
      </w:r>
    </w:p>
    <w:p w14:paraId="15F7D526">
      <w:pPr>
        <w:pageBreakBefore w:val="0"/>
        <w:kinsoku/>
        <w:wordWrap/>
        <w:topLinePunct w:val="0"/>
        <w:bidi w:val="0"/>
        <w:adjustRightInd w:val="0"/>
        <w:snapToGrid w:val="0"/>
        <w:spacing w:line="360" w:lineRule="auto"/>
        <w:rPr>
          <w:rFonts w:ascii="宋体" w:hAnsi="宋体" w:cs="宋体"/>
          <w:color w:val="auto"/>
          <w:sz w:val="24"/>
          <w:highlight w:val="none"/>
        </w:rPr>
      </w:pPr>
    </w:p>
    <w:p w14:paraId="18810F59">
      <w:pPr>
        <w:spacing w:line="348" w:lineRule="auto"/>
        <w:rPr>
          <w:rFonts w:hint="eastAsia" w:ascii="宋体" w:hAnsi="宋体" w:cs="宋体"/>
          <w:b/>
          <w:sz w:val="36"/>
          <w:szCs w:val="36"/>
        </w:rPr>
      </w:pPr>
      <w:r>
        <w:rPr>
          <w:rFonts w:hint="eastAsia" w:ascii="宋体" w:hAnsi="宋体" w:cs="宋体"/>
          <w:b/>
          <w:bCs/>
          <w:sz w:val="24"/>
        </w:rPr>
        <w:t>附1：</w:t>
      </w:r>
    </w:p>
    <w:p w14:paraId="48044E19">
      <w:pPr>
        <w:spacing w:line="360" w:lineRule="auto"/>
        <w:jc w:val="center"/>
        <w:rPr>
          <w:rFonts w:hint="eastAsia" w:ascii="宋体" w:hAnsi="宋体" w:cs="宋体"/>
          <w:b/>
          <w:sz w:val="32"/>
          <w:szCs w:val="32"/>
        </w:rPr>
      </w:pPr>
      <w:r>
        <w:rPr>
          <w:rFonts w:hint="eastAsia" w:ascii="宋体" w:hAnsi="宋体" w:cs="宋体"/>
          <w:b/>
          <w:sz w:val="32"/>
          <w:szCs w:val="32"/>
        </w:rPr>
        <w:t>评分索引表</w:t>
      </w:r>
      <w:r>
        <w:rPr>
          <w:rFonts w:hint="eastAsia" w:ascii="宋体" w:hAnsi="宋体" w:cs="宋体"/>
          <w:b/>
          <w:bCs w:val="0"/>
          <w:sz w:val="32"/>
          <w:szCs w:val="32"/>
        </w:rPr>
        <w:t>（此表置于目录之后）</w:t>
      </w:r>
    </w:p>
    <w:tbl>
      <w:tblPr>
        <w:tblStyle w:val="23"/>
        <w:tblW w:w="9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0"/>
        <w:gridCol w:w="4913"/>
        <w:gridCol w:w="2859"/>
      </w:tblGrid>
      <w:tr w14:paraId="78295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90" w:type="dxa"/>
            <w:vAlign w:val="center"/>
          </w:tcPr>
          <w:p w14:paraId="4A7E7C02">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评审分项</w:t>
            </w:r>
          </w:p>
        </w:tc>
        <w:tc>
          <w:tcPr>
            <w:tcW w:w="4913" w:type="dxa"/>
            <w:vAlign w:val="center"/>
          </w:tcPr>
          <w:p w14:paraId="6E3BC841">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评审细则</w:t>
            </w:r>
          </w:p>
        </w:tc>
        <w:tc>
          <w:tcPr>
            <w:tcW w:w="2859" w:type="dxa"/>
            <w:vAlign w:val="center"/>
          </w:tcPr>
          <w:p w14:paraId="4AAB3BFC">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证明文件</w:t>
            </w:r>
          </w:p>
        </w:tc>
      </w:tr>
      <w:tr w14:paraId="3357D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90" w:type="dxa"/>
            <w:vAlign w:val="top"/>
          </w:tcPr>
          <w:p w14:paraId="77F6C553">
            <w:pPr>
              <w:spacing w:line="360" w:lineRule="auto"/>
              <w:ind w:firstLine="480" w:firstLineChars="200"/>
              <w:rPr>
                <w:rFonts w:hint="eastAsia" w:ascii="宋体" w:hAnsi="宋体" w:eastAsia="宋体" w:cs="宋体"/>
                <w:color w:val="000000"/>
                <w:sz w:val="24"/>
                <w:szCs w:val="24"/>
              </w:rPr>
            </w:pPr>
          </w:p>
        </w:tc>
        <w:tc>
          <w:tcPr>
            <w:tcW w:w="4913" w:type="dxa"/>
            <w:vAlign w:val="top"/>
          </w:tcPr>
          <w:p w14:paraId="6A3FA64C">
            <w:pPr>
              <w:spacing w:line="360" w:lineRule="auto"/>
              <w:ind w:firstLine="480" w:firstLineChars="200"/>
              <w:rPr>
                <w:rFonts w:hint="eastAsia" w:ascii="宋体" w:hAnsi="宋体" w:eastAsia="宋体" w:cs="宋体"/>
                <w:color w:val="000000"/>
                <w:sz w:val="24"/>
                <w:szCs w:val="24"/>
              </w:rPr>
            </w:pPr>
          </w:p>
        </w:tc>
        <w:tc>
          <w:tcPr>
            <w:tcW w:w="2859" w:type="dxa"/>
            <w:vAlign w:val="center"/>
          </w:tcPr>
          <w:p w14:paraId="5F72D835">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见</w:t>
            </w:r>
            <w:r>
              <w:rPr>
                <w:rFonts w:hint="eastAsia" w:ascii="宋体" w:hAnsi="宋体" w:cs="宋体"/>
                <w:color w:val="000000"/>
                <w:sz w:val="24"/>
                <w:szCs w:val="24"/>
                <w:lang w:eastAsia="zh-CN"/>
              </w:rPr>
              <w:t>响应文件</w:t>
            </w:r>
            <w:r>
              <w:rPr>
                <w:rFonts w:hint="eastAsia" w:ascii="宋体" w:hAnsi="宋体" w:eastAsia="宋体" w:cs="宋体"/>
                <w:color w:val="000000"/>
                <w:sz w:val="24"/>
                <w:szCs w:val="24"/>
              </w:rPr>
              <w:t>第( )页</w:t>
            </w:r>
          </w:p>
        </w:tc>
      </w:tr>
      <w:tr w14:paraId="71C3C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90" w:type="dxa"/>
            <w:vAlign w:val="top"/>
          </w:tcPr>
          <w:p w14:paraId="37D1D788">
            <w:pPr>
              <w:spacing w:line="360" w:lineRule="auto"/>
              <w:ind w:firstLine="480" w:firstLineChars="200"/>
              <w:rPr>
                <w:rFonts w:hint="eastAsia" w:ascii="宋体" w:hAnsi="宋体" w:eastAsia="宋体" w:cs="宋体"/>
                <w:color w:val="000000"/>
                <w:sz w:val="24"/>
                <w:szCs w:val="24"/>
              </w:rPr>
            </w:pPr>
          </w:p>
        </w:tc>
        <w:tc>
          <w:tcPr>
            <w:tcW w:w="4913" w:type="dxa"/>
            <w:vAlign w:val="top"/>
          </w:tcPr>
          <w:p w14:paraId="09074FCE">
            <w:pPr>
              <w:spacing w:line="360" w:lineRule="auto"/>
              <w:ind w:firstLine="480" w:firstLineChars="200"/>
              <w:rPr>
                <w:rFonts w:hint="eastAsia" w:ascii="宋体" w:hAnsi="宋体" w:eastAsia="宋体" w:cs="宋体"/>
                <w:color w:val="000000"/>
                <w:sz w:val="24"/>
                <w:szCs w:val="24"/>
              </w:rPr>
            </w:pPr>
          </w:p>
        </w:tc>
        <w:tc>
          <w:tcPr>
            <w:tcW w:w="2859" w:type="dxa"/>
            <w:vAlign w:val="center"/>
          </w:tcPr>
          <w:p w14:paraId="46DF0579">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见</w:t>
            </w:r>
            <w:r>
              <w:rPr>
                <w:rFonts w:hint="eastAsia" w:ascii="宋体" w:hAnsi="宋体" w:cs="宋体"/>
                <w:color w:val="000000"/>
                <w:sz w:val="24"/>
                <w:szCs w:val="24"/>
                <w:lang w:eastAsia="zh-CN"/>
              </w:rPr>
              <w:t>响应文件</w:t>
            </w:r>
            <w:r>
              <w:rPr>
                <w:rFonts w:hint="eastAsia" w:ascii="宋体" w:hAnsi="宋体" w:eastAsia="宋体" w:cs="宋体"/>
                <w:color w:val="000000"/>
                <w:sz w:val="24"/>
                <w:szCs w:val="24"/>
              </w:rPr>
              <w:t>第( )页</w:t>
            </w:r>
          </w:p>
        </w:tc>
      </w:tr>
      <w:tr w14:paraId="1BA00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90" w:type="dxa"/>
            <w:vAlign w:val="top"/>
          </w:tcPr>
          <w:p w14:paraId="096AC3EC">
            <w:pPr>
              <w:spacing w:line="360" w:lineRule="auto"/>
              <w:ind w:firstLine="480" w:firstLineChars="200"/>
              <w:rPr>
                <w:rFonts w:hint="eastAsia" w:ascii="宋体" w:hAnsi="宋体" w:eastAsia="宋体" w:cs="宋体"/>
                <w:color w:val="000000"/>
                <w:sz w:val="24"/>
                <w:szCs w:val="24"/>
              </w:rPr>
            </w:pPr>
          </w:p>
        </w:tc>
        <w:tc>
          <w:tcPr>
            <w:tcW w:w="4913" w:type="dxa"/>
            <w:vAlign w:val="top"/>
          </w:tcPr>
          <w:p w14:paraId="53B2F20D">
            <w:pPr>
              <w:spacing w:line="360" w:lineRule="auto"/>
              <w:ind w:firstLine="480" w:firstLineChars="200"/>
              <w:rPr>
                <w:rFonts w:hint="eastAsia" w:ascii="宋体" w:hAnsi="宋体" w:eastAsia="宋体" w:cs="宋体"/>
                <w:color w:val="000000"/>
                <w:sz w:val="24"/>
                <w:szCs w:val="24"/>
              </w:rPr>
            </w:pPr>
          </w:p>
        </w:tc>
        <w:tc>
          <w:tcPr>
            <w:tcW w:w="2859" w:type="dxa"/>
            <w:vAlign w:val="center"/>
          </w:tcPr>
          <w:p w14:paraId="632416B3">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见</w:t>
            </w:r>
            <w:r>
              <w:rPr>
                <w:rFonts w:hint="eastAsia" w:ascii="宋体" w:hAnsi="宋体" w:cs="宋体"/>
                <w:color w:val="000000"/>
                <w:sz w:val="24"/>
                <w:szCs w:val="24"/>
                <w:lang w:eastAsia="zh-CN"/>
              </w:rPr>
              <w:t>响应文件</w:t>
            </w:r>
            <w:r>
              <w:rPr>
                <w:rFonts w:hint="eastAsia" w:ascii="宋体" w:hAnsi="宋体" w:eastAsia="宋体" w:cs="宋体"/>
                <w:color w:val="000000"/>
                <w:sz w:val="24"/>
                <w:szCs w:val="24"/>
              </w:rPr>
              <w:t>第( )页</w:t>
            </w:r>
          </w:p>
        </w:tc>
      </w:tr>
      <w:tr w14:paraId="1DD1A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90" w:type="dxa"/>
            <w:vAlign w:val="top"/>
          </w:tcPr>
          <w:p w14:paraId="76E16767">
            <w:pPr>
              <w:spacing w:line="360" w:lineRule="auto"/>
              <w:ind w:firstLine="480" w:firstLineChars="200"/>
              <w:rPr>
                <w:rFonts w:hint="eastAsia" w:ascii="宋体" w:hAnsi="宋体" w:eastAsia="宋体" w:cs="宋体"/>
                <w:color w:val="000000"/>
                <w:sz w:val="24"/>
                <w:szCs w:val="24"/>
              </w:rPr>
            </w:pPr>
          </w:p>
        </w:tc>
        <w:tc>
          <w:tcPr>
            <w:tcW w:w="4913" w:type="dxa"/>
            <w:vAlign w:val="top"/>
          </w:tcPr>
          <w:p w14:paraId="37A05353">
            <w:pPr>
              <w:spacing w:line="360" w:lineRule="auto"/>
              <w:ind w:firstLine="480" w:firstLineChars="200"/>
              <w:rPr>
                <w:rFonts w:hint="eastAsia" w:ascii="宋体" w:hAnsi="宋体" w:eastAsia="宋体" w:cs="宋体"/>
                <w:color w:val="000000"/>
                <w:sz w:val="24"/>
                <w:szCs w:val="24"/>
              </w:rPr>
            </w:pPr>
          </w:p>
        </w:tc>
        <w:tc>
          <w:tcPr>
            <w:tcW w:w="2859" w:type="dxa"/>
            <w:vAlign w:val="center"/>
          </w:tcPr>
          <w:p w14:paraId="19B1015B">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见</w:t>
            </w:r>
            <w:r>
              <w:rPr>
                <w:rFonts w:hint="eastAsia" w:ascii="宋体" w:hAnsi="宋体" w:cs="宋体"/>
                <w:color w:val="000000"/>
                <w:sz w:val="24"/>
                <w:szCs w:val="24"/>
                <w:lang w:eastAsia="zh-CN"/>
              </w:rPr>
              <w:t>响应文件</w:t>
            </w:r>
            <w:r>
              <w:rPr>
                <w:rFonts w:hint="eastAsia" w:ascii="宋体" w:hAnsi="宋体" w:eastAsia="宋体" w:cs="宋体"/>
                <w:color w:val="000000"/>
                <w:sz w:val="24"/>
                <w:szCs w:val="24"/>
              </w:rPr>
              <w:t>第( )页</w:t>
            </w:r>
          </w:p>
        </w:tc>
      </w:tr>
      <w:tr w14:paraId="491A4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90" w:type="dxa"/>
            <w:vAlign w:val="top"/>
          </w:tcPr>
          <w:p w14:paraId="3670E5C9">
            <w:pPr>
              <w:spacing w:line="360" w:lineRule="auto"/>
              <w:ind w:firstLine="480" w:firstLineChars="200"/>
              <w:rPr>
                <w:rFonts w:hint="eastAsia" w:ascii="宋体" w:hAnsi="宋体" w:eastAsia="宋体" w:cs="宋体"/>
                <w:color w:val="000000"/>
                <w:sz w:val="24"/>
                <w:szCs w:val="24"/>
              </w:rPr>
            </w:pPr>
          </w:p>
        </w:tc>
        <w:tc>
          <w:tcPr>
            <w:tcW w:w="4913" w:type="dxa"/>
            <w:vAlign w:val="top"/>
          </w:tcPr>
          <w:p w14:paraId="6D852E9A">
            <w:pPr>
              <w:spacing w:line="360" w:lineRule="auto"/>
              <w:ind w:firstLine="480" w:firstLineChars="200"/>
              <w:rPr>
                <w:rFonts w:hint="eastAsia" w:ascii="宋体" w:hAnsi="宋体" w:eastAsia="宋体" w:cs="宋体"/>
                <w:color w:val="000000"/>
                <w:sz w:val="24"/>
                <w:szCs w:val="24"/>
              </w:rPr>
            </w:pPr>
          </w:p>
        </w:tc>
        <w:tc>
          <w:tcPr>
            <w:tcW w:w="2859" w:type="dxa"/>
            <w:vAlign w:val="center"/>
          </w:tcPr>
          <w:p w14:paraId="3957D290">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见</w:t>
            </w:r>
            <w:r>
              <w:rPr>
                <w:rFonts w:hint="eastAsia" w:ascii="宋体" w:hAnsi="宋体" w:cs="宋体"/>
                <w:color w:val="000000"/>
                <w:sz w:val="24"/>
                <w:szCs w:val="24"/>
                <w:lang w:eastAsia="zh-CN"/>
              </w:rPr>
              <w:t>响应文件</w:t>
            </w:r>
            <w:r>
              <w:rPr>
                <w:rFonts w:hint="eastAsia" w:ascii="宋体" w:hAnsi="宋体" w:eastAsia="宋体" w:cs="宋体"/>
                <w:color w:val="000000"/>
                <w:sz w:val="24"/>
                <w:szCs w:val="24"/>
              </w:rPr>
              <w:t>第( )页</w:t>
            </w:r>
          </w:p>
        </w:tc>
      </w:tr>
      <w:tr w14:paraId="51E9E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90" w:type="dxa"/>
            <w:vAlign w:val="top"/>
          </w:tcPr>
          <w:p w14:paraId="47936062">
            <w:pPr>
              <w:spacing w:line="360" w:lineRule="auto"/>
              <w:ind w:firstLine="480" w:firstLineChars="200"/>
              <w:rPr>
                <w:rFonts w:hint="eastAsia" w:ascii="宋体" w:hAnsi="宋体" w:eastAsia="宋体" w:cs="宋体"/>
                <w:color w:val="000000"/>
                <w:sz w:val="24"/>
                <w:szCs w:val="24"/>
              </w:rPr>
            </w:pPr>
          </w:p>
        </w:tc>
        <w:tc>
          <w:tcPr>
            <w:tcW w:w="4913" w:type="dxa"/>
            <w:vAlign w:val="top"/>
          </w:tcPr>
          <w:p w14:paraId="386A4C22">
            <w:pPr>
              <w:spacing w:line="360" w:lineRule="auto"/>
              <w:ind w:firstLine="480" w:firstLineChars="200"/>
              <w:rPr>
                <w:rFonts w:hint="eastAsia" w:ascii="宋体" w:hAnsi="宋体" w:eastAsia="宋体" w:cs="宋体"/>
                <w:color w:val="000000"/>
                <w:sz w:val="24"/>
                <w:szCs w:val="24"/>
              </w:rPr>
            </w:pPr>
          </w:p>
        </w:tc>
        <w:tc>
          <w:tcPr>
            <w:tcW w:w="2859" w:type="dxa"/>
            <w:vAlign w:val="center"/>
          </w:tcPr>
          <w:p w14:paraId="7CD81D0F">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见</w:t>
            </w:r>
            <w:r>
              <w:rPr>
                <w:rFonts w:hint="eastAsia" w:ascii="宋体" w:hAnsi="宋体" w:cs="宋体"/>
                <w:color w:val="000000"/>
                <w:sz w:val="24"/>
                <w:szCs w:val="24"/>
                <w:lang w:eastAsia="zh-CN"/>
              </w:rPr>
              <w:t>响应文件</w:t>
            </w:r>
            <w:r>
              <w:rPr>
                <w:rFonts w:hint="eastAsia" w:ascii="宋体" w:hAnsi="宋体" w:eastAsia="宋体" w:cs="宋体"/>
                <w:color w:val="000000"/>
                <w:sz w:val="24"/>
                <w:szCs w:val="24"/>
              </w:rPr>
              <w:t>第( )页</w:t>
            </w:r>
          </w:p>
        </w:tc>
      </w:tr>
      <w:tr w14:paraId="1C8BB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90" w:type="dxa"/>
            <w:vAlign w:val="top"/>
          </w:tcPr>
          <w:p w14:paraId="451DD373">
            <w:pPr>
              <w:spacing w:line="360" w:lineRule="auto"/>
              <w:ind w:firstLine="480" w:firstLineChars="200"/>
              <w:rPr>
                <w:rFonts w:hint="eastAsia" w:ascii="宋体" w:hAnsi="宋体" w:eastAsia="宋体" w:cs="宋体"/>
                <w:color w:val="000000"/>
                <w:sz w:val="24"/>
                <w:szCs w:val="24"/>
              </w:rPr>
            </w:pPr>
          </w:p>
        </w:tc>
        <w:tc>
          <w:tcPr>
            <w:tcW w:w="4913" w:type="dxa"/>
            <w:vAlign w:val="top"/>
          </w:tcPr>
          <w:p w14:paraId="0513507F">
            <w:pPr>
              <w:spacing w:line="360" w:lineRule="auto"/>
              <w:ind w:firstLine="480" w:firstLineChars="200"/>
              <w:rPr>
                <w:rFonts w:hint="eastAsia" w:ascii="宋体" w:hAnsi="宋体" w:eastAsia="宋体" w:cs="宋体"/>
                <w:color w:val="000000"/>
                <w:sz w:val="24"/>
                <w:szCs w:val="24"/>
              </w:rPr>
            </w:pPr>
          </w:p>
        </w:tc>
        <w:tc>
          <w:tcPr>
            <w:tcW w:w="2859" w:type="dxa"/>
            <w:vAlign w:val="center"/>
          </w:tcPr>
          <w:p w14:paraId="394CF8C3">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见</w:t>
            </w:r>
            <w:r>
              <w:rPr>
                <w:rFonts w:hint="eastAsia" w:ascii="宋体" w:hAnsi="宋体" w:cs="宋体"/>
                <w:color w:val="000000"/>
                <w:sz w:val="24"/>
                <w:szCs w:val="24"/>
                <w:lang w:eastAsia="zh-CN"/>
              </w:rPr>
              <w:t>响应文件</w:t>
            </w:r>
            <w:r>
              <w:rPr>
                <w:rFonts w:hint="eastAsia" w:ascii="宋体" w:hAnsi="宋体" w:eastAsia="宋体" w:cs="宋体"/>
                <w:color w:val="000000"/>
                <w:sz w:val="24"/>
                <w:szCs w:val="24"/>
              </w:rPr>
              <w:t>第( )页</w:t>
            </w:r>
          </w:p>
        </w:tc>
      </w:tr>
      <w:tr w14:paraId="324B1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90" w:type="dxa"/>
            <w:vAlign w:val="top"/>
          </w:tcPr>
          <w:p w14:paraId="0B319A4F">
            <w:pPr>
              <w:spacing w:line="360" w:lineRule="auto"/>
              <w:ind w:firstLine="480" w:firstLineChars="200"/>
              <w:rPr>
                <w:rFonts w:hint="eastAsia" w:ascii="宋体" w:hAnsi="宋体" w:eastAsia="宋体" w:cs="宋体"/>
                <w:color w:val="000000"/>
                <w:sz w:val="24"/>
                <w:szCs w:val="24"/>
              </w:rPr>
            </w:pPr>
          </w:p>
        </w:tc>
        <w:tc>
          <w:tcPr>
            <w:tcW w:w="4913" w:type="dxa"/>
            <w:vAlign w:val="top"/>
          </w:tcPr>
          <w:p w14:paraId="2AE65889">
            <w:pPr>
              <w:spacing w:line="360" w:lineRule="auto"/>
              <w:ind w:firstLine="480" w:firstLineChars="200"/>
              <w:rPr>
                <w:rFonts w:hint="eastAsia" w:ascii="宋体" w:hAnsi="宋体" w:eastAsia="宋体" w:cs="宋体"/>
                <w:color w:val="000000"/>
                <w:sz w:val="24"/>
                <w:szCs w:val="24"/>
              </w:rPr>
            </w:pPr>
          </w:p>
        </w:tc>
        <w:tc>
          <w:tcPr>
            <w:tcW w:w="2859" w:type="dxa"/>
            <w:vAlign w:val="center"/>
          </w:tcPr>
          <w:p w14:paraId="5BBC3E28">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见</w:t>
            </w:r>
            <w:r>
              <w:rPr>
                <w:rFonts w:hint="eastAsia" w:ascii="宋体" w:hAnsi="宋体" w:cs="宋体"/>
                <w:color w:val="000000"/>
                <w:sz w:val="24"/>
                <w:szCs w:val="24"/>
                <w:lang w:eastAsia="zh-CN"/>
              </w:rPr>
              <w:t>响应文件</w:t>
            </w:r>
            <w:r>
              <w:rPr>
                <w:rFonts w:hint="eastAsia" w:ascii="宋体" w:hAnsi="宋体" w:eastAsia="宋体" w:cs="宋体"/>
                <w:color w:val="000000"/>
                <w:sz w:val="24"/>
                <w:szCs w:val="24"/>
              </w:rPr>
              <w:t>第( )页</w:t>
            </w:r>
          </w:p>
        </w:tc>
      </w:tr>
      <w:tr w14:paraId="397BE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90" w:type="dxa"/>
            <w:vAlign w:val="top"/>
          </w:tcPr>
          <w:p w14:paraId="6BEC1765">
            <w:pPr>
              <w:spacing w:line="360" w:lineRule="auto"/>
              <w:ind w:firstLine="480" w:firstLineChars="200"/>
              <w:rPr>
                <w:rFonts w:hint="eastAsia" w:ascii="宋体" w:hAnsi="宋体" w:eastAsia="宋体" w:cs="宋体"/>
                <w:color w:val="000000"/>
                <w:sz w:val="24"/>
                <w:szCs w:val="24"/>
              </w:rPr>
            </w:pPr>
          </w:p>
        </w:tc>
        <w:tc>
          <w:tcPr>
            <w:tcW w:w="4913" w:type="dxa"/>
            <w:vAlign w:val="top"/>
          </w:tcPr>
          <w:p w14:paraId="4CA33860">
            <w:pPr>
              <w:spacing w:line="360" w:lineRule="auto"/>
              <w:ind w:firstLine="480" w:firstLineChars="200"/>
              <w:rPr>
                <w:rFonts w:hint="eastAsia" w:ascii="宋体" w:hAnsi="宋体" w:eastAsia="宋体" w:cs="宋体"/>
                <w:color w:val="000000"/>
                <w:sz w:val="24"/>
                <w:szCs w:val="24"/>
              </w:rPr>
            </w:pPr>
          </w:p>
        </w:tc>
        <w:tc>
          <w:tcPr>
            <w:tcW w:w="2859" w:type="dxa"/>
            <w:vAlign w:val="center"/>
          </w:tcPr>
          <w:p w14:paraId="1E609F24">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见</w:t>
            </w:r>
            <w:r>
              <w:rPr>
                <w:rFonts w:hint="eastAsia" w:ascii="宋体" w:hAnsi="宋体" w:cs="宋体"/>
                <w:color w:val="000000"/>
                <w:sz w:val="24"/>
                <w:szCs w:val="24"/>
                <w:lang w:eastAsia="zh-CN"/>
              </w:rPr>
              <w:t>响应文件</w:t>
            </w:r>
            <w:r>
              <w:rPr>
                <w:rFonts w:hint="eastAsia" w:ascii="宋体" w:hAnsi="宋体" w:eastAsia="宋体" w:cs="宋体"/>
                <w:color w:val="000000"/>
                <w:sz w:val="24"/>
                <w:szCs w:val="24"/>
              </w:rPr>
              <w:t>第( )页</w:t>
            </w:r>
          </w:p>
        </w:tc>
      </w:tr>
      <w:tr w14:paraId="3F942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90" w:type="dxa"/>
            <w:vAlign w:val="top"/>
          </w:tcPr>
          <w:p w14:paraId="2CE60437">
            <w:pPr>
              <w:spacing w:line="360" w:lineRule="auto"/>
              <w:ind w:firstLine="480" w:firstLineChars="200"/>
              <w:rPr>
                <w:rFonts w:hint="eastAsia" w:ascii="宋体" w:hAnsi="宋体" w:eastAsia="宋体" w:cs="宋体"/>
                <w:color w:val="000000"/>
                <w:sz w:val="24"/>
                <w:szCs w:val="24"/>
              </w:rPr>
            </w:pPr>
          </w:p>
        </w:tc>
        <w:tc>
          <w:tcPr>
            <w:tcW w:w="4913" w:type="dxa"/>
            <w:vAlign w:val="top"/>
          </w:tcPr>
          <w:p w14:paraId="0790BE27">
            <w:pPr>
              <w:spacing w:line="360" w:lineRule="auto"/>
              <w:ind w:firstLine="480" w:firstLineChars="200"/>
              <w:rPr>
                <w:rFonts w:hint="eastAsia" w:ascii="宋体" w:hAnsi="宋体" w:eastAsia="宋体" w:cs="宋体"/>
                <w:color w:val="000000"/>
                <w:sz w:val="24"/>
                <w:szCs w:val="24"/>
              </w:rPr>
            </w:pPr>
          </w:p>
        </w:tc>
        <w:tc>
          <w:tcPr>
            <w:tcW w:w="2859" w:type="dxa"/>
            <w:vAlign w:val="center"/>
          </w:tcPr>
          <w:p w14:paraId="74AE791B">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见</w:t>
            </w:r>
            <w:r>
              <w:rPr>
                <w:rFonts w:hint="eastAsia" w:ascii="宋体" w:hAnsi="宋体" w:cs="宋体"/>
                <w:color w:val="000000"/>
                <w:sz w:val="24"/>
                <w:szCs w:val="24"/>
                <w:lang w:eastAsia="zh-CN"/>
              </w:rPr>
              <w:t>响应文件</w:t>
            </w:r>
            <w:r>
              <w:rPr>
                <w:rFonts w:hint="eastAsia" w:ascii="宋体" w:hAnsi="宋体" w:eastAsia="宋体" w:cs="宋体"/>
                <w:color w:val="000000"/>
                <w:sz w:val="24"/>
                <w:szCs w:val="24"/>
              </w:rPr>
              <w:t>第( )页</w:t>
            </w:r>
          </w:p>
        </w:tc>
      </w:tr>
      <w:tr w14:paraId="44BC5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90" w:type="dxa"/>
            <w:vAlign w:val="top"/>
          </w:tcPr>
          <w:p w14:paraId="6B16A266">
            <w:pPr>
              <w:spacing w:line="360" w:lineRule="auto"/>
              <w:ind w:firstLine="480" w:firstLineChars="200"/>
              <w:rPr>
                <w:rFonts w:hint="eastAsia" w:ascii="宋体" w:hAnsi="宋体" w:eastAsia="宋体" w:cs="宋体"/>
                <w:color w:val="000000"/>
                <w:sz w:val="24"/>
                <w:szCs w:val="24"/>
              </w:rPr>
            </w:pPr>
          </w:p>
        </w:tc>
        <w:tc>
          <w:tcPr>
            <w:tcW w:w="4913" w:type="dxa"/>
            <w:vAlign w:val="top"/>
          </w:tcPr>
          <w:p w14:paraId="207A4A0A">
            <w:pPr>
              <w:spacing w:line="360" w:lineRule="auto"/>
              <w:ind w:firstLine="480" w:firstLineChars="200"/>
              <w:rPr>
                <w:rFonts w:hint="eastAsia" w:ascii="宋体" w:hAnsi="宋体" w:eastAsia="宋体" w:cs="宋体"/>
                <w:color w:val="000000"/>
                <w:sz w:val="24"/>
                <w:szCs w:val="24"/>
              </w:rPr>
            </w:pPr>
          </w:p>
        </w:tc>
        <w:tc>
          <w:tcPr>
            <w:tcW w:w="2859" w:type="dxa"/>
            <w:vAlign w:val="center"/>
          </w:tcPr>
          <w:p w14:paraId="644445A1">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见</w:t>
            </w:r>
            <w:r>
              <w:rPr>
                <w:rFonts w:hint="eastAsia" w:ascii="宋体" w:hAnsi="宋体" w:cs="宋体"/>
                <w:color w:val="000000"/>
                <w:sz w:val="24"/>
                <w:szCs w:val="24"/>
                <w:lang w:eastAsia="zh-CN"/>
              </w:rPr>
              <w:t>响应文件</w:t>
            </w:r>
            <w:r>
              <w:rPr>
                <w:rFonts w:hint="eastAsia" w:ascii="宋体" w:hAnsi="宋体" w:eastAsia="宋体" w:cs="宋体"/>
                <w:color w:val="000000"/>
                <w:sz w:val="24"/>
                <w:szCs w:val="24"/>
              </w:rPr>
              <w:t>第( )页</w:t>
            </w:r>
          </w:p>
        </w:tc>
      </w:tr>
      <w:tr w14:paraId="4599D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90" w:type="dxa"/>
            <w:vAlign w:val="top"/>
          </w:tcPr>
          <w:p w14:paraId="4BFD165A">
            <w:pPr>
              <w:spacing w:line="360" w:lineRule="auto"/>
              <w:ind w:firstLine="480" w:firstLineChars="200"/>
              <w:rPr>
                <w:rFonts w:hint="eastAsia" w:ascii="宋体" w:hAnsi="宋体" w:eastAsia="宋体" w:cs="宋体"/>
                <w:color w:val="000000"/>
                <w:sz w:val="24"/>
                <w:szCs w:val="24"/>
              </w:rPr>
            </w:pPr>
          </w:p>
        </w:tc>
        <w:tc>
          <w:tcPr>
            <w:tcW w:w="4913" w:type="dxa"/>
            <w:vAlign w:val="top"/>
          </w:tcPr>
          <w:p w14:paraId="4EABD7BC">
            <w:pPr>
              <w:spacing w:line="360" w:lineRule="auto"/>
              <w:ind w:firstLine="480" w:firstLineChars="200"/>
              <w:rPr>
                <w:rFonts w:hint="eastAsia" w:ascii="宋体" w:hAnsi="宋体" w:eastAsia="宋体" w:cs="宋体"/>
                <w:color w:val="000000"/>
                <w:sz w:val="24"/>
                <w:szCs w:val="24"/>
              </w:rPr>
            </w:pPr>
          </w:p>
        </w:tc>
        <w:tc>
          <w:tcPr>
            <w:tcW w:w="2859" w:type="dxa"/>
            <w:vAlign w:val="center"/>
          </w:tcPr>
          <w:p w14:paraId="070FAC9D">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见</w:t>
            </w:r>
            <w:r>
              <w:rPr>
                <w:rFonts w:hint="eastAsia" w:ascii="宋体" w:hAnsi="宋体" w:cs="宋体"/>
                <w:color w:val="000000"/>
                <w:sz w:val="24"/>
                <w:szCs w:val="24"/>
                <w:lang w:eastAsia="zh-CN"/>
              </w:rPr>
              <w:t>响应文件</w:t>
            </w:r>
            <w:r>
              <w:rPr>
                <w:rFonts w:hint="eastAsia" w:ascii="宋体" w:hAnsi="宋体" w:eastAsia="宋体" w:cs="宋体"/>
                <w:color w:val="000000"/>
                <w:sz w:val="24"/>
                <w:szCs w:val="24"/>
              </w:rPr>
              <w:t>第( )页</w:t>
            </w:r>
          </w:p>
        </w:tc>
      </w:tr>
      <w:tr w14:paraId="4A4F5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90" w:type="dxa"/>
            <w:vAlign w:val="top"/>
          </w:tcPr>
          <w:p w14:paraId="438AC781">
            <w:pPr>
              <w:spacing w:line="360" w:lineRule="auto"/>
              <w:ind w:firstLine="480" w:firstLineChars="200"/>
              <w:rPr>
                <w:rFonts w:hint="eastAsia" w:ascii="宋体" w:hAnsi="宋体" w:eastAsia="宋体" w:cs="宋体"/>
                <w:color w:val="000000"/>
                <w:sz w:val="24"/>
                <w:szCs w:val="24"/>
              </w:rPr>
            </w:pPr>
          </w:p>
        </w:tc>
        <w:tc>
          <w:tcPr>
            <w:tcW w:w="4913" w:type="dxa"/>
            <w:vAlign w:val="top"/>
          </w:tcPr>
          <w:p w14:paraId="7D962C23">
            <w:pPr>
              <w:spacing w:line="360" w:lineRule="auto"/>
              <w:ind w:firstLine="480" w:firstLineChars="200"/>
              <w:rPr>
                <w:rFonts w:hint="eastAsia" w:ascii="宋体" w:hAnsi="宋体" w:eastAsia="宋体" w:cs="宋体"/>
                <w:color w:val="000000"/>
                <w:sz w:val="24"/>
                <w:szCs w:val="24"/>
              </w:rPr>
            </w:pPr>
          </w:p>
        </w:tc>
        <w:tc>
          <w:tcPr>
            <w:tcW w:w="2859" w:type="dxa"/>
            <w:vAlign w:val="center"/>
          </w:tcPr>
          <w:p w14:paraId="412770DD">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见</w:t>
            </w:r>
            <w:r>
              <w:rPr>
                <w:rFonts w:hint="eastAsia" w:ascii="宋体" w:hAnsi="宋体" w:cs="宋体"/>
                <w:color w:val="000000"/>
                <w:sz w:val="24"/>
                <w:szCs w:val="24"/>
                <w:lang w:eastAsia="zh-CN"/>
              </w:rPr>
              <w:t>响应文件</w:t>
            </w:r>
            <w:r>
              <w:rPr>
                <w:rFonts w:hint="eastAsia" w:ascii="宋体" w:hAnsi="宋体" w:eastAsia="宋体" w:cs="宋体"/>
                <w:color w:val="000000"/>
                <w:sz w:val="24"/>
                <w:szCs w:val="24"/>
              </w:rPr>
              <w:t>第( )页</w:t>
            </w:r>
          </w:p>
        </w:tc>
      </w:tr>
      <w:tr w14:paraId="19F98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90" w:type="dxa"/>
            <w:vAlign w:val="top"/>
          </w:tcPr>
          <w:p w14:paraId="4CA09CE1">
            <w:pPr>
              <w:spacing w:line="360" w:lineRule="auto"/>
              <w:ind w:firstLine="480" w:firstLineChars="200"/>
              <w:rPr>
                <w:rFonts w:hint="eastAsia" w:ascii="宋体" w:hAnsi="宋体" w:eastAsia="宋体" w:cs="宋体"/>
                <w:color w:val="000000"/>
                <w:sz w:val="24"/>
                <w:szCs w:val="24"/>
              </w:rPr>
            </w:pPr>
          </w:p>
        </w:tc>
        <w:tc>
          <w:tcPr>
            <w:tcW w:w="4913" w:type="dxa"/>
            <w:vAlign w:val="top"/>
          </w:tcPr>
          <w:p w14:paraId="6252E927">
            <w:pPr>
              <w:spacing w:line="360" w:lineRule="auto"/>
              <w:ind w:firstLine="480" w:firstLineChars="200"/>
              <w:rPr>
                <w:rFonts w:hint="eastAsia" w:ascii="宋体" w:hAnsi="宋体" w:eastAsia="宋体" w:cs="宋体"/>
                <w:color w:val="000000"/>
                <w:sz w:val="24"/>
                <w:szCs w:val="24"/>
              </w:rPr>
            </w:pPr>
          </w:p>
        </w:tc>
        <w:tc>
          <w:tcPr>
            <w:tcW w:w="2859" w:type="dxa"/>
            <w:vAlign w:val="center"/>
          </w:tcPr>
          <w:p w14:paraId="0B7010D4">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见</w:t>
            </w:r>
            <w:r>
              <w:rPr>
                <w:rFonts w:hint="eastAsia" w:ascii="宋体" w:hAnsi="宋体" w:cs="宋体"/>
                <w:color w:val="000000"/>
                <w:sz w:val="24"/>
                <w:szCs w:val="24"/>
                <w:lang w:eastAsia="zh-CN"/>
              </w:rPr>
              <w:t>响应文件</w:t>
            </w:r>
            <w:r>
              <w:rPr>
                <w:rFonts w:hint="eastAsia" w:ascii="宋体" w:hAnsi="宋体" w:eastAsia="宋体" w:cs="宋体"/>
                <w:color w:val="000000"/>
                <w:sz w:val="24"/>
                <w:szCs w:val="24"/>
              </w:rPr>
              <w:t>第( )页</w:t>
            </w:r>
          </w:p>
        </w:tc>
      </w:tr>
    </w:tbl>
    <w:p w14:paraId="786DDAA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注：</w:t>
      </w: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应当根据技术及商务评审打分内容提供相应的证明材料，如未提供，评委有权认为不具备或不符合，并影响</w:t>
      </w: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的得分。</w:t>
      </w:r>
    </w:p>
    <w:p w14:paraId="1E729FB8">
      <w:pPr>
        <w:rPr>
          <w:rFonts w:hint="eastAsia" w:ascii="宋体" w:hAnsi="宋体"/>
          <w:b/>
          <w:sz w:val="32"/>
          <w:szCs w:val="32"/>
        </w:rPr>
      </w:pPr>
      <w:r>
        <w:rPr>
          <w:rFonts w:hint="eastAsia" w:ascii="宋体" w:hAnsi="宋体"/>
          <w:b/>
          <w:sz w:val="32"/>
          <w:szCs w:val="32"/>
        </w:rPr>
        <w:br w:type="page"/>
      </w:r>
    </w:p>
    <w:p w14:paraId="59B375FC">
      <w:pPr>
        <w:spacing w:line="348" w:lineRule="auto"/>
        <w:rPr>
          <w:rFonts w:hint="eastAsia" w:ascii="宋体" w:hAnsi="宋体" w:cs="宋体"/>
          <w:b/>
          <w:sz w:val="36"/>
          <w:szCs w:val="36"/>
        </w:rPr>
      </w:pPr>
      <w:r>
        <w:rPr>
          <w:rFonts w:hint="eastAsia" w:ascii="宋体" w:hAnsi="宋体" w:cs="宋体"/>
          <w:b/>
          <w:bCs/>
          <w:sz w:val="24"/>
        </w:rPr>
        <w:t>附</w:t>
      </w:r>
      <w:r>
        <w:rPr>
          <w:rFonts w:hint="eastAsia" w:ascii="宋体" w:hAnsi="宋体" w:cs="宋体"/>
          <w:b/>
          <w:bCs/>
          <w:sz w:val="24"/>
          <w:lang w:val="en-US" w:eastAsia="zh-CN"/>
        </w:rPr>
        <w:t>2</w:t>
      </w:r>
      <w:r>
        <w:rPr>
          <w:rFonts w:hint="eastAsia" w:ascii="宋体" w:hAnsi="宋体" w:cs="宋体"/>
          <w:b/>
          <w:bCs/>
          <w:sz w:val="24"/>
        </w:rPr>
        <w:t>：</w:t>
      </w:r>
    </w:p>
    <w:p w14:paraId="4276F2D9">
      <w:pPr>
        <w:spacing w:line="360" w:lineRule="auto"/>
        <w:jc w:val="center"/>
        <w:rPr>
          <w:rFonts w:hint="eastAsia" w:ascii="宋体" w:hAnsi="宋体" w:cs="宋体"/>
          <w:b/>
          <w:sz w:val="32"/>
          <w:szCs w:val="32"/>
        </w:rPr>
      </w:pPr>
      <w:r>
        <w:rPr>
          <w:rFonts w:hint="eastAsia" w:ascii="宋体" w:hAnsi="宋体" w:cs="宋体"/>
          <w:b/>
          <w:sz w:val="32"/>
          <w:szCs w:val="32"/>
        </w:rPr>
        <w:t>资格审查响应对照表</w:t>
      </w:r>
    </w:p>
    <w:tbl>
      <w:tblPr>
        <w:tblStyle w:val="23"/>
        <w:tblW w:w="9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5671"/>
        <w:gridCol w:w="1797"/>
        <w:gridCol w:w="1699"/>
      </w:tblGrid>
      <w:tr w14:paraId="2CFF4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35FF7BE7">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5671" w:type="dxa"/>
            <w:tcBorders>
              <w:top w:val="single" w:color="auto" w:sz="4" w:space="0"/>
              <w:left w:val="single" w:color="auto" w:sz="4" w:space="0"/>
              <w:bottom w:val="single" w:color="auto" w:sz="4" w:space="0"/>
              <w:right w:val="single" w:color="auto" w:sz="4" w:space="0"/>
            </w:tcBorders>
            <w:vAlign w:val="center"/>
          </w:tcPr>
          <w:p w14:paraId="44BF6015">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资格审查响应内容</w:t>
            </w:r>
          </w:p>
        </w:tc>
        <w:tc>
          <w:tcPr>
            <w:tcW w:w="1797" w:type="dxa"/>
            <w:tcBorders>
              <w:top w:val="single" w:color="auto" w:sz="4" w:space="0"/>
              <w:left w:val="single" w:color="auto" w:sz="4" w:space="0"/>
              <w:bottom w:val="single" w:color="auto" w:sz="4" w:space="0"/>
              <w:right w:val="single" w:color="auto" w:sz="4" w:space="0"/>
            </w:tcBorders>
            <w:vAlign w:val="center"/>
          </w:tcPr>
          <w:p w14:paraId="51B5AC7E">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是否响应</w:t>
            </w:r>
          </w:p>
          <w:p w14:paraId="0D2F9111">
            <w:pPr>
              <w:keepNext w:val="0"/>
              <w:keepLines w:val="0"/>
              <w:pageBreakBefore w:val="0"/>
              <w:widowControl w:val="0"/>
              <w:kinsoku/>
              <w:wordWrap/>
              <w:overflowPunct/>
              <w:topLinePunct w:val="0"/>
              <w:autoSpaceDE/>
              <w:autoSpaceDN/>
              <w:bidi w:val="0"/>
              <w:adjustRightInd w:val="0"/>
              <w:snapToGrid w:val="0"/>
              <w:spacing w:line="400" w:lineRule="atLeast"/>
              <w:jc w:val="both"/>
              <w:textAlignment w:val="auto"/>
              <w:rPr>
                <w:rFonts w:hint="eastAsia" w:ascii="宋体" w:hAnsi="宋体" w:eastAsia="宋体" w:cs="宋体"/>
                <w:b/>
                <w:sz w:val="24"/>
                <w:szCs w:val="24"/>
              </w:rPr>
            </w:pPr>
            <w:r>
              <w:rPr>
                <w:rFonts w:hint="eastAsia" w:ascii="宋体" w:hAnsi="宋体" w:eastAsia="宋体" w:cs="宋体"/>
                <w:b/>
                <w:sz w:val="24"/>
                <w:szCs w:val="24"/>
              </w:rPr>
              <w:t>（填是或者否）</w:t>
            </w:r>
          </w:p>
        </w:tc>
        <w:tc>
          <w:tcPr>
            <w:tcW w:w="1699" w:type="dxa"/>
            <w:tcBorders>
              <w:top w:val="single" w:color="auto" w:sz="4" w:space="0"/>
              <w:left w:val="single" w:color="auto" w:sz="4" w:space="0"/>
              <w:bottom w:val="single" w:color="auto" w:sz="4" w:space="0"/>
              <w:right w:val="single" w:color="auto" w:sz="4" w:space="0"/>
            </w:tcBorders>
            <w:vAlign w:val="center"/>
          </w:tcPr>
          <w:p w14:paraId="2D5B409B">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cs="宋体"/>
                <w:b/>
                <w:sz w:val="24"/>
                <w:szCs w:val="24"/>
                <w:lang w:eastAsia="zh-CN"/>
              </w:rPr>
              <w:t>响应文件</w:t>
            </w:r>
            <w:r>
              <w:rPr>
                <w:rFonts w:hint="eastAsia" w:ascii="宋体" w:hAnsi="宋体" w:eastAsia="宋体" w:cs="宋体"/>
                <w:b/>
                <w:sz w:val="24"/>
                <w:szCs w:val="24"/>
              </w:rPr>
              <w:t>中的</w:t>
            </w:r>
          </w:p>
          <w:p w14:paraId="48D670C8">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页码位置</w:t>
            </w:r>
          </w:p>
        </w:tc>
      </w:tr>
      <w:tr w14:paraId="222E8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31" w:type="dxa"/>
            <w:gridSpan w:val="4"/>
            <w:tcBorders>
              <w:top w:val="single" w:color="auto" w:sz="4" w:space="0"/>
              <w:left w:val="single" w:color="auto" w:sz="4" w:space="0"/>
              <w:bottom w:val="single" w:color="auto" w:sz="4" w:space="0"/>
              <w:right w:val="single" w:color="auto" w:sz="4" w:space="0"/>
            </w:tcBorders>
            <w:vAlign w:val="center"/>
          </w:tcPr>
          <w:p w14:paraId="254DAF45">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rPr>
              <w:t>通用资格条件</w:t>
            </w:r>
            <w:r>
              <w:rPr>
                <w:rFonts w:hint="eastAsia" w:ascii="宋体" w:hAnsi="宋体" w:cs="宋体"/>
                <w:b/>
                <w:sz w:val="24"/>
                <w:szCs w:val="24"/>
                <w:lang w:eastAsia="zh-CN"/>
              </w:rPr>
              <w:t>（资料不齐全或不合格，则资格审查不通过）</w:t>
            </w:r>
          </w:p>
        </w:tc>
      </w:tr>
      <w:tr w14:paraId="5095C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6165EF55">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w:t>
            </w:r>
          </w:p>
        </w:tc>
        <w:tc>
          <w:tcPr>
            <w:tcW w:w="5671" w:type="dxa"/>
            <w:tcBorders>
              <w:top w:val="single" w:color="auto" w:sz="4" w:space="0"/>
              <w:left w:val="single" w:color="auto" w:sz="4" w:space="0"/>
              <w:bottom w:val="single" w:color="auto" w:sz="4" w:space="0"/>
              <w:right w:val="single" w:color="auto" w:sz="4" w:space="0"/>
            </w:tcBorders>
            <w:vAlign w:val="center"/>
          </w:tcPr>
          <w:p w14:paraId="3F2D9C53">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r>
              <w:rPr>
                <w:rFonts w:hint="eastAsia" w:ascii="宋体" w:hAnsi="宋体" w:eastAsia="宋体" w:cs="宋体"/>
                <w:iCs/>
                <w:sz w:val="24"/>
                <w:szCs w:val="24"/>
              </w:rPr>
              <w:t>营业执照副本</w:t>
            </w:r>
          </w:p>
        </w:tc>
        <w:tc>
          <w:tcPr>
            <w:tcW w:w="1797" w:type="dxa"/>
            <w:tcBorders>
              <w:top w:val="single" w:color="auto" w:sz="4" w:space="0"/>
              <w:left w:val="single" w:color="auto" w:sz="4" w:space="0"/>
              <w:bottom w:val="single" w:color="auto" w:sz="4" w:space="0"/>
              <w:right w:val="single" w:color="auto" w:sz="4" w:space="0"/>
            </w:tcBorders>
            <w:vAlign w:val="center"/>
          </w:tcPr>
          <w:p w14:paraId="1DC6E8D4">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p>
        </w:tc>
        <w:tc>
          <w:tcPr>
            <w:tcW w:w="1699" w:type="dxa"/>
            <w:tcBorders>
              <w:top w:val="single" w:color="auto" w:sz="4" w:space="0"/>
              <w:left w:val="single" w:color="auto" w:sz="4" w:space="0"/>
              <w:bottom w:val="single" w:color="auto" w:sz="4" w:space="0"/>
              <w:right w:val="single" w:color="auto" w:sz="4" w:space="0"/>
            </w:tcBorders>
            <w:vAlign w:val="center"/>
          </w:tcPr>
          <w:p w14:paraId="16D76F90">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p>
        </w:tc>
      </w:tr>
      <w:tr w14:paraId="71A53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44C801E7">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2</w:t>
            </w:r>
          </w:p>
        </w:tc>
        <w:tc>
          <w:tcPr>
            <w:tcW w:w="5671" w:type="dxa"/>
            <w:tcBorders>
              <w:top w:val="single" w:color="auto" w:sz="4" w:space="0"/>
              <w:left w:val="single" w:color="auto" w:sz="4" w:space="0"/>
              <w:bottom w:val="single" w:color="auto" w:sz="4" w:space="0"/>
              <w:right w:val="single" w:color="auto" w:sz="4" w:space="0"/>
            </w:tcBorders>
            <w:vAlign w:val="center"/>
          </w:tcPr>
          <w:p w14:paraId="7B46C5A8">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kern w:val="0"/>
                <w:sz w:val="24"/>
                <w:szCs w:val="24"/>
                <w:lang w:val="en-US" w:eastAsia="zh-CN" w:bidi="ar-SA"/>
              </w:rPr>
            </w:pPr>
            <w:r>
              <w:rPr>
                <w:rFonts w:hint="eastAsia" w:ascii="宋体" w:hAnsi="宋体" w:eastAsia="宋体" w:cs="宋体"/>
                <w:iCs/>
                <w:sz w:val="24"/>
                <w:szCs w:val="24"/>
              </w:rPr>
              <w:t>……</w:t>
            </w:r>
          </w:p>
        </w:tc>
        <w:tc>
          <w:tcPr>
            <w:tcW w:w="1797" w:type="dxa"/>
            <w:tcBorders>
              <w:top w:val="single" w:color="auto" w:sz="4" w:space="0"/>
              <w:left w:val="single" w:color="auto" w:sz="4" w:space="0"/>
              <w:bottom w:val="single" w:color="auto" w:sz="4" w:space="0"/>
              <w:right w:val="single" w:color="auto" w:sz="4" w:space="0"/>
            </w:tcBorders>
            <w:vAlign w:val="center"/>
          </w:tcPr>
          <w:p w14:paraId="61DD5C0C">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1699" w:type="dxa"/>
            <w:tcBorders>
              <w:top w:val="single" w:color="auto" w:sz="4" w:space="0"/>
              <w:left w:val="single" w:color="auto" w:sz="4" w:space="0"/>
              <w:bottom w:val="single" w:color="auto" w:sz="4" w:space="0"/>
              <w:right w:val="single" w:color="auto" w:sz="4" w:space="0"/>
            </w:tcBorders>
            <w:vAlign w:val="center"/>
          </w:tcPr>
          <w:p w14:paraId="31691EC9">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63630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12870285">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5671" w:type="dxa"/>
            <w:tcBorders>
              <w:top w:val="single" w:color="auto" w:sz="4" w:space="0"/>
              <w:left w:val="single" w:color="auto" w:sz="4" w:space="0"/>
              <w:bottom w:val="single" w:color="auto" w:sz="4" w:space="0"/>
              <w:right w:val="single" w:color="auto" w:sz="4" w:space="0"/>
            </w:tcBorders>
            <w:vAlign w:val="center"/>
          </w:tcPr>
          <w:p w14:paraId="619581FB">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p>
        </w:tc>
        <w:tc>
          <w:tcPr>
            <w:tcW w:w="1797" w:type="dxa"/>
            <w:tcBorders>
              <w:top w:val="single" w:color="auto" w:sz="4" w:space="0"/>
              <w:left w:val="single" w:color="auto" w:sz="4" w:space="0"/>
              <w:bottom w:val="single" w:color="auto" w:sz="4" w:space="0"/>
              <w:right w:val="single" w:color="auto" w:sz="4" w:space="0"/>
            </w:tcBorders>
            <w:vAlign w:val="center"/>
          </w:tcPr>
          <w:p w14:paraId="148C713F">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1699" w:type="dxa"/>
            <w:tcBorders>
              <w:top w:val="single" w:color="auto" w:sz="4" w:space="0"/>
              <w:left w:val="single" w:color="auto" w:sz="4" w:space="0"/>
              <w:bottom w:val="single" w:color="auto" w:sz="4" w:space="0"/>
              <w:right w:val="single" w:color="auto" w:sz="4" w:space="0"/>
            </w:tcBorders>
            <w:vAlign w:val="center"/>
          </w:tcPr>
          <w:p w14:paraId="0E8931CD">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7DCEC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7EBCEB70">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5671" w:type="dxa"/>
            <w:tcBorders>
              <w:top w:val="single" w:color="auto" w:sz="4" w:space="0"/>
              <w:left w:val="single" w:color="auto" w:sz="4" w:space="0"/>
              <w:bottom w:val="single" w:color="auto" w:sz="4" w:space="0"/>
              <w:right w:val="single" w:color="auto" w:sz="4" w:space="0"/>
            </w:tcBorders>
            <w:vAlign w:val="center"/>
          </w:tcPr>
          <w:p w14:paraId="63AAAAF7">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1797" w:type="dxa"/>
            <w:tcBorders>
              <w:top w:val="single" w:color="auto" w:sz="4" w:space="0"/>
              <w:left w:val="single" w:color="auto" w:sz="4" w:space="0"/>
              <w:bottom w:val="single" w:color="auto" w:sz="4" w:space="0"/>
              <w:right w:val="single" w:color="auto" w:sz="4" w:space="0"/>
            </w:tcBorders>
            <w:vAlign w:val="center"/>
          </w:tcPr>
          <w:p w14:paraId="647E9550">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1699" w:type="dxa"/>
            <w:tcBorders>
              <w:top w:val="single" w:color="auto" w:sz="4" w:space="0"/>
              <w:left w:val="single" w:color="auto" w:sz="4" w:space="0"/>
              <w:bottom w:val="single" w:color="auto" w:sz="4" w:space="0"/>
              <w:right w:val="single" w:color="auto" w:sz="4" w:space="0"/>
            </w:tcBorders>
            <w:vAlign w:val="center"/>
          </w:tcPr>
          <w:p w14:paraId="6089D859">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18FA7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73C7E58A">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5671" w:type="dxa"/>
            <w:tcBorders>
              <w:top w:val="single" w:color="auto" w:sz="4" w:space="0"/>
              <w:left w:val="single" w:color="auto" w:sz="4" w:space="0"/>
              <w:bottom w:val="single" w:color="auto" w:sz="4" w:space="0"/>
              <w:right w:val="single" w:color="auto" w:sz="4" w:space="0"/>
            </w:tcBorders>
            <w:vAlign w:val="center"/>
          </w:tcPr>
          <w:p w14:paraId="3A1DE5D2">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1797" w:type="dxa"/>
            <w:tcBorders>
              <w:top w:val="single" w:color="auto" w:sz="4" w:space="0"/>
              <w:left w:val="single" w:color="auto" w:sz="4" w:space="0"/>
              <w:bottom w:val="single" w:color="auto" w:sz="4" w:space="0"/>
              <w:right w:val="single" w:color="auto" w:sz="4" w:space="0"/>
            </w:tcBorders>
            <w:vAlign w:val="center"/>
          </w:tcPr>
          <w:p w14:paraId="31AD4D34">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1699" w:type="dxa"/>
            <w:tcBorders>
              <w:top w:val="single" w:color="auto" w:sz="4" w:space="0"/>
              <w:left w:val="single" w:color="auto" w:sz="4" w:space="0"/>
              <w:bottom w:val="single" w:color="auto" w:sz="4" w:space="0"/>
              <w:right w:val="single" w:color="auto" w:sz="4" w:space="0"/>
            </w:tcBorders>
            <w:vAlign w:val="center"/>
          </w:tcPr>
          <w:p w14:paraId="7F1F9578">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2AFE6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2064469D">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5671" w:type="dxa"/>
            <w:tcBorders>
              <w:top w:val="single" w:color="auto" w:sz="4" w:space="0"/>
              <w:left w:val="single" w:color="auto" w:sz="4" w:space="0"/>
              <w:bottom w:val="single" w:color="auto" w:sz="4" w:space="0"/>
              <w:right w:val="single" w:color="auto" w:sz="4" w:space="0"/>
            </w:tcBorders>
            <w:vAlign w:val="center"/>
          </w:tcPr>
          <w:p w14:paraId="5BB228BF">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1797" w:type="dxa"/>
            <w:tcBorders>
              <w:top w:val="single" w:color="auto" w:sz="4" w:space="0"/>
              <w:left w:val="single" w:color="auto" w:sz="4" w:space="0"/>
              <w:bottom w:val="single" w:color="auto" w:sz="4" w:space="0"/>
              <w:right w:val="single" w:color="auto" w:sz="4" w:space="0"/>
            </w:tcBorders>
            <w:vAlign w:val="center"/>
          </w:tcPr>
          <w:p w14:paraId="3C05BE3B">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1699" w:type="dxa"/>
            <w:tcBorders>
              <w:top w:val="single" w:color="auto" w:sz="4" w:space="0"/>
              <w:left w:val="single" w:color="auto" w:sz="4" w:space="0"/>
              <w:bottom w:val="single" w:color="auto" w:sz="4" w:space="0"/>
              <w:right w:val="single" w:color="auto" w:sz="4" w:space="0"/>
            </w:tcBorders>
            <w:vAlign w:val="center"/>
          </w:tcPr>
          <w:p w14:paraId="6C16DCE7">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06644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31" w:type="dxa"/>
            <w:gridSpan w:val="4"/>
            <w:tcBorders>
              <w:top w:val="single" w:color="auto" w:sz="4" w:space="0"/>
              <w:left w:val="single" w:color="auto" w:sz="4" w:space="0"/>
              <w:bottom w:val="single" w:color="auto" w:sz="4" w:space="0"/>
              <w:right w:val="single" w:color="auto" w:sz="4" w:space="0"/>
            </w:tcBorders>
            <w:vAlign w:val="center"/>
          </w:tcPr>
          <w:p w14:paraId="19D4DB1F">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r>
              <w:rPr>
                <w:rFonts w:hint="eastAsia" w:ascii="宋体" w:hAnsi="宋体" w:eastAsia="宋体" w:cs="宋体"/>
                <w:b/>
                <w:sz w:val="24"/>
                <w:szCs w:val="24"/>
              </w:rPr>
              <w:t>特定资格条件</w:t>
            </w:r>
          </w:p>
        </w:tc>
      </w:tr>
      <w:tr w14:paraId="64ED0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66BE4E94">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5671" w:type="dxa"/>
            <w:tcBorders>
              <w:top w:val="single" w:color="auto" w:sz="4" w:space="0"/>
              <w:left w:val="single" w:color="auto" w:sz="4" w:space="0"/>
              <w:bottom w:val="single" w:color="auto" w:sz="4" w:space="0"/>
              <w:right w:val="single" w:color="auto" w:sz="4" w:space="0"/>
            </w:tcBorders>
            <w:vAlign w:val="center"/>
          </w:tcPr>
          <w:p w14:paraId="0B3FF149">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lang w:eastAsia="zh-CN"/>
              </w:rPr>
            </w:pPr>
            <w:r>
              <w:rPr>
                <w:rFonts w:hint="eastAsia" w:ascii="宋体" w:hAnsi="宋体" w:cs="宋体"/>
                <w:sz w:val="24"/>
                <w:szCs w:val="24"/>
                <w:lang w:eastAsia="zh-CN"/>
              </w:rPr>
              <w:t>供应商</w:t>
            </w:r>
            <w:r>
              <w:rPr>
                <w:rFonts w:hint="eastAsia" w:ascii="宋体" w:hAnsi="宋体" w:eastAsia="宋体" w:cs="宋体"/>
                <w:sz w:val="24"/>
                <w:szCs w:val="24"/>
              </w:rPr>
              <w:t>资格要求涉及的其它证明材料</w:t>
            </w:r>
            <w:r>
              <w:rPr>
                <w:rFonts w:hint="eastAsia" w:ascii="宋体" w:hAnsi="宋体" w:cs="宋体"/>
                <w:sz w:val="24"/>
                <w:szCs w:val="24"/>
                <w:lang w:eastAsia="zh-CN"/>
              </w:rPr>
              <w:t>（如有）</w:t>
            </w:r>
          </w:p>
        </w:tc>
        <w:tc>
          <w:tcPr>
            <w:tcW w:w="1797" w:type="dxa"/>
            <w:tcBorders>
              <w:top w:val="single" w:color="auto" w:sz="4" w:space="0"/>
              <w:left w:val="single" w:color="auto" w:sz="4" w:space="0"/>
              <w:bottom w:val="single" w:color="auto" w:sz="4" w:space="0"/>
              <w:right w:val="single" w:color="auto" w:sz="4" w:space="0"/>
            </w:tcBorders>
            <w:vAlign w:val="center"/>
          </w:tcPr>
          <w:p w14:paraId="5582894F">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1699" w:type="dxa"/>
            <w:tcBorders>
              <w:top w:val="single" w:color="auto" w:sz="4" w:space="0"/>
              <w:left w:val="single" w:color="auto" w:sz="4" w:space="0"/>
              <w:bottom w:val="single" w:color="auto" w:sz="4" w:space="0"/>
              <w:right w:val="single" w:color="auto" w:sz="4" w:space="0"/>
            </w:tcBorders>
            <w:vAlign w:val="center"/>
          </w:tcPr>
          <w:p w14:paraId="5A32C8C2">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0E3D1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1D19FD27">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5671" w:type="dxa"/>
            <w:tcBorders>
              <w:top w:val="single" w:color="auto" w:sz="4" w:space="0"/>
              <w:left w:val="single" w:color="auto" w:sz="4" w:space="0"/>
              <w:bottom w:val="single" w:color="auto" w:sz="4" w:space="0"/>
              <w:right w:val="single" w:color="auto" w:sz="4" w:space="0"/>
            </w:tcBorders>
            <w:vAlign w:val="center"/>
          </w:tcPr>
          <w:p w14:paraId="5FD12B72">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b/>
                <w:bCs/>
                <w:iCs/>
                <w:sz w:val="24"/>
                <w:szCs w:val="24"/>
              </w:rPr>
            </w:pPr>
            <w:r>
              <w:rPr>
                <w:rFonts w:hint="eastAsia" w:ascii="宋体" w:hAnsi="宋体" w:eastAsia="宋体" w:cs="宋体"/>
                <w:iCs/>
                <w:sz w:val="24"/>
                <w:szCs w:val="24"/>
              </w:rPr>
              <w:t>……</w:t>
            </w:r>
          </w:p>
        </w:tc>
        <w:tc>
          <w:tcPr>
            <w:tcW w:w="1797" w:type="dxa"/>
            <w:tcBorders>
              <w:top w:val="single" w:color="auto" w:sz="4" w:space="0"/>
              <w:left w:val="single" w:color="auto" w:sz="4" w:space="0"/>
              <w:bottom w:val="single" w:color="auto" w:sz="4" w:space="0"/>
              <w:right w:val="single" w:color="auto" w:sz="4" w:space="0"/>
            </w:tcBorders>
            <w:vAlign w:val="center"/>
          </w:tcPr>
          <w:p w14:paraId="168FCA8A">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1699" w:type="dxa"/>
            <w:tcBorders>
              <w:top w:val="single" w:color="auto" w:sz="4" w:space="0"/>
              <w:left w:val="single" w:color="auto" w:sz="4" w:space="0"/>
              <w:bottom w:val="single" w:color="auto" w:sz="4" w:space="0"/>
              <w:right w:val="single" w:color="auto" w:sz="4" w:space="0"/>
            </w:tcBorders>
            <w:vAlign w:val="center"/>
          </w:tcPr>
          <w:p w14:paraId="5DE856A6">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25200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61470679">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5671" w:type="dxa"/>
            <w:tcBorders>
              <w:top w:val="single" w:color="auto" w:sz="4" w:space="0"/>
              <w:left w:val="single" w:color="auto" w:sz="4" w:space="0"/>
              <w:bottom w:val="single" w:color="auto" w:sz="4" w:space="0"/>
              <w:right w:val="single" w:color="auto" w:sz="4" w:space="0"/>
            </w:tcBorders>
            <w:vAlign w:val="center"/>
          </w:tcPr>
          <w:p w14:paraId="0B2D4A77">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1797" w:type="dxa"/>
            <w:tcBorders>
              <w:top w:val="single" w:color="auto" w:sz="4" w:space="0"/>
              <w:left w:val="single" w:color="auto" w:sz="4" w:space="0"/>
              <w:bottom w:val="single" w:color="auto" w:sz="4" w:space="0"/>
              <w:right w:val="single" w:color="auto" w:sz="4" w:space="0"/>
            </w:tcBorders>
            <w:vAlign w:val="center"/>
          </w:tcPr>
          <w:p w14:paraId="6E63DA60">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1699" w:type="dxa"/>
            <w:tcBorders>
              <w:top w:val="single" w:color="auto" w:sz="4" w:space="0"/>
              <w:left w:val="single" w:color="auto" w:sz="4" w:space="0"/>
              <w:bottom w:val="single" w:color="auto" w:sz="4" w:space="0"/>
              <w:right w:val="single" w:color="auto" w:sz="4" w:space="0"/>
            </w:tcBorders>
            <w:vAlign w:val="center"/>
          </w:tcPr>
          <w:p w14:paraId="606E3452">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1CE37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31" w:type="dxa"/>
            <w:gridSpan w:val="4"/>
            <w:tcBorders>
              <w:top w:val="single" w:color="auto" w:sz="4" w:space="0"/>
              <w:left w:val="single" w:color="auto" w:sz="4" w:space="0"/>
              <w:bottom w:val="single" w:color="auto" w:sz="4" w:space="0"/>
              <w:right w:val="single" w:color="auto" w:sz="4" w:space="0"/>
            </w:tcBorders>
            <w:vAlign w:val="center"/>
          </w:tcPr>
          <w:p w14:paraId="230D3C52">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r>
              <w:rPr>
                <w:rFonts w:hint="eastAsia" w:ascii="宋体" w:hAnsi="宋体" w:eastAsia="宋体" w:cs="宋体"/>
                <w:b/>
                <w:sz w:val="24"/>
                <w:szCs w:val="24"/>
              </w:rPr>
              <w:t>其他资格条件</w:t>
            </w:r>
          </w:p>
        </w:tc>
      </w:tr>
      <w:tr w14:paraId="0319A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5DA724D0">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p>
        </w:tc>
        <w:tc>
          <w:tcPr>
            <w:tcW w:w="5671" w:type="dxa"/>
            <w:tcBorders>
              <w:top w:val="single" w:color="auto" w:sz="4" w:space="0"/>
              <w:left w:val="single" w:color="auto" w:sz="4" w:space="0"/>
              <w:bottom w:val="single" w:color="auto" w:sz="4" w:space="0"/>
              <w:right w:val="single" w:color="auto" w:sz="4" w:space="0"/>
            </w:tcBorders>
            <w:vAlign w:val="center"/>
          </w:tcPr>
          <w:p w14:paraId="6CA7AA3B">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lang w:eastAsia="zh-CN"/>
              </w:rPr>
            </w:pPr>
            <w:r>
              <w:rPr>
                <w:rFonts w:hint="eastAsia" w:ascii="宋体" w:hAnsi="宋体" w:cs="宋体"/>
                <w:iCs/>
                <w:sz w:val="24"/>
                <w:szCs w:val="24"/>
                <w:lang w:eastAsia="zh-CN"/>
              </w:rPr>
              <w:t>磋商响应函</w:t>
            </w:r>
          </w:p>
        </w:tc>
        <w:tc>
          <w:tcPr>
            <w:tcW w:w="1797" w:type="dxa"/>
            <w:tcBorders>
              <w:top w:val="single" w:color="auto" w:sz="4" w:space="0"/>
              <w:left w:val="single" w:color="auto" w:sz="4" w:space="0"/>
              <w:bottom w:val="single" w:color="auto" w:sz="4" w:space="0"/>
              <w:right w:val="single" w:color="auto" w:sz="4" w:space="0"/>
            </w:tcBorders>
            <w:vAlign w:val="center"/>
          </w:tcPr>
          <w:p w14:paraId="0FEB63C5">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1699" w:type="dxa"/>
            <w:tcBorders>
              <w:top w:val="single" w:color="auto" w:sz="4" w:space="0"/>
              <w:left w:val="single" w:color="auto" w:sz="4" w:space="0"/>
              <w:bottom w:val="single" w:color="auto" w:sz="4" w:space="0"/>
              <w:right w:val="single" w:color="auto" w:sz="4" w:space="0"/>
            </w:tcBorders>
            <w:vAlign w:val="center"/>
          </w:tcPr>
          <w:p w14:paraId="0D51B32D">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36A26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39F0D727">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5671" w:type="dxa"/>
            <w:tcBorders>
              <w:top w:val="single" w:color="auto" w:sz="4" w:space="0"/>
              <w:left w:val="single" w:color="auto" w:sz="4" w:space="0"/>
              <w:bottom w:val="single" w:color="auto" w:sz="4" w:space="0"/>
              <w:right w:val="single" w:color="auto" w:sz="4" w:space="0"/>
            </w:tcBorders>
            <w:vAlign w:val="center"/>
          </w:tcPr>
          <w:p w14:paraId="3E183CE7">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r>
              <w:rPr>
                <w:rFonts w:hint="eastAsia" w:ascii="宋体" w:hAnsi="宋体" w:eastAsia="宋体" w:cs="宋体"/>
                <w:iCs/>
                <w:sz w:val="24"/>
                <w:szCs w:val="24"/>
              </w:rPr>
              <w:t>……</w:t>
            </w:r>
          </w:p>
        </w:tc>
        <w:tc>
          <w:tcPr>
            <w:tcW w:w="1797" w:type="dxa"/>
            <w:tcBorders>
              <w:top w:val="single" w:color="auto" w:sz="4" w:space="0"/>
              <w:left w:val="single" w:color="auto" w:sz="4" w:space="0"/>
              <w:bottom w:val="single" w:color="auto" w:sz="4" w:space="0"/>
              <w:right w:val="single" w:color="auto" w:sz="4" w:space="0"/>
            </w:tcBorders>
            <w:vAlign w:val="center"/>
          </w:tcPr>
          <w:p w14:paraId="58C4F402">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1699" w:type="dxa"/>
            <w:tcBorders>
              <w:top w:val="single" w:color="auto" w:sz="4" w:space="0"/>
              <w:left w:val="single" w:color="auto" w:sz="4" w:space="0"/>
              <w:bottom w:val="single" w:color="auto" w:sz="4" w:space="0"/>
              <w:right w:val="single" w:color="auto" w:sz="4" w:space="0"/>
            </w:tcBorders>
            <w:vAlign w:val="center"/>
          </w:tcPr>
          <w:p w14:paraId="3175C7BC">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25F17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4D8B7029">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5671" w:type="dxa"/>
            <w:tcBorders>
              <w:top w:val="single" w:color="auto" w:sz="4" w:space="0"/>
              <w:left w:val="single" w:color="auto" w:sz="4" w:space="0"/>
              <w:bottom w:val="single" w:color="auto" w:sz="4" w:space="0"/>
              <w:right w:val="single" w:color="auto" w:sz="4" w:space="0"/>
            </w:tcBorders>
            <w:vAlign w:val="center"/>
          </w:tcPr>
          <w:p w14:paraId="2D674932">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p>
        </w:tc>
        <w:tc>
          <w:tcPr>
            <w:tcW w:w="1797" w:type="dxa"/>
            <w:tcBorders>
              <w:top w:val="single" w:color="auto" w:sz="4" w:space="0"/>
              <w:left w:val="single" w:color="auto" w:sz="4" w:space="0"/>
              <w:bottom w:val="single" w:color="auto" w:sz="4" w:space="0"/>
              <w:right w:val="single" w:color="auto" w:sz="4" w:space="0"/>
            </w:tcBorders>
            <w:vAlign w:val="center"/>
          </w:tcPr>
          <w:p w14:paraId="59F232E7">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sz w:val="24"/>
                <w:szCs w:val="24"/>
              </w:rPr>
            </w:pPr>
          </w:p>
        </w:tc>
        <w:tc>
          <w:tcPr>
            <w:tcW w:w="1699" w:type="dxa"/>
            <w:tcBorders>
              <w:top w:val="single" w:color="auto" w:sz="4" w:space="0"/>
              <w:left w:val="single" w:color="auto" w:sz="4" w:space="0"/>
              <w:bottom w:val="single" w:color="auto" w:sz="4" w:space="0"/>
              <w:right w:val="single" w:color="auto" w:sz="4" w:space="0"/>
            </w:tcBorders>
            <w:vAlign w:val="center"/>
          </w:tcPr>
          <w:p w14:paraId="6835C929">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sz w:val="24"/>
                <w:szCs w:val="24"/>
              </w:rPr>
            </w:pPr>
          </w:p>
        </w:tc>
      </w:tr>
      <w:tr w14:paraId="7A866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065F2A7D">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5671" w:type="dxa"/>
            <w:tcBorders>
              <w:top w:val="single" w:color="auto" w:sz="4" w:space="0"/>
              <w:left w:val="single" w:color="auto" w:sz="4" w:space="0"/>
              <w:bottom w:val="single" w:color="auto" w:sz="4" w:space="0"/>
              <w:right w:val="single" w:color="auto" w:sz="4" w:space="0"/>
            </w:tcBorders>
            <w:vAlign w:val="center"/>
          </w:tcPr>
          <w:p w14:paraId="3F854660">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1797" w:type="dxa"/>
            <w:tcBorders>
              <w:top w:val="single" w:color="auto" w:sz="4" w:space="0"/>
              <w:left w:val="single" w:color="auto" w:sz="4" w:space="0"/>
              <w:bottom w:val="single" w:color="auto" w:sz="4" w:space="0"/>
              <w:right w:val="single" w:color="auto" w:sz="4" w:space="0"/>
            </w:tcBorders>
            <w:vAlign w:val="center"/>
          </w:tcPr>
          <w:p w14:paraId="20F79713">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1699" w:type="dxa"/>
            <w:tcBorders>
              <w:top w:val="single" w:color="auto" w:sz="4" w:space="0"/>
              <w:left w:val="single" w:color="auto" w:sz="4" w:space="0"/>
              <w:bottom w:val="single" w:color="auto" w:sz="4" w:space="0"/>
              <w:right w:val="single" w:color="auto" w:sz="4" w:space="0"/>
            </w:tcBorders>
            <w:vAlign w:val="center"/>
          </w:tcPr>
          <w:p w14:paraId="6B88B0B3">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bl>
    <w:p w14:paraId="67264274">
      <w:pPr>
        <w:spacing w:line="440" w:lineRule="exact"/>
        <w:ind w:firstLine="480" w:firstLineChars="200"/>
        <w:rPr>
          <w:rFonts w:ascii="宋体" w:hAnsi="宋体"/>
          <w:sz w:val="24"/>
        </w:rPr>
      </w:pPr>
      <w:r>
        <w:rPr>
          <w:rFonts w:hint="eastAsia" w:ascii="宋体" w:hAnsi="宋体"/>
          <w:sz w:val="24"/>
        </w:rPr>
        <w:t>（仅纸质文件提供）</w:t>
      </w:r>
    </w:p>
    <w:p w14:paraId="0E70DB7D">
      <w:pPr>
        <w:rPr>
          <w:rFonts w:hint="eastAsia" w:asciiTheme="minorEastAsia" w:hAnsiTheme="minorEastAsia" w:eastAsiaTheme="minorEastAsia" w:cstheme="minorEastAsia"/>
          <w:b/>
          <w:bCs/>
          <w:color w:val="auto"/>
          <w:sz w:val="24"/>
        </w:rPr>
      </w:pPr>
      <w:r>
        <w:rPr>
          <w:rFonts w:hint="eastAsia" w:ascii="宋体" w:hAnsi="宋体" w:cs="宋体"/>
          <w:b/>
          <w:sz w:val="36"/>
          <w:szCs w:val="36"/>
        </w:rPr>
        <w:br w:type="page"/>
      </w:r>
    </w:p>
    <w:p w14:paraId="307BEF74">
      <w:pPr>
        <w:spacing w:line="348" w:lineRule="auto"/>
        <w:rPr>
          <w:rFonts w:ascii="宋体" w:hAnsi="宋体" w:cs="宋体"/>
        </w:rPr>
      </w:pPr>
      <w:r>
        <w:rPr>
          <w:rFonts w:hint="eastAsia" w:ascii="宋体" w:hAnsi="宋体" w:cs="宋体"/>
          <w:b/>
          <w:bCs/>
          <w:sz w:val="24"/>
        </w:rPr>
        <w:t>附</w:t>
      </w:r>
      <w:r>
        <w:rPr>
          <w:rFonts w:hint="eastAsia" w:ascii="宋体" w:hAnsi="宋体" w:cs="宋体"/>
          <w:b/>
          <w:bCs/>
          <w:sz w:val="24"/>
          <w:lang w:val="en-US" w:eastAsia="zh-CN"/>
        </w:rPr>
        <w:t>3</w:t>
      </w:r>
      <w:r>
        <w:rPr>
          <w:rFonts w:hint="eastAsia" w:ascii="宋体" w:hAnsi="宋体" w:cs="宋体"/>
          <w:b/>
          <w:bCs/>
          <w:sz w:val="24"/>
        </w:rPr>
        <w:t>：</w:t>
      </w:r>
    </w:p>
    <w:p w14:paraId="40211CE8">
      <w:pPr>
        <w:spacing w:line="400" w:lineRule="exact"/>
        <w:jc w:val="center"/>
        <w:rPr>
          <w:rFonts w:ascii="宋体" w:hAnsi="宋体" w:cs="宋体"/>
          <w:b/>
          <w:bCs/>
          <w:sz w:val="32"/>
          <w:szCs w:val="32"/>
        </w:rPr>
      </w:pPr>
      <w:r>
        <w:rPr>
          <w:rFonts w:hint="eastAsia" w:ascii="宋体" w:hAnsi="宋体" w:cs="宋体"/>
          <w:b/>
          <w:bCs/>
          <w:sz w:val="32"/>
          <w:szCs w:val="32"/>
        </w:rPr>
        <w:t>法定代表人资格证明书（法定代表人使用）</w:t>
      </w:r>
    </w:p>
    <w:p w14:paraId="27686291">
      <w:pPr>
        <w:pStyle w:val="22"/>
        <w:rPr>
          <w:rFonts w:ascii="宋体" w:hAnsi="宋体" w:cs="宋体"/>
        </w:rPr>
      </w:pPr>
    </w:p>
    <w:p w14:paraId="0B8F15CF">
      <w:pPr>
        <w:snapToGrid w:val="0"/>
        <w:spacing w:line="360" w:lineRule="auto"/>
        <w:ind w:firstLine="720" w:firstLineChars="300"/>
        <w:rPr>
          <w:rFonts w:ascii="宋体" w:hAnsi="宋体" w:cs="宋体"/>
          <w:sz w:val="24"/>
        </w:rPr>
      </w:pPr>
      <w:r>
        <w:rPr>
          <w:rFonts w:hint="eastAsia" w:ascii="宋体" w:hAnsi="宋体" w:cs="宋体"/>
          <w:sz w:val="24"/>
        </w:rPr>
        <w:t>本人（姓名）系 （单位）的法定代表人。在项目采购的活动中，以我单位的名义领取</w:t>
      </w:r>
      <w:r>
        <w:rPr>
          <w:rFonts w:hint="eastAsia" w:ascii="宋体" w:hAnsi="宋体" w:cs="宋体"/>
          <w:sz w:val="24"/>
          <w:lang w:eastAsia="zh-CN"/>
        </w:rPr>
        <w:t>磋商文件</w:t>
      </w:r>
      <w:r>
        <w:rPr>
          <w:rFonts w:hint="eastAsia" w:ascii="宋体" w:hAnsi="宋体" w:cs="宋体"/>
          <w:sz w:val="24"/>
        </w:rPr>
        <w:t>、资格审查、签署</w:t>
      </w:r>
      <w:r>
        <w:rPr>
          <w:rFonts w:hint="eastAsia" w:ascii="宋体" w:hAnsi="宋体" w:cs="宋体"/>
          <w:sz w:val="24"/>
          <w:lang w:eastAsia="zh-CN"/>
        </w:rPr>
        <w:t>响应文件</w:t>
      </w:r>
      <w:r>
        <w:rPr>
          <w:rFonts w:hint="eastAsia" w:ascii="宋体" w:hAnsi="宋体" w:cs="宋体"/>
          <w:sz w:val="24"/>
        </w:rPr>
        <w:t>、与</w:t>
      </w:r>
      <w:r>
        <w:rPr>
          <w:rFonts w:hint="eastAsia" w:ascii="宋体" w:hAnsi="宋体" w:cs="宋体"/>
          <w:sz w:val="24"/>
          <w:lang w:eastAsia="zh-CN"/>
        </w:rPr>
        <w:t>采购人</w:t>
      </w:r>
      <w:r>
        <w:rPr>
          <w:rFonts w:hint="eastAsia" w:ascii="宋体" w:hAnsi="宋体" w:cs="宋体"/>
          <w:sz w:val="24"/>
        </w:rPr>
        <w:t>协商、签订合同书以及执行一切与此有关的事项。特此证明。</w:t>
      </w:r>
    </w:p>
    <w:p w14:paraId="6E5E421E">
      <w:pPr>
        <w:snapToGrid w:val="0"/>
        <w:spacing w:line="360" w:lineRule="auto"/>
        <w:ind w:firstLine="720" w:firstLineChars="300"/>
        <w:rPr>
          <w:rFonts w:ascii="宋体" w:hAnsi="宋体" w:cs="宋体"/>
          <w:sz w:val="24"/>
        </w:rPr>
      </w:pPr>
    </w:p>
    <w:tbl>
      <w:tblPr>
        <w:tblStyle w:val="23"/>
        <w:tblW w:w="4729" w:type="dxa"/>
        <w:tblInd w:w="0" w:type="dxa"/>
        <w:tblLayout w:type="fixed"/>
        <w:tblCellMar>
          <w:top w:w="0" w:type="dxa"/>
          <w:left w:w="108" w:type="dxa"/>
          <w:bottom w:w="0" w:type="dxa"/>
          <w:right w:w="108" w:type="dxa"/>
        </w:tblCellMar>
      </w:tblPr>
      <w:tblGrid>
        <w:gridCol w:w="4729"/>
      </w:tblGrid>
      <w:tr w14:paraId="52A204EF">
        <w:tblPrEx>
          <w:tblCellMar>
            <w:top w:w="0" w:type="dxa"/>
            <w:left w:w="108" w:type="dxa"/>
            <w:bottom w:w="0" w:type="dxa"/>
            <w:right w:w="108" w:type="dxa"/>
          </w:tblCellMar>
        </w:tblPrEx>
        <w:tc>
          <w:tcPr>
            <w:tcW w:w="4729" w:type="dxa"/>
          </w:tcPr>
          <w:p w14:paraId="15D952C0">
            <w:pPr>
              <w:snapToGrid w:val="0"/>
              <w:spacing w:line="360" w:lineRule="auto"/>
              <w:ind w:firstLine="720" w:firstLineChars="300"/>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tc>
      </w:tr>
      <w:tr w14:paraId="3D6E97BF">
        <w:tblPrEx>
          <w:tblCellMar>
            <w:top w:w="0" w:type="dxa"/>
            <w:left w:w="108" w:type="dxa"/>
            <w:bottom w:w="0" w:type="dxa"/>
            <w:right w:w="108" w:type="dxa"/>
          </w:tblCellMar>
        </w:tblPrEx>
        <w:tc>
          <w:tcPr>
            <w:tcW w:w="4729" w:type="dxa"/>
          </w:tcPr>
          <w:p w14:paraId="55FCED20">
            <w:pPr>
              <w:snapToGrid w:val="0"/>
              <w:spacing w:line="360" w:lineRule="auto"/>
              <w:ind w:firstLine="720" w:firstLineChars="300"/>
              <w:rPr>
                <w:rFonts w:ascii="宋体" w:hAnsi="宋体" w:cs="宋体"/>
                <w:sz w:val="24"/>
              </w:rPr>
            </w:pPr>
            <w:r>
              <w:rPr>
                <w:rFonts w:hint="eastAsia" w:ascii="宋体" w:hAnsi="宋体" w:cs="宋体"/>
                <w:sz w:val="24"/>
              </w:rPr>
              <w:t>法定代表人</w:t>
            </w:r>
            <w:r>
              <w:rPr>
                <w:rFonts w:hint="eastAsia" w:ascii="宋体" w:hAnsi="宋体" w:cs="宋体"/>
                <w:sz w:val="24"/>
                <w:highlight w:val="none"/>
                <w:lang w:eastAsia="zh-CN"/>
              </w:rPr>
              <w:t>签字或盖章</w:t>
            </w:r>
            <w:r>
              <w:rPr>
                <w:rFonts w:hint="eastAsia" w:ascii="宋体" w:hAnsi="宋体" w:cs="宋体"/>
                <w:sz w:val="24"/>
              </w:rPr>
              <w:t>：</w:t>
            </w:r>
          </w:p>
        </w:tc>
      </w:tr>
      <w:tr w14:paraId="34B3304F">
        <w:tblPrEx>
          <w:tblCellMar>
            <w:top w:w="0" w:type="dxa"/>
            <w:left w:w="108" w:type="dxa"/>
            <w:bottom w:w="0" w:type="dxa"/>
            <w:right w:w="108" w:type="dxa"/>
          </w:tblCellMar>
        </w:tblPrEx>
        <w:tc>
          <w:tcPr>
            <w:tcW w:w="4729" w:type="dxa"/>
          </w:tcPr>
          <w:p w14:paraId="77DE2978">
            <w:pPr>
              <w:snapToGrid w:val="0"/>
              <w:spacing w:line="360" w:lineRule="auto"/>
              <w:ind w:firstLine="720" w:firstLineChars="300"/>
              <w:rPr>
                <w:rFonts w:ascii="宋体" w:hAnsi="宋体" w:cs="宋体"/>
                <w:sz w:val="24"/>
              </w:rPr>
            </w:pPr>
            <w:r>
              <w:rPr>
                <w:rFonts w:hint="eastAsia" w:ascii="宋体" w:hAnsi="宋体" w:cs="宋体"/>
                <w:sz w:val="24"/>
              </w:rPr>
              <w:t>日期：   年    月    日</w:t>
            </w:r>
          </w:p>
        </w:tc>
      </w:tr>
    </w:tbl>
    <w:p w14:paraId="4B8B8CA3">
      <w:pPr>
        <w:snapToGrid w:val="0"/>
        <w:spacing w:line="360" w:lineRule="auto"/>
        <w:ind w:firstLine="720" w:firstLineChars="300"/>
        <w:rPr>
          <w:rFonts w:ascii="宋体" w:hAnsi="宋体" w:cs="宋体"/>
          <w:sz w:val="24"/>
        </w:rPr>
      </w:pPr>
    </w:p>
    <w:p w14:paraId="3F5B3C98">
      <w:pPr>
        <w:spacing w:line="360" w:lineRule="auto"/>
        <w:rPr>
          <w:rFonts w:ascii="宋体" w:hAnsi="宋体" w:cs="宋体"/>
          <w:sz w:val="24"/>
        </w:rPr>
      </w:pPr>
      <w:r>
        <w:rPr>
          <w:rFonts w:hint="eastAsia" w:ascii="宋体" w:hAnsi="宋体" w:cs="宋体"/>
          <w:sz w:val="24"/>
        </w:rPr>
        <w:t>法定代表人身份证复印件：</w:t>
      </w:r>
    </w:p>
    <w:p w14:paraId="1AD1C93E">
      <w:pPr>
        <w:spacing w:line="360" w:lineRule="auto"/>
        <w:rPr>
          <w:rFonts w:ascii="宋体" w:hAnsi="宋体" w:cs="宋体"/>
          <w:szCs w:val="21"/>
        </w:rPr>
      </w:pPr>
    </w:p>
    <w:p w14:paraId="5031D056">
      <w:pPr>
        <w:pStyle w:val="5"/>
        <w:rPr>
          <w:rFonts w:hAnsi="宋体" w:cs="宋体"/>
        </w:rPr>
      </w:pPr>
      <w:r>
        <w:rPr>
          <w:rFonts w:hAnsi="宋体" w:cs="宋体"/>
        </w:rPr>
        <mc:AlternateContent>
          <mc:Choice Requires="wps">
            <w:drawing>
              <wp:anchor distT="0" distB="0" distL="114300" distR="114300" simplePos="0" relativeHeight="251661312" behindDoc="0" locked="0" layoutInCell="1" allowOverlap="1">
                <wp:simplePos x="0" y="0"/>
                <wp:positionH relativeFrom="column">
                  <wp:posOffset>2856230</wp:posOffset>
                </wp:positionH>
                <wp:positionV relativeFrom="paragraph">
                  <wp:posOffset>193675</wp:posOffset>
                </wp:positionV>
                <wp:extent cx="596265" cy="977265"/>
                <wp:effectExtent l="0" t="0" r="13335" b="13335"/>
                <wp:wrapNone/>
                <wp:docPr id="1" name="文本框 8"/>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14:paraId="19A3BA83">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8" o:spid="_x0000_s1026" o:spt="202" type="#_x0000_t202" style="position:absolute;left:0pt;margin-left:224.9pt;margin-top:15.25pt;height:76.95pt;width:46.95pt;z-index:251661312;mso-width-relative:page;mso-height-relative:page;" fillcolor="#FFFFFF" filled="t" stroked="f" coordsize="21600,21600" o:gfxdata="UEsDBAoAAAAAAIdO4kAAAAAAAAAAAAAAAAAEAAAAZHJzL1BLAwQUAAAACACHTuJAjbue5NkAAAAK&#10;AQAADwAAAGRycy9kb3ducmV2LnhtbE2PwU7DMBBE70j8g7VIXBC1Qx1aQpxKIMEFQaEgztvYJIF4&#10;HcVuG/6e5QTH1TzNvC1Xk+/F3o2xC2QgmykQjupgO2oMvL3enS9BxIRksQ/kDHy7CKvq+KjEwoYD&#10;vbj9JjWCSygWaKBNaSikjHXrPMZZGBxx9hFGj4nPsZF2xAOX+15eKHUpPXbECy0O7rZ19ddm5w0s&#10;pvXzZ3hYP07jTcL8/onO3jMy5vQkU9cgkpvSHwy/+qwOFTttw45sFL0Bra9YPRmYqxwEA7meL0Bs&#10;mVxqDbIq5f8Xqh9QSwMEFAAAAAgAh07iQOW3Pp8JAgAAIwQAAA4AAABkcnMvZTJvRG9jLnhtbK1T&#10;S47bMAzdF+gdBO0bOwHyGSPOAG2Qboq26PSzVmTZFqAfRCV2LtDeoKtuuu+5co5SsicNZoDBLOqF&#10;TZNPJN8jtb7ttSJH4UFaU9LpJKdEGG4raZqSfvm8e7WiBAIzFVPWiJKeBNDbzcsX684VYmZbqyrh&#10;CSYxUHSupG0Irsgy4K3QDCbWCYPB2nrNAv76Jqs86zC7VtkszxdZZ33lvOUCAL3bIUjHjP45CW1d&#10;Sy62lh+0MGHI6oViASlBKx3QTeq2rgUPH+oaRCCqpMg0pDcWQXsf39lmzYrGM9dKPrbAntPCA06a&#10;SYNFL6m2LDBy8PJRKi25t2DrMOFWZwORpAiymOYPtLlrmROJC0oN7iI6/L+0/P3xoyeywk2gxDCN&#10;Az///HH+9ef8+ztZRXk6BwWi7hziQv/a9hE6+gGdkXVfex2/yIdgHMU9XcQVfSAcnfObxWwxp4Rj&#10;6Ga5jDZmyf4ddh7CW2E1iUZJPc4uScqO7yAM0HvIqHS1k0oRb8M3GdokVqyagoBnBoM4i3oNbvDN&#10;/o3y5MhwHXbpGZto4Bo9zeOTMj19BNtv7kspaQiLl2jcqiCV+IQkhtZxx1K7sYwypEMV56vlPNUw&#10;NhIZcMpEhEirO/KOExiUjlbo9z1Co7m31QmngpcZ9RLsK34pOTgvmxYdaUpZxOHuJKXHPY/Lef2P&#10;9vXd3v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bue5NkAAAAKAQAADwAAAAAAAAABACAAAAAi&#10;AAAAZHJzL2Rvd25yZXYueG1sUEsBAhQAFAAAAAgAh07iQOW3Pp8JAgAAIwQAAA4AAAAAAAAAAQAg&#10;AAAAKAEAAGRycy9lMm9Eb2MueG1sUEsFBgAAAAAGAAYAWQEAAKMFAAAAAA==&#10;">
                <v:fill type="gradient" on="t" color2="#FFFFFF" angle="90" focus="100%" focussize="0,0">
                  <o:fill type="gradientUnscaled" v:ext="backwardCompatible"/>
                </v:fill>
                <v:stroke on="f" weight="1.25pt"/>
                <v:imagedata o:title=""/>
                <o:lock v:ext="edit" aspectratio="f"/>
                <v:textbox style="layout-flow:vertical-ideographic;">
                  <w:txbxContent>
                    <w:p w14:paraId="19A3BA83">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inline distT="0" distB="0" distL="114300" distR="114300">
            <wp:extent cx="5756910" cy="1370965"/>
            <wp:effectExtent l="0" t="0" r="15240" b="63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7"/>
                    <a:stretch>
                      <a:fillRect/>
                    </a:stretch>
                  </pic:blipFill>
                  <pic:spPr>
                    <a:xfrm>
                      <a:off x="0" y="0"/>
                      <a:ext cx="5756910" cy="1370965"/>
                    </a:xfrm>
                    <a:prstGeom prst="rect">
                      <a:avLst/>
                    </a:prstGeom>
                    <a:noFill/>
                    <a:ln w="9525">
                      <a:noFill/>
                    </a:ln>
                  </pic:spPr>
                </pic:pic>
              </a:graphicData>
            </a:graphic>
          </wp:inline>
        </w:drawing>
      </w:r>
    </w:p>
    <w:p w14:paraId="55182F22">
      <w:pPr>
        <w:spacing w:line="400" w:lineRule="exact"/>
        <w:ind w:firstLine="480" w:firstLineChars="200"/>
        <w:jc w:val="left"/>
        <w:rPr>
          <w:rFonts w:ascii="宋体" w:hAnsi="宋体" w:cs="宋体"/>
          <w:bCs/>
          <w:sz w:val="24"/>
        </w:rPr>
      </w:pPr>
    </w:p>
    <w:p w14:paraId="7EEBDA4B">
      <w:pPr>
        <w:spacing w:line="400" w:lineRule="exact"/>
        <w:ind w:firstLine="2530" w:firstLineChars="1050"/>
        <w:rPr>
          <w:rFonts w:ascii="宋体" w:hAnsi="宋体" w:cs="宋体"/>
          <w:b/>
          <w:bCs/>
          <w:sz w:val="24"/>
        </w:rPr>
      </w:pPr>
      <w:r>
        <w:rPr>
          <w:rFonts w:hint="eastAsia" w:ascii="宋体" w:hAnsi="宋体" w:cs="宋体"/>
          <w:b/>
          <w:bCs/>
          <w:sz w:val="24"/>
        </w:rPr>
        <w:br w:type="page"/>
      </w:r>
    </w:p>
    <w:p w14:paraId="6E9A524E">
      <w:pPr>
        <w:spacing w:line="400" w:lineRule="exact"/>
        <w:rPr>
          <w:rFonts w:ascii="宋体" w:hAnsi="宋体" w:cs="宋体"/>
          <w:b/>
          <w:bCs/>
          <w:sz w:val="24"/>
        </w:rPr>
      </w:pPr>
      <w:r>
        <w:rPr>
          <w:rFonts w:hint="eastAsia" w:ascii="宋体" w:hAnsi="宋体" w:cs="宋体"/>
          <w:b/>
          <w:bCs/>
          <w:sz w:val="24"/>
        </w:rPr>
        <w:t>附</w:t>
      </w:r>
      <w:r>
        <w:rPr>
          <w:rFonts w:hint="eastAsia" w:ascii="宋体" w:hAnsi="宋体" w:cs="宋体"/>
          <w:b/>
          <w:bCs/>
          <w:sz w:val="24"/>
          <w:lang w:val="en-US" w:eastAsia="zh-CN"/>
        </w:rPr>
        <w:t>4</w:t>
      </w:r>
      <w:r>
        <w:rPr>
          <w:rFonts w:hint="eastAsia" w:ascii="宋体" w:hAnsi="宋体" w:cs="宋体"/>
          <w:b/>
          <w:bCs/>
          <w:sz w:val="24"/>
        </w:rPr>
        <w:t>：</w:t>
      </w:r>
    </w:p>
    <w:p w14:paraId="46322A16">
      <w:pPr>
        <w:spacing w:line="360" w:lineRule="auto"/>
        <w:jc w:val="center"/>
        <w:rPr>
          <w:rFonts w:ascii="宋体" w:hAnsi="宋体" w:cs="宋体"/>
          <w:b/>
          <w:bCs/>
          <w:sz w:val="24"/>
        </w:rPr>
      </w:pPr>
      <w:r>
        <w:rPr>
          <w:rFonts w:hint="eastAsia" w:ascii="宋体" w:hAnsi="宋体" w:cs="宋体"/>
          <w:b/>
          <w:bCs/>
          <w:sz w:val="32"/>
          <w:szCs w:val="32"/>
        </w:rPr>
        <w:t>授权委托书（代理人使用）</w:t>
      </w:r>
    </w:p>
    <w:p w14:paraId="1C12902D">
      <w:pPr>
        <w:pStyle w:val="22"/>
        <w:rPr>
          <w:rFonts w:ascii="宋体" w:hAnsi="宋体" w:cs="宋体"/>
        </w:rPr>
      </w:pPr>
    </w:p>
    <w:p w14:paraId="3D2B0A6D">
      <w:pPr>
        <w:snapToGrid w:val="0"/>
        <w:spacing w:line="360" w:lineRule="auto"/>
        <w:ind w:firstLine="480" w:firstLineChars="200"/>
        <w:rPr>
          <w:rFonts w:ascii="宋体" w:hAnsi="宋体" w:cs="宋体"/>
          <w:sz w:val="24"/>
        </w:rPr>
      </w:pPr>
      <w:r>
        <w:rPr>
          <w:rFonts w:hint="eastAsia" w:ascii="宋体" w:hAnsi="宋体" w:cs="宋体"/>
          <w:sz w:val="24"/>
        </w:rPr>
        <w:t>本授权委托书宣告：本人（姓名）系（单位）的法定代表人，现授权委托（姓名）为我单位代理人，该代理人有权在项目采购的活动中，以我单位的名义领取</w:t>
      </w:r>
      <w:r>
        <w:rPr>
          <w:rFonts w:hint="eastAsia" w:ascii="宋体" w:hAnsi="宋体" w:cs="宋体"/>
          <w:sz w:val="24"/>
          <w:lang w:eastAsia="zh-CN"/>
        </w:rPr>
        <w:t>磋商文件</w:t>
      </w:r>
      <w:r>
        <w:rPr>
          <w:rFonts w:hint="eastAsia" w:ascii="宋体" w:hAnsi="宋体" w:cs="宋体"/>
          <w:sz w:val="24"/>
        </w:rPr>
        <w:t>、资格审查、签署</w:t>
      </w:r>
      <w:r>
        <w:rPr>
          <w:rFonts w:hint="eastAsia" w:ascii="宋体" w:hAnsi="宋体" w:cs="宋体"/>
          <w:sz w:val="24"/>
          <w:lang w:eastAsia="zh-CN"/>
        </w:rPr>
        <w:t>响应文件</w:t>
      </w:r>
      <w:r>
        <w:rPr>
          <w:rFonts w:hint="eastAsia" w:ascii="宋体" w:hAnsi="宋体" w:cs="宋体"/>
          <w:sz w:val="24"/>
        </w:rPr>
        <w:t>、与</w:t>
      </w:r>
      <w:r>
        <w:rPr>
          <w:rFonts w:hint="eastAsia" w:ascii="宋体" w:hAnsi="宋体" w:cs="宋体"/>
          <w:sz w:val="24"/>
          <w:lang w:eastAsia="zh-CN"/>
        </w:rPr>
        <w:t>采购人</w:t>
      </w:r>
      <w:r>
        <w:rPr>
          <w:rFonts w:hint="eastAsia" w:ascii="宋体" w:hAnsi="宋体" w:cs="宋体"/>
          <w:sz w:val="24"/>
        </w:rPr>
        <w:t>协商、签订合同书以及执行一切与此有关的事项。</w:t>
      </w:r>
    </w:p>
    <w:p w14:paraId="3268CB30">
      <w:pPr>
        <w:snapToGrid w:val="0"/>
        <w:spacing w:line="360" w:lineRule="auto"/>
        <w:ind w:firstLine="480" w:firstLineChars="200"/>
        <w:rPr>
          <w:rFonts w:ascii="宋体" w:hAnsi="宋体" w:cs="宋体"/>
          <w:sz w:val="24"/>
        </w:rPr>
      </w:pPr>
      <w:r>
        <w:rPr>
          <w:rFonts w:hint="eastAsia" w:ascii="宋体" w:hAnsi="宋体" w:cs="宋体"/>
          <w:sz w:val="24"/>
        </w:rPr>
        <w:t>代理人在其权限范围及代理期限内签署的一切有关合同、协议和文件，我单位均予以认可并愿承担相应的法律责任。</w:t>
      </w:r>
    </w:p>
    <w:p w14:paraId="711B1EB7">
      <w:pPr>
        <w:snapToGrid w:val="0"/>
        <w:spacing w:line="360" w:lineRule="auto"/>
        <w:ind w:firstLine="720" w:firstLineChars="300"/>
        <w:rPr>
          <w:rFonts w:ascii="宋体" w:hAnsi="宋体" w:cs="宋体"/>
          <w:sz w:val="24"/>
        </w:rPr>
      </w:pPr>
      <w:r>
        <w:rPr>
          <w:rFonts w:hint="eastAsia" w:ascii="宋体" w:hAnsi="宋体" w:cs="宋体"/>
          <w:sz w:val="24"/>
        </w:rPr>
        <w:t>委托期限：至本项目结束或新的授权委托书送到之日。代理人无转委托权。</w:t>
      </w:r>
    </w:p>
    <w:tbl>
      <w:tblPr>
        <w:tblStyle w:val="23"/>
        <w:tblW w:w="4729" w:type="dxa"/>
        <w:tblInd w:w="0" w:type="dxa"/>
        <w:tblLayout w:type="fixed"/>
        <w:tblCellMar>
          <w:top w:w="0" w:type="dxa"/>
          <w:left w:w="108" w:type="dxa"/>
          <w:bottom w:w="0" w:type="dxa"/>
          <w:right w:w="108" w:type="dxa"/>
        </w:tblCellMar>
      </w:tblPr>
      <w:tblGrid>
        <w:gridCol w:w="4729"/>
      </w:tblGrid>
      <w:tr w14:paraId="6712EF29">
        <w:tblPrEx>
          <w:tblCellMar>
            <w:top w:w="0" w:type="dxa"/>
            <w:left w:w="108" w:type="dxa"/>
            <w:bottom w:w="0" w:type="dxa"/>
            <w:right w:w="108" w:type="dxa"/>
          </w:tblCellMar>
        </w:tblPrEx>
        <w:tc>
          <w:tcPr>
            <w:tcW w:w="4729" w:type="dxa"/>
          </w:tcPr>
          <w:p w14:paraId="1F8AC63E">
            <w:pPr>
              <w:snapToGrid w:val="0"/>
              <w:spacing w:line="360" w:lineRule="auto"/>
              <w:ind w:firstLine="720" w:firstLineChars="300"/>
              <w:jc w:val="left"/>
              <w:rPr>
                <w:rFonts w:ascii="宋体" w:hAnsi="宋体" w:cs="宋体"/>
                <w:sz w:val="24"/>
              </w:rPr>
            </w:pPr>
            <w:r>
              <w:rPr>
                <w:rFonts w:hint="eastAsia" w:ascii="宋体" w:hAnsi="宋体" w:cs="宋体"/>
                <w:sz w:val="24"/>
              </w:rPr>
              <w:t>授权代表</w:t>
            </w:r>
            <w:r>
              <w:rPr>
                <w:rFonts w:hint="eastAsia" w:ascii="宋体" w:hAnsi="宋体" w:cs="宋体"/>
                <w:sz w:val="24"/>
                <w:lang w:eastAsia="zh-CN"/>
              </w:rPr>
              <w:t>签字或盖章</w:t>
            </w:r>
            <w:r>
              <w:rPr>
                <w:rFonts w:hint="eastAsia" w:ascii="宋体" w:hAnsi="宋体" w:cs="宋体"/>
                <w:sz w:val="24"/>
              </w:rPr>
              <w:t>：</w:t>
            </w:r>
          </w:p>
        </w:tc>
      </w:tr>
      <w:tr w14:paraId="665E21C7">
        <w:tblPrEx>
          <w:tblCellMar>
            <w:top w:w="0" w:type="dxa"/>
            <w:left w:w="108" w:type="dxa"/>
            <w:bottom w:w="0" w:type="dxa"/>
            <w:right w:w="108" w:type="dxa"/>
          </w:tblCellMar>
        </w:tblPrEx>
        <w:tc>
          <w:tcPr>
            <w:tcW w:w="4729" w:type="dxa"/>
          </w:tcPr>
          <w:p w14:paraId="39654EC5">
            <w:pPr>
              <w:snapToGrid w:val="0"/>
              <w:spacing w:line="360" w:lineRule="auto"/>
              <w:ind w:firstLine="720" w:firstLineChars="300"/>
              <w:jc w:val="left"/>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tc>
      </w:tr>
      <w:tr w14:paraId="31BE4BE5">
        <w:tblPrEx>
          <w:tblCellMar>
            <w:top w:w="0" w:type="dxa"/>
            <w:left w:w="108" w:type="dxa"/>
            <w:bottom w:w="0" w:type="dxa"/>
            <w:right w:w="108" w:type="dxa"/>
          </w:tblCellMar>
        </w:tblPrEx>
        <w:tc>
          <w:tcPr>
            <w:tcW w:w="4729" w:type="dxa"/>
          </w:tcPr>
          <w:p w14:paraId="6B860C83">
            <w:pPr>
              <w:snapToGrid w:val="0"/>
              <w:spacing w:line="360" w:lineRule="auto"/>
              <w:ind w:firstLine="720" w:firstLineChars="300"/>
              <w:jc w:val="left"/>
              <w:rPr>
                <w:rFonts w:ascii="宋体" w:hAnsi="宋体" w:cs="宋体"/>
                <w:sz w:val="24"/>
              </w:rPr>
            </w:pPr>
            <w:r>
              <w:rPr>
                <w:rFonts w:hint="eastAsia" w:ascii="宋体" w:hAnsi="宋体" w:cs="宋体"/>
                <w:sz w:val="24"/>
              </w:rPr>
              <w:t>法定代表人</w:t>
            </w:r>
            <w:r>
              <w:rPr>
                <w:rFonts w:hint="eastAsia" w:ascii="宋体" w:hAnsi="宋体" w:cs="宋体"/>
                <w:sz w:val="24"/>
                <w:lang w:eastAsia="zh-CN"/>
              </w:rPr>
              <w:t>签字或盖章</w:t>
            </w:r>
            <w:r>
              <w:rPr>
                <w:rFonts w:hint="eastAsia" w:ascii="宋体" w:hAnsi="宋体" w:cs="宋体"/>
                <w:sz w:val="24"/>
              </w:rPr>
              <w:t>：</w:t>
            </w:r>
          </w:p>
        </w:tc>
      </w:tr>
      <w:tr w14:paraId="25715BE4">
        <w:tblPrEx>
          <w:tblCellMar>
            <w:top w:w="0" w:type="dxa"/>
            <w:left w:w="108" w:type="dxa"/>
            <w:bottom w:w="0" w:type="dxa"/>
            <w:right w:w="108" w:type="dxa"/>
          </w:tblCellMar>
        </w:tblPrEx>
        <w:trPr>
          <w:trHeight w:val="80" w:hRule="atLeast"/>
        </w:trPr>
        <w:tc>
          <w:tcPr>
            <w:tcW w:w="4729" w:type="dxa"/>
          </w:tcPr>
          <w:p w14:paraId="22E88EA7">
            <w:pPr>
              <w:snapToGrid w:val="0"/>
              <w:spacing w:line="360" w:lineRule="auto"/>
              <w:ind w:firstLine="720" w:firstLineChars="300"/>
              <w:jc w:val="left"/>
              <w:rPr>
                <w:rFonts w:ascii="宋体" w:hAnsi="宋体" w:cs="宋体"/>
                <w:sz w:val="24"/>
              </w:rPr>
            </w:pPr>
            <w:r>
              <w:rPr>
                <w:rFonts w:hint="eastAsia" w:ascii="宋体" w:hAnsi="宋体" w:cs="宋体"/>
                <w:sz w:val="24"/>
              </w:rPr>
              <w:t>日期：   年    月    日</w:t>
            </w:r>
          </w:p>
        </w:tc>
      </w:tr>
    </w:tbl>
    <w:p w14:paraId="6B51F58A">
      <w:pPr>
        <w:spacing w:line="360" w:lineRule="auto"/>
        <w:rPr>
          <w:rFonts w:ascii="宋体" w:hAnsi="宋体" w:cs="宋体"/>
          <w:sz w:val="24"/>
        </w:rPr>
      </w:pPr>
      <w:r>
        <w:rPr>
          <w:rFonts w:hint="eastAsia" w:ascii="宋体" w:hAnsi="宋体" w:cs="宋体"/>
          <w:sz w:val="24"/>
        </w:rPr>
        <w:t>法定代表人身份证复印件：</w:t>
      </w:r>
    </w:p>
    <w:p w14:paraId="6C44E6CC">
      <w:pPr>
        <w:pStyle w:val="5"/>
        <w:rPr>
          <w:rFonts w:hAnsi="宋体" w:cs="宋体"/>
        </w:rPr>
      </w:pPr>
      <w:r>
        <w:rPr>
          <w:rFonts w:hAnsi="宋体" w:cs="宋体"/>
        </w:rPr>
        <mc:AlternateContent>
          <mc:Choice Requires="wps">
            <w:drawing>
              <wp:anchor distT="0" distB="0" distL="114300" distR="114300" simplePos="0" relativeHeight="251662336" behindDoc="0" locked="0" layoutInCell="1" allowOverlap="1">
                <wp:simplePos x="0" y="0"/>
                <wp:positionH relativeFrom="column">
                  <wp:posOffset>2683510</wp:posOffset>
                </wp:positionH>
                <wp:positionV relativeFrom="paragraph">
                  <wp:posOffset>191770</wp:posOffset>
                </wp:positionV>
                <wp:extent cx="596265" cy="977265"/>
                <wp:effectExtent l="0" t="0" r="13335" b="13335"/>
                <wp:wrapNone/>
                <wp:docPr id="7" name="文本框 1"/>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14:paraId="728C28A1">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1" o:spid="_x0000_s1026" o:spt="202" type="#_x0000_t202" style="position:absolute;left:0pt;margin-left:211.3pt;margin-top:15.1pt;height:76.95pt;width:46.95pt;z-index:251662336;mso-width-relative:page;mso-height-relative:page;" fillcolor="#FFFFFF" filled="t" stroked="f" coordsize="21600,21600" o:gfxdata="UEsDBAoAAAAAAIdO4kAAAAAAAAAAAAAAAAAEAAAAZHJzL1BLAwQUAAAACACHTuJAMpwkE9kAAAAK&#10;AQAADwAAAGRycy9kb3ducmV2LnhtbE2PwU7DMBBE70j8g7VIXFBrOzShCnEqgQQXRAst4ryNTRKI&#10;15HttuHvMSc4ruZp5m21muzAjsaH3pECORfADDVO99QqeNs9zJbAQkTSODgyCr5NgFV9flZhqd2J&#10;Xs1xG1uWSiiUqKCLcSw5D01nLIa5Gw2l7MN5izGdvuXa4ymV24FnQhTcYk9pocPR3Hem+doerIKb&#10;afPy6Z42z5O/i5g/runqXZJSlxdS3AKLZop/MPzqJ3Wok9PeHUgHNihYZFmRUAXXIgOWgFwWObB9&#10;IpcLCbyu+P8X6h9QSwMEFAAAAAgAh07iQPvZ36UKAgAAIwQAAA4AAABkcnMvZTJvRG9jLnhtbK1T&#10;zY7TMBC+I/EOlu80aaW2u1HTlaAqFwSI5efsOk5iyX/yuE36AvAGnLhw57n6HIydtFS70moP5JBM&#10;ZsbfzPfNeHXXa0UOwoO0pqTTSU6JMNxW0jQl/fJ5++qGEgjMVExZI0p6FEDv1i9frDpXiJltraqE&#10;JwhioOhcSdsQXJFlwFuhGUysEwaDtfWaBfz1TVZ51iG6VtkszxdZZ33lvOUCAL2bIUhHRP8cQFvX&#10;kouN5XstTBhQvVAsICVopQO6Tt3WteDhQ12DCESVFJmG9MYiaO/iO1uvWNF45lrJxxbYc1p4wEkz&#10;abDoBWrDAiN7Lx9Bacm9BVuHCbc6G4gkRZDFNH+gzX3LnEhcUGpwF9Hh/8Hy94ePnsiqpEtKDNM4&#10;8NPPH6dff06/v5NplKdzUGDWvcO80L+2PS7N2Q/ojKz72uv4RT4E4yju8SKu6APh6JzfLmaLOSUc&#10;Q7fLZbQRPft32HkIb4XVJBol9Ti7JCk7vIMwpJ5TRqWrrVSKeBu+ydAmsWLVFAQ8MxjEWdRrcINv&#10;dm+UJweG67BNz9hEA9fZ0zw+CenpI9h+cy6lpCEsXqJxq4JU4hOSGFrHHUvtxjLKkA5VnN8s56mG&#10;sZHIkKdMzBBpdUfecQKD0tEK/a7H1GjubHXEqeBlRr0E+4pfSvbOy6ZFR5pSFvNwd5LS457H5bz+&#10;R/v6bq//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KcJBPZAAAACgEAAA8AAAAAAAAAAQAgAAAA&#10;IgAAAGRycy9kb3ducmV2LnhtbFBLAQIUABQAAAAIAIdO4kD72d+lCgIAACM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14:paraId="728C28A1">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inline distT="0" distB="0" distL="114300" distR="114300">
            <wp:extent cx="5431155" cy="1293495"/>
            <wp:effectExtent l="0" t="0" r="17145" b="190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inline>
        </w:drawing>
      </w:r>
    </w:p>
    <w:p w14:paraId="6A65162E">
      <w:pPr>
        <w:spacing w:line="360" w:lineRule="auto"/>
        <w:rPr>
          <w:rFonts w:hint="eastAsia" w:ascii="宋体" w:hAnsi="宋体" w:cs="宋体"/>
          <w:sz w:val="24"/>
        </w:rPr>
      </w:pPr>
      <w:r>
        <w:rPr>
          <w:rFonts w:hint="eastAsia" w:ascii="宋体" w:hAnsi="宋体" w:cs="宋体"/>
          <w:sz w:val="24"/>
          <w:lang w:eastAsia="zh-CN"/>
        </w:rPr>
        <w:t>授</w:t>
      </w:r>
      <w:r>
        <w:rPr>
          <w:rFonts w:hint="eastAsia" w:ascii="宋体" w:hAnsi="宋体" w:cs="宋体"/>
          <w:sz w:val="24"/>
        </w:rPr>
        <w:t>代表人身份证复印件：</w:t>
      </w:r>
    </w:p>
    <w:p w14:paraId="3FBDB944">
      <w:pPr>
        <w:pStyle w:val="46"/>
        <w:spacing w:line="380" w:lineRule="exact"/>
        <w:rPr>
          <w:rFonts w:hint="eastAsia" w:hAnsi="宋体" w:eastAsia="宋体" w:cs="宋体"/>
          <w:b/>
          <w:sz w:val="24"/>
          <w:szCs w:val="24"/>
        </w:rPr>
      </w:pPr>
      <w:r>
        <w:rPr>
          <w:rFonts w:hAnsi="宋体" w:cs="宋体"/>
        </w:rPr>
        <mc:AlternateContent>
          <mc:Choice Requires="wps">
            <w:drawing>
              <wp:anchor distT="0" distB="0" distL="114300" distR="114300" simplePos="0" relativeHeight="251663360" behindDoc="0" locked="0" layoutInCell="1" allowOverlap="1">
                <wp:simplePos x="0" y="0"/>
                <wp:positionH relativeFrom="column">
                  <wp:posOffset>2712085</wp:posOffset>
                </wp:positionH>
                <wp:positionV relativeFrom="paragraph">
                  <wp:posOffset>222250</wp:posOffset>
                </wp:positionV>
                <wp:extent cx="596265" cy="977265"/>
                <wp:effectExtent l="0" t="0" r="13335" b="13335"/>
                <wp:wrapNone/>
                <wp:docPr id="3" name="文本框 1"/>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14:paraId="40576E7D">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1" o:spid="_x0000_s1026" o:spt="202" type="#_x0000_t202" style="position:absolute;left:0pt;margin-left:213.55pt;margin-top:17.5pt;height:76.95pt;width:46.95pt;z-index:251663360;mso-width-relative:page;mso-height-relative:page;" fillcolor="#FFFFFF" filled="t" stroked="f" coordsize="21600,21600" o:gfxdata="UEsDBAoAAAAAAIdO4kAAAAAAAAAAAAAAAAAEAAAAZHJzL1BLAwQUAAAACACHTuJAvpch89kAAAAK&#10;AQAADwAAAGRycy9kb3ducmV2LnhtbE2PwU7DMAyG70i8Q2QkLmhLW+hWStNJIMEFjcFAnL0mtIXG&#10;qZJsK2+POcHNlj/9/v5qNdlBHIwPvSMF6TwBYahxuqdWwdvr/awAESKSxsGRUfBtAqzq05MKS+2O&#10;9GIO29gKDqFQooIuxrGUMjSdsRjmbjTEtw/nLUZefSu1xyOH20FmSbKQFnviDx2O5q4zzdd2bxUs&#10;p83zp3vcrCd/GzF/eKKL95SUOj9LkxsQ0UzxD4ZffVaHmp12bk86iEHBVbZMGVVwmXMnBvIs5WHH&#10;ZFFcg6wr+b9C/QNQSwMEFAAAAAgAh07iQDaEYHMKAgAAIwQAAA4AAABkcnMvZTJvRG9jLnhtbK1T&#10;zY7TMBC+I/EOlu80aVHb3ajpSlCVCwLE8nN2HSex5D953CZ9AXgDTly473P1ORg7aakWCe2BHJLJ&#10;zPib+b4Zr+56rchBeJDWlHQ6ySkRhttKmqaknz9tX9xQAoGZiilrREmPAujd+vmzVecKMbOtVZXw&#10;BEEMFJ0raRuCK7IMeCs0g4l1wmCwtl6zgL++ySrPOkTXKpvl+SLrrK+ct1wAoHczBOmI6J8CaOta&#10;crGxfK+FCQOqF4oFpAStdEDXqdu6Fjy8r2sQgaiSItOQ3lgE7V18Z+sVKxrPXCv52AJ7SguPOGkm&#10;DRa9QG1YYGTv5V9QWnJvwdZhwq3OBiJJEWQxzR9pc98yJxIXlBrcRXT4f7D83eGDJ7Iq6UtKDNM4&#10;8NOP76efD6df38g0ytM5KDDr3mFe6F/ZHpfm7Ad0RtZ97XX8Ih+CcRT3eBFX9IFwdM5vF7PFnBKO&#10;odvlMtqInv057DyEN8JqEo2SepxdkpQd3kIYUs8po9LVVipFvA1fZWiTWLFqCgKeGQziLOo1uME3&#10;u9fKkwPDddimZ2yigevsaR6fhPTvI9h+cy6lpCEsXqJxq4JU4iOSGFrHHUvtxjLKkA5VnN8s56mG&#10;sZHIkKdMzBBpdUfecQKD0tEK/a7H1GjubHXEqeBlRr0E+4JfSvbOy6ZFR5pSFvNwd5LS457H5bz+&#10;R/v6bq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6XIfPZAAAACgEAAA8AAAAAAAAAAQAgAAAA&#10;IgAAAGRycy9kb3ducmV2LnhtbFBLAQIUABQAAAAIAIdO4kA2hGBzCgIAACM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14:paraId="40576E7D">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anchor distT="0" distB="0" distL="114935" distR="114935" simplePos="0" relativeHeight="251660288" behindDoc="1" locked="0" layoutInCell="1" allowOverlap="1">
            <wp:simplePos x="0" y="0"/>
            <wp:positionH relativeFrom="column">
              <wp:posOffset>302260</wp:posOffset>
            </wp:positionH>
            <wp:positionV relativeFrom="paragraph">
              <wp:posOffset>75565</wp:posOffset>
            </wp:positionV>
            <wp:extent cx="5431155" cy="1293495"/>
            <wp:effectExtent l="0" t="0" r="17145" b="1905"/>
            <wp:wrapNone/>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anchor>
        </w:drawing>
      </w:r>
    </w:p>
    <w:p w14:paraId="4BE0CA38">
      <w:pPr>
        <w:pStyle w:val="46"/>
        <w:spacing w:line="380" w:lineRule="exact"/>
        <w:rPr>
          <w:rFonts w:hint="eastAsia" w:hAnsi="宋体" w:eastAsia="宋体" w:cs="宋体"/>
          <w:b/>
          <w:sz w:val="24"/>
          <w:szCs w:val="24"/>
        </w:rPr>
      </w:pPr>
    </w:p>
    <w:p w14:paraId="3C3557B7">
      <w:pPr>
        <w:pStyle w:val="46"/>
        <w:spacing w:line="380" w:lineRule="exact"/>
        <w:rPr>
          <w:rFonts w:hint="eastAsia" w:hAnsi="宋体" w:eastAsia="宋体" w:cs="宋体"/>
          <w:b/>
          <w:sz w:val="24"/>
          <w:szCs w:val="24"/>
        </w:rPr>
      </w:pPr>
    </w:p>
    <w:p w14:paraId="1323354C">
      <w:pPr>
        <w:pStyle w:val="46"/>
        <w:spacing w:line="380" w:lineRule="exact"/>
        <w:rPr>
          <w:rFonts w:hint="eastAsia" w:hAnsi="宋体" w:eastAsia="宋体" w:cs="宋体"/>
          <w:b/>
          <w:sz w:val="24"/>
          <w:szCs w:val="24"/>
        </w:rPr>
      </w:pPr>
    </w:p>
    <w:p w14:paraId="70300E55">
      <w:pPr>
        <w:pStyle w:val="46"/>
        <w:spacing w:line="380" w:lineRule="exact"/>
        <w:rPr>
          <w:rFonts w:hint="eastAsia" w:hAnsi="宋体" w:eastAsia="宋体" w:cs="宋体"/>
          <w:b/>
          <w:sz w:val="24"/>
          <w:szCs w:val="24"/>
        </w:rPr>
      </w:pPr>
    </w:p>
    <w:p w14:paraId="58DBEE40">
      <w:pPr>
        <w:pStyle w:val="46"/>
        <w:spacing w:line="380" w:lineRule="exact"/>
        <w:rPr>
          <w:rFonts w:hint="eastAsia" w:hAnsi="宋体" w:eastAsia="宋体" w:cs="宋体"/>
          <w:b/>
          <w:sz w:val="24"/>
          <w:szCs w:val="24"/>
        </w:rPr>
      </w:pPr>
    </w:p>
    <w:p w14:paraId="0CE07AAC">
      <w:pPr>
        <w:pStyle w:val="46"/>
        <w:spacing w:line="380" w:lineRule="exact"/>
        <w:rPr>
          <w:rFonts w:hint="eastAsia" w:hAnsi="宋体" w:eastAsia="宋体" w:cs="宋体"/>
          <w:b/>
          <w:sz w:val="24"/>
          <w:szCs w:val="24"/>
        </w:rPr>
      </w:pPr>
    </w:p>
    <w:p w14:paraId="427CF474">
      <w:pPr>
        <w:pStyle w:val="46"/>
        <w:spacing w:line="380" w:lineRule="exact"/>
        <w:rPr>
          <w:rFonts w:hint="eastAsia" w:hAnsi="宋体" w:eastAsia="宋体" w:cs="宋体"/>
          <w:b/>
          <w:sz w:val="24"/>
          <w:szCs w:val="24"/>
        </w:rPr>
      </w:pPr>
    </w:p>
    <w:p w14:paraId="7805B2C3">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备注：</w:t>
      </w:r>
    </w:p>
    <w:p w14:paraId="21DC2420">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1、法定代表人参加投标的，提供法人资格证明和本人身份证原件。</w:t>
      </w:r>
    </w:p>
    <w:p w14:paraId="5DABD5E2">
      <w:pPr>
        <w:snapToGrid w:val="0"/>
        <w:spacing w:line="360" w:lineRule="auto"/>
        <w:ind w:firstLine="482" w:firstLineChars="200"/>
        <w:rPr>
          <w:rFonts w:hint="eastAsia" w:hAnsi="宋体" w:eastAsia="宋体" w:cs="宋体"/>
          <w:b/>
          <w:sz w:val="24"/>
          <w:szCs w:val="24"/>
        </w:rPr>
      </w:pPr>
      <w:r>
        <w:rPr>
          <w:rFonts w:hint="eastAsia" w:ascii="宋体" w:hAnsi="宋体" w:cs="宋体"/>
          <w:b/>
          <w:bCs/>
          <w:color w:val="auto"/>
          <w:sz w:val="24"/>
          <w:lang w:eastAsia="zh-CN"/>
        </w:rPr>
        <w:t>2、委托代理人参加投标的，提供授权委托书和本人身份证原件。</w:t>
      </w:r>
    </w:p>
    <w:p w14:paraId="6EA08C72">
      <w:pPr>
        <w:pStyle w:val="46"/>
        <w:spacing w:line="380" w:lineRule="exact"/>
        <w:rPr>
          <w:rFonts w:hint="eastAsia" w:hAnsi="宋体" w:eastAsia="宋体" w:cs="宋体"/>
          <w:b/>
          <w:sz w:val="24"/>
          <w:szCs w:val="24"/>
        </w:rPr>
      </w:pPr>
    </w:p>
    <w:p w14:paraId="424EB432">
      <w:pPr>
        <w:rPr>
          <w:rFonts w:hint="eastAsia" w:hAnsi="宋体" w:eastAsia="宋体" w:cs="宋体"/>
          <w:b/>
          <w:color w:val="auto"/>
          <w:sz w:val="24"/>
          <w:szCs w:val="24"/>
        </w:rPr>
      </w:pPr>
      <w:r>
        <w:rPr>
          <w:rFonts w:hint="eastAsia" w:hAnsi="宋体" w:eastAsia="宋体" w:cs="宋体"/>
          <w:b/>
          <w:color w:val="auto"/>
          <w:sz w:val="24"/>
          <w:szCs w:val="24"/>
        </w:rPr>
        <w:br w:type="page"/>
      </w:r>
    </w:p>
    <w:p w14:paraId="32369245">
      <w:pPr>
        <w:pStyle w:val="46"/>
        <w:spacing w:line="380" w:lineRule="exact"/>
        <w:rPr>
          <w:rFonts w:hint="eastAsia" w:ascii="宋体" w:hAnsi="宋体" w:eastAsia="宋体" w:cs="宋体"/>
          <w:b/>
          <w:color w:val="auto"/>
          <w:sz w:val="24"/>
          <w:szCs w:val="24"/>
        </w:rPr>
      </w:pPr>
      <w:r>
        <w:rPr>
          <w:rFonts w:hint="eastAsia" w:hAnsi="宋体" w:eastAsia="宋体" w:cs="宋体"/>
          <w:b/>
          <w:color w:val="auto"/>
          <w:sz w:val="24"/>
          <w:szCs w:val="24"/>
        </w:rPr>
        <w:t>附</w:t>
      </w:r>
      <w:r>
        <w:rPr>
          <w:rFonts w:hint="eastAsia" w:hAnsi="宋体" w:eastAsia="宋体" w:cs="宋体"/>
          <w:b/>
          <w:color w:val="auto"/>
          <w:sz w:val="24"/>
          <w:szCs w:val="24"/>
          <w:lang w:val="en-US" w:eastAsia="zh-CN"/>
        </w:rPr>
        <w:t>5</w:t>
      </w:r>
      <w:r>
        <w:rPr>
          <w:rFonts w:hint="eastAsia" w:hAnsi="宋体" w:eastAsia="宋体" w:cs="宋体"/>
          <w:b/>
          <w:color w:val="auto"/>
          <w:sz w:val="24"/>
          <w:szCs w:val="24"/>
        </w:rPr>
        <w:t>：</w:t>
      </w:r>
    </w:p>
    <w:p w14:paraId="198D7AA5">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lang w:eastAsia="zh-CN"/>
        </w:rPr>
        <w:t>磋商</w:t>
      </w:r>
      <w:r>
        <w:rPr>
          <w:rFonts w:hint="eastAsia" w:ascii="宋体" w:hAnsi="宋体" w:eastAsia="宋体" w:cs="宋体"/>
          <w:b/>
          <w:bCs/>
          <w:sz w:val="32"/>
          <w:szCs w:val="32"/>
        </w:rPr>
        <w:t>响应函</w:t>
      </w:r>
    </w:p>
    <w:p w14:paraId="286A0397">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致</w:t>
      </w:r>
      <w:r>
        <w:rPr>
          <w:rFonts w:hint="eastAsia" w:ascii="宋体" w:hAnsi="宋体" w:eastAsia="宋体" w:cs="宋体"/>
          <w:kern w:val="0"/>
          <w:sz w:val="24"/>
          <w:szCs w:val="24"/>
          <w:lang w:eastAsia="zh-CN"/>
        </w:rPr>
        <w:t>：常州</w:t>
      </w:r>
      <w:r>
        <w:rPr>
          <w:rFonts w:hint="eastAsia" w:ascii="宋体" w:hAnsi="宋体" w:cs="宋体"/>
          <w:kern w:val="0"/>
          <w:sz w:val="24"/>
          <w:szCs w:val="24"/>
          <w:lang w:eastAsia="zh-CN"/>
        </w:rPr>
        <w:t>新禾</w:t>
      </w:r>
      <w:r>
        <w:rPr>
          <w:rFonts w:hint="eastAsia" w:ascii="宋体" w:hAnsi="宋体" w:eastAsia="宋体" w:cs="宋体"/>
          <w:kern w:val="0"/>
          <w:sz w:val="24"/>
          <w:szCs w:val="24"/>
          <w:lang w:eastAsia="zh-CN"/>
        </w:rPr>
        <w:t>招投标有限公司</w:t>
      </w:r>
    </w:p>
    <w:p w14:paraId="2D932BED">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我方收到</w:t>
      </w:r>
      <w:r>
        <w:rPr>
          <w:rFonts w:hint="eastAsia" w:ascii="宋体" w:hAnsi="宋体" w:eastAsia="宋体" w:cs="宋体"/>
          <w:sz w:val="24"/>
          <w:szCs w:val="24"/>
          <w:lang w:eastAsia="zh-CN"/>
        </w:rPr>
        <w:t>贵单位</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项目磋商文件，经仔细阅读和研究，我们决定参加该项目的磋商，承诺</w:t>
      </w:r>
      <w:r>
        <w:rPr>
          <w:rFonts w:hint="eastAsia" w:ascii="宋体" w:hAnsi="宋体" w:eastAsia="宋体" w:cs="宋体"/>
          <w:kern w:val="0"/>
          <w:sz w:val="24"/>
          <w:szCs w:val="24"/>
        </w:rPr>
        <w:t>如下：</w:t>
      </w:r>
    </w:p>
    <w:p w14:paraId="065511E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1.按磋商文件规定的各项要求，向买方提供所需货物、服务。</w:t>
      </w:r>
    </w:p>
    <w:p w14:paraId="206519A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2.我们已详细审核全部磋商文件及其有效补充文件，我们知道必须放弃提出含糊不清或误解问题的权利。</w:t>
      </w:r>
    </w:p>
    <w:p w14:paraId="69A679B9">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3.我们同意从规定的响应文件接收截止时间起遵循本响应文件，并在规定的磋商有效期期满之前均具有约束力。</w:t>
      </w:r>
    </w:p>
    <w:p w14:paraId="3D74EC2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4.如果在响应文件接收截止时间后规定的磋商有效期内撤回响应文件或成交后拒绝签订合同，我们的磋商保证金可被贵方没收。</w:t>
      </w:r>
    </w:p>
    <w:p w14:paraId="4D9F506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5.同意向贵方提供贵方可能另外要求的与磋商采购有关的任何证据或资料，并保证我方已提供和将要提供的文件是真实的、准确的。</w:t>
      </w:r>
    </w:p>
    <w:p w14:paraId="5BFA844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6.一旦我方成交，我方将根据磋商文件的规定，严格履行合同的责任和义务，并保证在磋商文件规定的时间完成项目，交付买方验收、使用。</w:t>
      </w:r>
    </w:p>
    <w:p w14:paraId="7E751AD4">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p>
    <w:p w14:paraId="3CF84080">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p>
    <w:p w14:paraId="6CEDBA30">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供应商（盖章）：  </w:t>
      </w:r>
    </w:p>
    <w:p w14:paraId="09B46722">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法定代表人或授权代表（</w:t>
      </w:r>
      <w:r>
        <w:rPr>
          <w:rFonts w:hint="eastAsia" w:ascii="宋体" w:hAnsi="宋体" w:cs="宋体"/>
          <w:sz w:val="24"/>
          <w:szCs w:val="24"/>
          <w:lang w:eastAsia="zh-CN"/>
        </w:rPr>
        <w:t>签字或盖章</w:t>
      </w:r>
      <w:r>
        <w:rPr>
          <w:rFonts w:hint="eastAsia" w:ascii="宋体" w:hAnsi="宋体" w:eastAsia="宋体" w:cs="宋体"/>
          <w:sz w:val="24"/>
          <w:szCs w:val="24"/>
        </w:rPr>
        <w:t xml:space="preserve">）：                    </w:t>
      </w:r>
    </w:p>
    <w:p w14:paraId="09683E9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电话：                            传真：</w:t>
      </w:r>
    </w:p>
    <w:p w14:paraId="0BC37F89">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地址：                            邮编：</w:t>
      </w:r>
    </w:p>
    <w:p w14:paraId="5FD337B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开户名称：</w:t>
      </w:r>
    </w:p>
    <w:p w14:paraId="7F4540F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开户银行：                       </w:t>
      </w:r>
    </w:p>
    <w:p w14:paraId="4BA2C136">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rPr>
        <w:t xml:space="preserve">    开户账号：</w:t>
      </w:r>
    </w:p>
    <w:p w14:paraId="044FA05B">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highlight w:val="none"/>
        </w:rPr>
        <w:t xml:space="preserve">              </w:t>
      </w:r>
    </w:p>
    <w:p w14:paraId="40E5ABE9">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14:paraId="5625E53D">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14:paraId="43C11B95">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14:paraId="4B44EEA4">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14:paraId="7F90F12F">
      <w:pPr>
        <w:pageBreakBefore w:val="0"/>
        <w:kinsoku/>
        <w:wordWrap/>
        <w:topLinePunct w:val="0"/>
        <w:bidi w:val="0"/>
        <w:adjustRightInd w:val="0"/>
        <w:snapToGrid w:val="0"/>
        <w:spacing w:line="360" w:lineRule="auto"/>
        <w:rPr>
          <w:rFonts w:hint="eastAsia" w:ascii="宋体" w:hAnsi="宋体" w:eastAsia="宋体"/>
          <w:b/>
          <w:bCs/>
          <w:color w:val="auto"/>
          <w:sz w:val="24"/>
          <w:szCs w:val="24"/>
        </w:rPr>
      </w:pPr>
    </w:p>
    <w:p w14:paraId="1D19BD77">
      <w:pPr>
        <w:pageBreakBefore w:val="0"/>
        <w:kinsoku/>
        <w:wordWrap/>
        <w:topLinePunct w:val="0"/>
        <w:bidi w:val="0"/>
        <w:adjustRightInd w:val="0"/>
        <w:snapToGrid w:val="0"/>
        <w:spacing w:line="360" w:lineRule="auto"/>
        <w:rPr>
          <w:rFonts w:ascii="宋体" w:hAnsi="宋体" w:eastAsia="宋体"/>
          <w:color w:val="auto"/>
          <w:sz w:val="24"/>
          <w:szCs w:val="24"/>
        </w:rPr>
      </w:pPr>
      <w:r>
        <w:rPr>
          <w:rFonts w:hint="eastAsia" w:ascii="宋体" w:hAnsi="宋体" w:eastAsia="宋体"/>
          <w:b/>
          <w:bCs/>
          <w:color w:val="auto"/>
          <w:sz w:val="24"/>
          <w:szCs w:val="24"/>
        </w:rPr>
        <w:t>附</w:t>
      </w:r>
      <w:r>
        <w:rPr>
          <w:rFonts w:hint="eastAsia" w:ascii="宋体" w:hAnsi="宋体"/>
          <w:b/>
          <w:bCs/>
          <w:color w:val="auto"/>
          <w:sz w:val="24"/>
          <w:szCs w:val="24"/>
          <w:lang w:val="en-US" w:eastAsia="zh-CN"/>
        </w:rPr>
        <w:t>6</w:t>
      </w:r>
      <w:r>
        <w:rPr>
          <w:rFonts w:hint="eastAsia" w:ascii="宋体" w:hAnsi="宋体" w:eastAsia="宋体"/>
          <w:b/>
          <w:bCs/>
          <w:color w:val="auto"/>
          <w:sz w:val="24"/>
          <w:szCs w:val="24"/>
        </w:rPr>
        <w:t>：</w:t>
      </w:r>
    </w:p>
    <w:p w14:paraId="039A00D9">
      <w:pPr>
        <w:pStyle w:val="5"/>
        <w:overflowPunct w:val="0"/>
        <w:spacing w:line="500" w:lineRule="exact"/>
        <w:ind w:firstLine="0"/>
        <w:jc w:val="center"/>
        <w:rPr>
          <w:rFonts w:hAnsi="宋体" w:cs="宋体"/>
          <w:b/>
          <w:color w:val="auto"/>
          <w:sz w:val="32"/>
          <w:szCs w:val="32"/>
        </w:rPr>
      </w:pPr>
      <w:r>
        <w:rPr>
          <w:rFonts w:hint="eastAsia" w:hAnsi="宋体" w:cs="宋体"/>
          <w:b/>
          <w:color w:val="auto"/>
          <w:sz w:val="32"/>
          <w:szCs w:val="32"/>
        </w:rPr>
        <w:t>具备履行合同所必需的设备和专业技术能力的书面声明</w:t>
      </w:r>
    </w:p>
    <w:p w14:paraId="218080AF">
      <w:pPr>
        <w:pStyle w:val="5"/>
        <w:rPr>
          <w:rFonts w:hAnsi="宋体"/>
          <w:color w:val="auto"/>
          <w:sz w:val="21"/>
          <w:szCs w:val="21"/>
        </w:rPr>
      </w:pPr>
    </w:p>
    <w:p w14:paraId="3414CB05">
      <w:pPr>
        <w:pStyle w:val="5"/>
        <w:spacing w:line="360" w:lineRule="auto"/>
        <w:ind w:firstLine="480"/>
        <w:rPr>
          <w:rFonts w:hAnsi="宋体"/>
          <w:color w:val="auto"/>
          <w:szCs w:val="24"/>
        </w:rPr>
      </w:pPr>
      <w:r>
        <w:rPr>
          <w:rFonts w:hint="eastAsia" w:hAnsi="宋体"/>
          <w:color w:val="auto"/>
          <w:szCs w:val="24"/>
        </w:rPr>
        <w:t>我单位郑重声明：我单位具备履行本项采购合同所必需的设备和专业技术能力，为履行本项采购合同我单位具备如下主要设备和主要专业技术能力：</w:t>
      </w:r>
    </w:p>
    <w:p w14:paraId="6FE02EAF">
      <w:pPr>
        <w:pStyle w:val="5"/>
        <w:spacing w:line="360" w:lineRule="auto"/>
        <w:ind w:firstLine="480"/>
        <w:rPr>
          <w:rFonts w:hAnsi="宋体"/>
          <w:color w:val="auto"/>
          <w:szCs w:val="24"/>
        </w:rPr>
      </w:pPr>
      <w:r>
        <w:rPr>
          <w:rFonts w:hint="eastAsia" w:hAnsi="宋体"/>
          <w:color w:val="auto"/>
          <w:szCs w:val="24"/>
        </w:rPr>
        <w:t>主要设备有：</w:t>
      </w:r>
    </w:p>
    <w:p w14:paraId="3B778E99">
      <w:pPr>
        <w:pStyle w:val="5"/>
        <w:spacing w:line="360" w:lineRule="auto"/>
        <w:ind w:firstLine="480"/>
        <w:rPr>
          <w:rFonts w:hAnsi="宋体"/>
          <w:color w:val="auto"/>
          <w:szCs w:val="24"/>
        </w:rPr>
      </w:pPr>
    </w:p>
    <w:p w14:paraId="191E309D">
      <w:pPr>
        <w:pStyle w:val="5"/>
        <w:spacing w:line="360" w:lineRule="auto"/>
        <w:ind w:firstLine="480"/>
        <w:rPr>
          <w:rFonts w:hAnsi="宋体"/>
          <w:color w:val="auto"/>
          <w:szCs w:val="24"/>
        </w:rPr>
      </w:pPr>
      <w:r>
        <w:rPr>
          <w:rFonts w:hint="eastAsia" w:hAnsi="宋体"/>
          <w:color w:val="auto"/>
          <w:szCs w:val="24"/>
        </w:rPr>
        <w:t>主要专业技术能力有：</w:t>
      </w:r>
    </w:p>
    <w:p w14:paraId="6D5DAD9D">
      <w:pPr>
        <w:snapToGrid w:val="0"/>
        <w:spacing w:line="460" w:lineRule="exact"/>
        <w:ind w:firstLine="480" w:firstLineChars="200"/>
        <w:rPr>
          <w:rFonts w:ascii="宋体" w:hAnsi="宋体"/>
          <w:color w:val="auto"/>
          <w:sz w:val="24"/>
        </w:rPr>
      </w:pPr>
    </w:p>
    <w:p w14:paraId="6290574C">
      <w:pPr>
        <w:snapToGrid w:val="0"/>
        <w:spacing w:line="460" w:lineRule="exact"/>
        <w:ind w:firstLine="480" w:firstLineChars="200"/>
        <w:rPr>
          <w:rFonts w:ascii="宋体" w:hAnsi="宋体"/>
          <w:color w:val="auto"/>
          <w:sz w:val="24"/>
        </w:rPr>
      </w:pPr>
    </w:p>
    <w:p w14:paraId="7672CB3E">
      <w:pPr>
        <w:adjustRightInd w:val="0"/>
        <w:snapToGrid w:val="0"/>
        <w:spacing w:line="360" w:lineRule="auto"/>
        <w:rPr>
          <w:rFonts w:ascii="宋体" w:hAnsi="宋体"/>
          <w:color w:val="auto"/>
          <w:sz w:val="24"/>
        </w:rPr>
      </w:pPr>
      <w:r>
        <w:rPr>
          <w:rFonts w:hint="eastAsia" w:ascii="宋体" w:hAnsi="宋体"/>
          <w:color w:val="auto"/>
          <w:sz w:val="24"/>
          <w:lang w:eastAsia="zh-CN"/>
        </w:rPr>
        <w:t>供应商（盖章）</w:t>
      </w:r>
      <w:r>
        <w:rPr>
          <w:rFonts w:hint="eastAsia" w:ascii="宋体" w:hAnsi="宋体"/>
          <w:color w:val="auto"/>
          <w:sz w:val="24"/>
        </w:rPr>
        <w:t>：</w:t>
      </w:r>
    </w:p>
    <w:p w14:paraId="7571936A">
      <w:pPr>
        <w:adjustRightInd w:val="0"/>
        <w:snapToGrid w:val="0"/>
        <w:spacing w:line="360" w:lineRule="auto"/>
        <w:rPr>
          <w:rFonts w:ascii="宋体" w:hAnsi="宋体"/>
          <w:color w:val="auto"/>
          <w:sz w:val="24"/>
        </w:rPr>
      </w:pPr>
      <w:r>
        <w:rPr>
          <w:rFonts w:hint="eastAsia" w:ascii="宋体" w:hAnsi="宋体"/>
          <w:color w:val="auto"/>
          <w:sz w:val="24"/>
          <w:lang w:eastAsia="zh-CN"/>
        </w:rPr>
        <w:t>法定代表人或授权代表</w:t>
      </w:r>
      <w:r>
        <w:rPr>
          <w:rFonts w:hint="eastAsia" w:ascii="宋体" w:hAnsi="宋体"/>
          <w:color w:val="auto"/>
          <w:sz w:val="24"/>
        </w:rPr>
        <w:t>（签字或盖章）：</w:t>
      </w:r>
      <w:r>
        <w:rPr>
          <w:rFonts w:ascii="宋体" w:hAnsi="宋体"/>
          <w:color w:val="auto"/>
          <w:sz w:val="24"/>
        </w:rPr>
        <w:t>______________________</w:t>
      </w:r>
    </w:p>
    <w:p w14:paraId="226B44FA">
      <w:pPr>
        <w:adjustRightInd w:val="0"/>
        <w:snapToGrid w:val="0"/>
        <w:spacing w:line="360" w:lineRule="auto"/>
        <w:rPr>
          <w:rFonts w:ascii="宋体" w:hAnsi="宋体"/>
          <w:color w:val="auto"/>
          <w:sz w:val="24"/>
        </w:rPr>
      </w:pPr>
      <w:r>
        <w:rPr>
          <w:rFonts w:hint="eastAsia" w:ascii="宋体" w:hAnsi="宋体"/>
          <w:color w:val="auto"/>
          <w:sz w:val="24"/>
        </w:rPr>
        <w:t>日期：</w:t>
      </w:r>
      <w:r>
        <w:rPr>
          <w:rFonts w:ascii="宋体" w:hAnsi="宋体"/>
          <w:color w:val="auto"/>
          <w:sz w:val="24"/>
        </w:rPr>
        <w:t>______</w:t>
      </w:r>
      <w:r>
        <w:rPr>
          <w:rFonts w:hint="eastAsia" w:ascii="宋体" w:hAnsi="宋体"/>
          <w:color w:val="auto"/>
          <w:sz w:val="24"/>
        </w:rPr>
        <w:t>年</w:t>
      </w:r>
      <w:r>
        <w:rPr>
          <w:rFonts w:ascii="宋体" w:hAnsi="宋体"/>
          <w:color w:val="auto"/>
          <w:sz w:val="24"/>
        </w:rPr>
        <w:t>______</w:t>
      </w:r>
      <w:r>
        <w:rPr>
          <w:rFonts w:hint="eastAsia" w:ascii="宋体" w:hAnsi="宋体"/>
          <w:color w:val="auto"/>
          <w:sz w:val="24"/>
        </w:rPr>
        <w:t>月</w:t>
      </w:r>
      <w:r>
        <w:rPr>
          <w:rFonts w:ascii="宋体" w:hAnsi="宋体"/>
          <w:color w:val="auto"/>
          <w:sz w:val="24"/>
        </w:rPr>
        <w:t>______</w:t>
      </w:r>
      <w:r>
        <w:rPr>
          <w:rFonts w:hint="eastAsia" w:ascii="宋体" w:hAnsi="宋体"/>
          <w:color w:val="auto"/>
          <w:sz w:val="24"/>
        </w:rPr>
        <w:t>日</w:t>
      </w:r>
    </w:p>
    <w:p w14:paraId="44BAA7BE">
      <w:pPr>
        <w:spacing w:line="460" w:lineRule="exact"/>
        <w:rPr>
          <w:rFonts w:ascii="宋体" w:hAnsi="宋体" w:cs="黑体"/>
          <w:color w:val="auto"/>
          <w:sz w:val="24"/>
        </w:rPr>
      </w:pPr>
    </w:p>
    <w:p w14:paraId="440E235B">
      <w:pPr>
        <w:rPr>
          <w:rFonts w:ascii="宋体" w:hAnsi="宋体" w:cs="黑体"/>
          <w:color w:val="auto"/>
          <w:sz w:val="28"/>
          <w:szCs w:val="28"/>
        </w:rPr>
      </w:pPr>
    </w:p>
    <w:p w14:paraId="0765DA55">
      <w:pPr>
        <w:rPr>
          <w:rFonts w:ascii="宋体" w:hAnsi="宋体" w:cs="黑体"/>
          <w:color w:val="auto"/>
          <w:sz w:val="28"/>
          <w:szCs w:val="28"/>
        </w:rPr>
      </w:pPr>
    </w:p>
    <w:p w14:paraId="760F5C80">
      <w:pPr>
        <w:pStyle w:val="5"/>
        <w:overflowPunct w:val="0"/>
        <w:spacing w:line="500" w:lineRule="exact"/>
        <w:ind w:firstLine="0"/>
        <w:jc w:val="center"/>
        <w:rPr>
          <w:rFonts w:hAnsi="宋体" w:cs="宋体"/>
          <w:b/>
          <w:color w:val="auto"/>
          <w:sz w:val="32"/>
          <w:szCs w:val="32"/>
        </w:rPr>
      </w:pPr>
      <w:r>
        <w:rPr>
          <w:rFonts w:hint="eastAsia" w:hAnsi="宋体" w:cs="宋体"/>
          <w:b/>
          <w:color w:val="auto"/>
          <w:sz w:val="32"/>
          <w:szCs w:val="32"/>
        </w:rPr>
        <w:t>参加政府采购活动前3年内在经营活动中没有重大违法记录的书面声明</w:t>
      </w:r>
    </w:p>
    <w:p w14:paraId="524F93CD">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我单位郑重声明：参加本次政府采购活动前</w:t>
      </w:r>
      <w:r>
        <w:rPr>
          <w:rFonts w:ascii="宋体" w:hAnsi="宋体"/>
          <w:color w:val="auto"/>
          <w:sz w:val="24"/>
        </w:rPr>
        <w:t xml:space="preserve"> 3 </w:t>
      </w:r>
      <w:r>
        <w:rPr>
          <w:rFonts w:hint="eastAsia" w:ascii="宋体" w:hAnsi="宋体"/>
          <w:color w:val="auto"/>
          <w:sz w:val="24"/>
        </w:rPr>
        <w:t>年内，我单位在经营活动中没有因违法经营受到刑事处罚或者责令停产停业、吊销许可证或者执照、较大数额罚款等行政处罚。</w:t>
      </w:r>
    </w:p>
    <w:p w14:paraId="407235CC">
      <w:pPr>
        <w:snapToGrid w:val="0"/>
        <w:spacing w:line="460" w:lineRule="exact"/>
        <w:rPr>
          <w:rFonts w:ascii="宋体" w:hAnsi="宋体"/>
          <w:color w:val="auto"/>
          <w:sz w:val="24"/>
        </w:rPr>
      </w:pPr>
    </w:p>
    <w:p w14:paraId="37A6D8FF">
      <w:pPr>
        <w:adjustRightInd w:val="0"/>
        <w:snapToGrid w:val="0"/>
        <w:spacing w:line="360" w:lineRule="auto"/>
        <w:rPr>
          <w:rFonts w:ascii="宋体" w:hAnsi="宋体"/>
          <w:color w:val="auto"/>
          <w:sz w:val="24"/>
        </w:rPr>
      </w:pPr>
      <w:r>
        <w:rPr>
          <w:rFonts w:hint="eastAsia" w:ascii="宋体" w:hAnsi="宋体"/>
          <w:color w:val="auto"/>
          <w:sz w:val="24"/>
          <w:lang w:eastAsia="zh-CN"/>
        </w:rPr>
        <w:t>供应商（盖章）</w:t>
      </w:r>
      <w:r>
        <w:rPr>
          <w:rFonts w:hint="eastAsia" w:ascii="宋体" w:hAnsi="宋体"/>
          <w:color w:val="auto"/>
          <w:sz w:val="24"/>
        </w:rPr>
        <w:t>：</w:t>
      </w:r>
    </w:p>
    <w:p w14:paraId="1A130F00">
      <w:pPr>
        <w:adjustRightInd w:val="0"/>
        <w:snapToGrid w:val="0"/>
        <w:spacing w:line="360" w:lineRule="auto"/>
        <w:rPr>
          <w:rFonts w:ascii="宋体" w:hAnsi="宋体"/>
          <w:color w:val="auto"/>
          <w:sz w:val="24"/>
        </w:rPr>
      </w:pPr>
      <w:r>
        <w:rPr>
          <w:rFonts w:hint="eastAsia" w:ascii="宋体" w:hAnsi="宋体"/>
          <w:color w:val="auto"/>
          <w:sz w:val="24"/>
          <w:lang w:eastAsia="zh-CN"/>
        </w:rPr>
        <w:t>法定代表人或授权代表</w:t>
      </w:r>
      <w:r>
        <w:rPr>
          <w:rFonts w:hint="eastAsia" w:ascii="宋体" w:hAnsi="宋体"/>
          <w:color w:val="auto"/>
          <w:sz w:val="24"/>
        </w:rPr>
        <w:t>（签字或盖章）：</w:t>
      </w:r>
      <w:r>
        <w:rPr>
          <w:rFonts w:ascii="宋体" w:hAnsi="宋体"/>
          <w:color w:val="auto"/>
          <w:sz w:val="24"/>
        </w:rPr>
        <w:t>______________________</w:t>
      </w:r>
    </w:p>
    <w:p w14:paraId="7A4CE1B9">
      <w:pPr>
        <w:adjustRightInd w:val="0"/>
        <w:snapToGrid w:val="0"/>
        <w:spacing w:line="360" w:lineRule="auto"/>
        <w:rPr>
          <w:rFonts w:ascii="宋体" w:hAnsi="宋体" w:cs="宋体"/>
          <w:b/>
          <w:color w:val="auto"/>
          <w:sz w:val="24"/>
        </w:rPr>
      </w:pPr>
      <w:r>
        <w:rPr>
          <w:rFonts w:hint="eastAsia" w:ascii="宋体" w:hAnsi="宋体"/>
          <w:color w:val="auto"/>
          <w:sz w:val="24"/>
        </w:rPr>
        <w:t>日期：</w:t>
      </w:r>
      <w:r>
        <w:rPr>
          <w:rFonts w:ascii="宋体" w:hAnsi="宋体"/>
          <w:color w:val="auto"/>
          <w:sz w:val="24"/>
        </w:rPr>
        <w:t>______</w:t>
      </w:r>
      <w:r>
        <w:rPr>
          <w:rFonts w:hint="eastAsia" w:ascii="宋体" w:hAnsi="宋体"/>
          <w:color w:val="auto"/>
          <w:sz w:val="24"/>
        </w:rPr>
        <w:t>年</w:t>
      </w:r>
      <w:r>
        <w:rPr>
          <w:rFonts w:ascii="宋体" w:hAnsi="宋体"/>
          <w:color w:val="auto"/>
          <w:sz w:val="24"/>
        </w:rPr>
        <w:t>______</w:t>
      </w:r>
      <w:r>
        <w:rPr>
          <w:rFonts w:hint="eastAsia" w:ascii="宋体" w:hAnsi="宋体"/>
          <w:color w:val="auto"/>
          <w:sz w:val="24"/>
        </w:rPr>
        <w:t>月</w:t>
      </w:r>
      <w:r>
        <w:rPr>
          <w:rFonts w:ascii="宋体" w:hAnsi="宋体"/>
          <w:color w:val="auto"/>
          <w:sz w:val="24"/>
        </w:rPr>
        <w:t>______</w:t>
      </w:r>
      <w:r>
        <w:rPr>
          <w:rFonts w:hint="eastAsia" w:ascii="宋体" w:hAnsi="宋体"/>
          <w:color w:val="auto"/>
          <w:sz w:val="24"/>
        </w:rPr>
        <w:t>日</w:t>
      </w:r>
    </w:p>
    <w:p w14:paraId="7873C993">
      <w:pPr>
        <w:pageBreakBefore w:val="0"/>
        <w:kinsoku/>
        <w:wordWrap/>
        <w:topLinePunct w:val="0"/>
        <w:bidi w:val="0"/>
        <w:adjustRightInd w:val="0"/>
        <w:snapToGrid w:val="0"/>
        <w:spacing w:line="360" w:lineRule="auto"/>
        <w:rPr>
          <w:rFonts w:hint="eastAsia" w:ascii="宋体" w:hAnsi="宋体" w:cs="宋体"/>
          <w:b/>
          <w:color w:val="auto"/>
          <w:sz w:val="24"/>
          <w:highlight w:val="none"/>
        </w:rPr>
      </w:pPr>
    </w:p>
    <w:p w14:paraId="0A23E281">
      <w:pPr>
        <w:pageBreakBefore w:val="0"/>
        <w:kinsoku/>
        <w:wordWrap/>
        <w:topLinePunct w:val="0"/>
        <w:bidi w:val="0"/>
        <w:adjustRightInd w:val="0"/>
        <w:snapToGrid w:val="0"/>
        <w:spacing w:line="360" w:lineRule="auto"/>
        <w:rPr>
          <w:rFonts w:ascii="宋体" w:hAnsi="宋体" w:cs="宋体"/>
          <w:color w:val="auto"/>
          <w:szCs w:val="21"/>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7</w:t>
      </w:r>
      <w:r>
        <w:rPr>
          <w:rFonts w:hint="eastAsia" w:ascii="宋体" w:hAnsi="宋体" w:cs="宋体"/>
          <w:b/>
          <w:color w:val="auto"/>
          <w:sz w:val="24"/>
          <w:highlight w:val="none"/>
        </w:rPr>
        <w:t>：</w:t>
      </w:r>
    </w:p>
    <w:p w14:paraId="195AEF26">
      <w:pPr>
        <w:pStyle w:val="5"/>
        <w:pageBreakBefore w:val="0"/>
        <w:kinsoku/>
        <w:wordWrap/>
        <w:overflowPunct w:val="0"/>
        <w:topLinePunct w:val="0"/>
        <w:bidi w:val="0"/>
        <w:adjustRightInd w:val="0"/>
        <w:snapToGrid w:val="0"/>
        <w:spacing w:line="360" w:lineRule="auto"/>
        <w:ind w:firstLine="0"/>
        <w:jc w:val="center"/>
        <w:rPr>
          <w:rFonts w:hAnsi="宋体" w:cs="宋体"/>
          <w:b/>
          <w:color w:val="auto"/>
          <w:highlight w:val="none"/>
        </w:rPr>
      </w:pPr>
      <w:r>
        <w:rPr>
          <w:rFonts w:hint="eastAsia" w:hAnsi="宋体" w:cs="宋体"/>
          <w:b/>
          <w:color w:val="auto"/>
          <w:sz w:val="32"/>
          <w:szCs w:val="32"/>
          <w:highlight w:val="none"/>
        </w:rPr>
        <w:t>供应商情况表</w:t>
      </w:r>
    </w:p>
    <w:p w14:paraId="16A632E1">
      <w:pPr>
        <w:pStyle w:val="5"/>
        <w:pageBreakBefore w:val="0"/>
        <w:numPr>
          <w:ilvl w:val="0"/>
          <w:numId w:val="4"/>
        </w:numPr>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公司基本情况</w:t>
      </w:r>
      <w:r>
        <w:rPr>
          <w:rFonts w:hint="eastAsia" w:hAnsi="宋体" w:cs="宋体"/>
          <w:color w:val="auto"/>
          <w:szCs w:val="24"/>
          <w:highlight w:val="none"/>
        </w:rPr>
        <w:br w:type="textWrapping"/>
      </w:r>
      <w:r>
        <w:rPr>
          <w:rFonts w:hint="eastAsia" w:hAnsi="宋体" w:cs="宋体"/>
          <w:color w:val="auto"/>
          <w:szCs w:val="24"/>
          <w:highlight w:val="none"/>
        </w:rPr>
        <w:t>1.公司名称:</w:t>
      </w:r>
      <w:r>
        <w:rPr>
          <w:rFonts w:hint="eastAsia" w:hAnsi="宋体" w:cs="宋体"/>
          <w:color w:val="auto"/>
          <w:szCs w:val="24"/>
          <w:highlight w:val="none"/>
          <w:lang w:val="en-US" w:eastAsia="zh-CN"/>
        </w:rPr>
        <w:t xml:space="preserve">                                </w:t>
      </w:r>
      <w:r>
        <w:rPr>
          <w:rFonts w:hint="eastAsia" w:hAnsi="宋体" w:cs="宋体"/>
          <w:color w:val="auto"/>
          <w:szCs w:val="24"/>
          <w:highlight w:val="none"/>
        </w:rPr>
        <w:t>电话号码:</w:t>
      </w:r>
      <w:r>
        <w:rPr>
          <w:rFonts w:hint="eastAsia" w:hAnsi="宋体" w:cs="宋体"/>
          <w:color w:val="auto"/>
          <w:szCs w:val="24"/>
          <w:highlight w:val="none"/>
        </w:rPr>
        <w:br w:type="textWrapping"/>
      </w:r>
    </w:p>
    <w:p w14:paraId="057FB088">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2.地址:</w:t>
      </w:r>
      <w:r>
        <w:rPr>
          <w:rFonts w:hint="eastAsia" w:hAnsi="宋体" w:cs="宋体"/>
          <w:color w:val="auto"/>
          <w:szCs w:val="24"/>
          <w:highlight w:val="none"/>
          <w:lang w:val="en-US" w:eastAsia="zh-CN"/>
        </w:rPr>
        <w:t xml:space="preserve">                                    </w:t>
      </w:r>
      <w:r>
        <w:rPr>
          <w:rFonts w:hint="eastAsia" w:hAnsi="宋体" w:cs="宋体"/>
          <w:color w:val="auto"/>
          <w:szCs w:val="24"/>
          <w:highlight w:val="none"/>
        </w:rPr>
        <w:t>传真:</w:t>
      </w:r>
      <w:r>
        <w:rPr>
          <w:rFonts w:hint="eastAsia" w:hAnsi="宋体" w:cs="宋体"/>
          <w:color w:val="auto"/>
          <w:szCs w:val="24"/>
          <w:highlight w:val="none"/>
        </w:rPr>
        <w:br w:type="textWrapping"/>
      </w:r>
    </w:p>
    <w:p w14:paraId="2E2A34A2">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3.注册资金:</w:t>
      </w:r>
      <w:r>
        <w:rPr>
          <w:rFonts w:hint="eastAsia" w:hAnsi="宋体" w:cs="宋体"/>
          <w:color w:val="auto"/>
          <w:szCs w:val="24"/>
          <w:highlight w:val="none"/>
          <w:lang w:val="en-US" w:eastAsia="zh-CN"/>
        </w:rPr>
        <w:t xml:space="preserve">                                </w:t>
      </w:r>
      <w:r>
        <w:rPr>
          <w:rFonts w:hint="eastAsia" w:hAnsi="宋体" w:cs="宋体"/>
          <w:color w:val="auto"/>
          <w:szCs w:val="24"/>
          <w:highlight w:val="none"/>
        </w:rPr>
        <w:t>经济性质:</w:t>
      </w:r>
      <w:r>
        <w:rPr>
          <w:rFonts w:hint="eastAsia" w:hAnsi="宋体" w:cs="宋体"/>
          <w:color w:val="auto"/>
          <w:szCs w:val="24"/>
          <w:highlight w:val="none"/>
        </w:rPr>
        <w:br w:type="textWrapping"/>
      </w:r>
    </w:p>
    <w:p w14:paraId="1D2B5A7A">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4.公司开户银行名称及账号:</w:t>
      </w:r>
    </w:p>
    <w:p w14:paraId="62EE7525">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14:paraId="5AFB0E02">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5.营业注册执照号:</w:t>
      </w:r>
      <w:r>
        <w:rPr>
          <w:rFonts w:hint="eastAsia" w:hAnsi="宋体" w:cs="宋体"/>
          <w:color w:val="auto"/>
          <w:szCs w:val="24"/>
          <w:highlight w:val="none"/>
        </w:rPr>
        <w:br w:type="textWrapping"/>
      </w:r>
    </w:p>
    <w:p w14:paraId="4D8E9EDF">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二、供应商获得国家有关部门颁发的资质:</w:t>
      </w:r>
    </w:p>
    <w:tbl>
      <w:tblPr>
        <w:tblStyle w:val="24"/>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14:paraId="1A235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14:paraId="45D347A8">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证书名称</w:t>
            </w:r>
          </w:p>
        </w:tc>
        <w:tc>
          <w:tcPr>
            <w:tcW w:w="2490" w:type="dxa"/>
          </w:tcPr>
          <w:p w14:paraId="5D539441">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发证单位</w:t>
            </w:r>
          </w:p>
        </w:tc>
        <w:tc>
          <w:tcPr>
            <w:tcW w:w="2491" w:type="dxa"/>
          </w:tcPr>
          <w:p w14:paraId="68F69E98">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证书等级</w:t>
            </w:r>
          </w:p>
        </w:tc>
        <w:tc>
          <w:tcPr>
            <w:tcW w:w="2491" w:type="dxa"/>
          </w:tcPr>
          <w:p w14:paraId="32EDB9FD">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证书有效期</w:t>
            </w:r>
          </w:p>
        </w:tc>
      </w:tr>
      <w:tr w14:paraId="6AFB6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14:paraId="5A9115D2">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0" w:type="dxa"/>
          </w:tcPr>
          <w:p w14:paraId="6364E06E">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14:paraId="5191914A">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14:paraId="52272B8F">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r>
      <w:tr w14:paraId="171C3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14:paraId="28E3D9E2">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0" w:type="dxa"/>
          </w:tcPr>
          <w:p w14:paraId="21C6D4E9">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14:paraId="0F5EA82A">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14:paraId="73A9B061">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r>
    </w:tbl>
    <w:p w14:paraId="56969EFD">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我/我们声明以上所述是正确无误的，您有权进行您认为必要的所有调查。</w:t>
      </w:r>
      <w:r>
        <w:rPr>
          <w:rFonts w:hint="eastAsia" w:hAnsi="宋体" w:cs="宋体"/>
          <w:color w:val="auto"/>
          <w:szCs w:val="24"/>
          <w:highlight w:val="none"/>
        </w:rPr>
        <w:br w:type="textWrapping"/>
      </w:r>
      <w:r>
        <w:rPr>
          <w:rFonts w:hint="eastAsia" w:hAnsi="宋体" w:cs="宋体"/>
          <w:color w:val="auto"/>
          <w:szCs w:val="24"/>
          <w:highlight w:val="none"/>
        </w:rPr>
        <w:br w:type="textWrapping"/>
      </w:r>
      <w:r>
        <w:rPr>
          <w:rFonts w:hint="eastAsia" w:hAnsi="宋体" w:cs="宋体"/>
          <w:color w:val="auto"/>
          <w:szCs w:val="24"/>
          <w:highlight w:val="none"/>
          <w:lang w:eastAsia="zh-CN"/>
        </w:rPr>
        <w:t>供应商（盖章）</w:t>
      </w:r>
      <w:r>
        <w:rPr>
          <w:rFonts w:hint="eastAsia" w:hAnsi="宋体" w:cs="宋体"/>
          <w:color w:val="auto"/>
          <w:szCs w:val="24"/>
          <w:highlight w:val="none"/>
        </w:rPr>
        <w:t> :</w:t>
      </w:r>
      <w:r>
        <w:rPr>
          <w:rFonts w:hint="eastAsia" w:hAnsi="宋体" w:cs="宋体"/>
          <w:color w:val="auto"/>
          <w:szCs w:val="24"/>
          <w:highlight w:val="none"/>
        </w:rPr>
        <w:br w:type="textWrapping"/>
      </w:r>
      <w:r>
        <w:rPr>
          <w:rFonts w:hint="eastAsia" w:hAnsi="宋体" w:cs="宋体"/>
          <w:color w:val="auto"/>
          <w:szCs w:val="24"/>
          <w:highlight w:val="none"/>
        </w:rPr>
        <w:br w:type="textWrapping"/>
      </w:r>
      <w:r>
        <w:rPr>
          <w:rFonts w:hint="eastAsia" w:hAnsi="宋体" w:cs="宋体"/>
          <w:color w:val="auto"/>
          <w:szCs w:val="24"/>
          <w:highlight w:val="none"/>
          <w:lang w:eastAsia="zh-CN"/>
        </w:rPr>
        <w:t>法定代表人或授权代表</w:t>
      </w:r>
      <w:r>
        <w:rPr>
          <w:rFonts w:hint="eastAsia" w:hAnsi="宋体" w:cs="宋体"/>
          <w:color w:val="auto"/>
          <w:szCs w:val="24"/>
          <w:highlight w:val="none"/>
        </w:rPr>
        <w:t>(</w:t>
      </w:r>
      <w:r>
        <w:rPr>
          <w:rFonts w:hint="eastAsia" w:hAnsi="宋体" w:cs="宋体"/>
          <w:color w:val="auto"/>
          <w:szCs w:val="24"/>
          <w:highlight w:val="none"/>
          <w:lang w:eastAsia="zh-CN"/>
        </w:rPr>
        <w:t>签字或盖章</w:t>
      </w:r>
      <w:r>
        <w:rPr>
          <w:rFonts w:hint="eastAsia" w:hAnsi="宋体" w:cs="宋体"/>
          <w:color w:val="auto"/>
          <w:szCs w:val="24"/>
          <w:highlight w:val="none"/>
        </w:rPr>
        <w:t>) :</w:t>
      </w:r>
    </w:p>
    <w:p w14:paraId="1911090C">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14:paraId="6CD73306">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日期：</w:t>
      </w:r>
    </w:p>
    <w:p w14:paraId="45C73B47">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14:paraId="0D096540">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14:paraId="4A3F5914">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14:paraId="4867F2F8">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14:paraId="4EBC76A1">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14:paraId="5AA63207">
      <w:pPr>
        <w:rPr>
          <w:rFonts w:hAnsi="宋体" w:cs="宋体"/>
          <w:b/>
          <w:color w:val="auto"/>
          <w:highlight w:val="none"/>
        </w:rPr>
      </w:pPr>
    </w:p>
    <w:p w14:paraId="53E03EEF">
      <w:pPr>
        <w:pStyle w:val="2"/>
        <w:rPr>
          <w:rFonts w:hAnsi="宋体" w:cs="宋体"/>
          <w:b/>
          <w:color w:val="auto"/>
          <w:highlight w:val="none"/>
        </w:rPr>
      </w:pPr>
    </w:p>
    <w:p w14:paraId="2B35005F">
      <w:pPr>
        <w:pStyle w:val="2"/>
        <w:rPr>
          <w:rFonts w:hAnsi="宋体" w:cs="宋体"/>
          <w:b/>
          <w:color w:val="auto"/>
          <w:highlight w:val="none"/>
        </w:rPr>
      </w:pPr>
    </w:p>
    <w:p w14:paraId="3A204A08">
      <w:pPr>
        <w:pStyle w:val="2"/>
        <w:rPr>
          <w:rFonts w:hAnsi="宋体" w:cs="宋体"/>
          <w:b/>
          <w:color w:val="auto"/>
          <w:highlight w:val="none"/>
        </w:rPr>
      </w:pPr>
    </w:p>
    <w:p w14:paraId="2B4039C4">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r>
        <w:rPr>
          <w:rFonts w:hint="eastAsia" w:hAnsi="宋体" w:cs="宋体"/>
          <w:b/>
          <w:color w:val="auto"/>
          <w:highlight w:val="none"/>
        </w:rPr>
        <w:t>附</w:t>
      </w:r>
      <w:r>
        <w:rPr>
          <w:rFonts w:hint="eastAsia" w:hAnsi="宋体" w:cs="宋体"/>
          <w:b/>
          <w:color w:val="auto"/>
          <w:highlight w:val="none"/>
          <w:lang w:val="en-US" w:eastAsia="zh-CN"/>
        </w:rPr>
        <w:t>8</w:t>
      </w:r>
      <w:r>
        <w:rPr>
          <w:rFonts w:hint="eastAsia" w:hAnsi="宋体" w:cs="宋体"/>
          <w:b/>
          <w:color w:val="auto"/>
          <w:highlight w:val="none"/>
        </w:rPr>
        <w:t>:</w:t>
      </w:r>
    </w:p>
    <w:p w14:paraId="7ECDE267">
      <w:pPr>
        <w:pageBreakBefore w:val="0"/>
        <w:numPr>
          <w:ins w:id="0" w:author="微软用户" w:date=""/>
        </w:numPr>
        <w:kinsoku/>
        <w:wordWrap/>
        <w:topLinePunct w:val="0"/>
        <w:bidi w:val="0"/>
        <w:adjustRightInd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参加本项目小组成员一览</w:t>
      </w:r>
    </w:p>
    <w:p w14:paraId="40D87779">
      <w:pPr>
        <w:pageBreakBefore w:val="0"/>
        <w:numPr>
          <w:ins w:id="1" w:author="微软用户" w:date=""/>
        </w:numPr>
        <w:kinsoku/>
        <w:wordWrap/>
        <w:topLinePunct w:val="0"/>
        <w:bidi w:val="0"/>
        <w:adjustRightInd w:val="0"/>
        <w:snapToGrid w:val="0"/>
        <w:spacing w:line="360" w:lineRule="auto"/>
        <w:rPr>
          <w:rFonts w:ascii="宋体" w:hAnsi="宋体" w:cs="宋体"/>
          <w:color w:val="auto"/>
          <w:sz w:val="22"/>
          <w:highlight w:val="none"/>
        </w:rPr>
      </w:pPr>
    </w:p>
    <w:tbl>
      <w:tblPr>
        <w:tblStyle w:val="23"/>
        <w:tblW w:w="996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3"/>
        <w:gridCol w:w="786"/>
        <w:gridCol w:w="785"/>
        <w:gridCol w:w="786"/>
        <w:gridCol w:w="1234"/>
        <w:gridCol w:w="786"/>
        <w:gridCol w:w="898"/>
        <w:gridCol w:w="1346"/>
        <w:gridCol w:w="1010"/>
        <w:gridCol w:w="1658"/>
      </w:tblGrid>
      <w:tr w14:paraId="590204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vAlign w:val="center"/>
          </w:tcPr>
          <w:p w14:paraId="6390308B">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786" w:type="dxa"/>
            <w:tcBorders>
              <w:top w:val="single" w:color="auto" w:sz="4" w:space="0"/>
              <w:left w:val="single" w:color="auto" w:sz="4" w:space="0"/>
              <w:bottom w:val="single" w:color="auto" w:sz="4" w:space="0"/>
              <w:right w:val="single" w:color="auto" w:sz="4" w:space="0"/>
            </w:tcBorders>
            <w:vAlign w:val="center"/>
          </w:tcPr>
          <w:p w14:paraId="7EB3CB33">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785" w:type="dxa"/>
            <w:tcBorders>
              <w:top w:val="single" w:color="auto" w:sz="4" w:space="0"/>
              <w:left w:val="single" w:color="auto" w:sz="4" w:space="0"/>
              <w:bottom w:val="single" w:color="auto" w:sz="4" w:space="0"/>
              <w:right w:val="single" w:color="auto" w:sz="4" w:space="0"/>
            </w:tcBorders>
            <w:vAlign w:val="center"/>
          </w:tcPr>
          <w:p w14:paraId="75885647">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786" w:type="dxa"/>
            <w:tcBorders>
              <w:top w:val="single" w:color="auto" w:sz="4" w:space="0"/>
              <w:left w:val="single" w:color="auto" w:sz="4" w:space="0"/>
              <w:bottom w:val="single" w:color="auto" w:sz="4" w:space="0"/>
              <w:right w:val="single" w:color="auto" w:sz="4" w:space="0"/>
            </w:tcBorders>
            <w:vAlign w:val="center"/>
          </w:tcPr>
          <w:p w14:paraId="3C5F8F1F">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234" w:type="dxa"/>
            <w:tcBorders>
              <w:top w:val="single" w:color="auto" w:sz="4" w:space="0"/>
              <w:left w:val="single" w:color="auto" w:sz="4" w:space="0"/>
              <w:bottom w:val="single" w:color="auto" w:sz="4" w:space="0"/>
              <w:right w:val="single" w:color="auto" w:sz="4" w:space="0"/>
            </w:tcBorders>
            <w:vAlign w:val="center"/>
          </w:tcPr>
          <w:p w14:paraId="7CC33CF0">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毕业学校和学历</w:t>
            </w:r>
          </w:p>
        </w:tc>
        <w:tc>
          <w:tcPr>
            <w:tcW w:w="786" w:type="dxa"/>
            <w:tcBorders>
              <w:top w:val="single" w:color="auto" w:sz="4" w:space="0"/>
              <w:left w:val="single" w:color="auto" w:sz="4" w:space="0"/>
              <w:bottom w:val="single" w:color="auto" w:sz="4" w:space="0"/>
              <w:right w:val="single" w:color="auto" w:sz="4" w:space="0"/>
            </w:tcBorders>
            <w:vAlign w:val="center"/>
          </w:tcPr>
          <w:p w14:paraId="54CC7FEE">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tc>
        <w:tc>
          <w:tcPr>
            <w:tcW w:w="898" w:type="dxa"/>
            <w:tcBorders>
              <w:top w:val="single" w:color="auto" w:sz="4" w:space="0"/>
              <w:left w:val="single" w:color="auto" w:sz="4" w:space="0"/>
              <w:bottom w:val="single" w:color="auto" w:sz="4" w:space="0"/>
              <w:right w:val="single" w:color="auto" w:sz="4" w:space="0"/>
            </w:tcBorders>
            <w:vAlign w:val="center"/>
          </w:tcPr>
          <w:p w14:paraId="11E96365">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346" w:type="dxa"/>
            <w:tcBorders>
              <w:top w:val="single" w:color="auto" w:sz="4" w:space="0"/>
              <w:left w:val="single" w:color="auto" w:sz="4" w:space="0"/>
              <w:bottom w:val="single" w:color="auto" w:sz="4" w:space="0"/>
              <w:right w:val="single" w:color="auto" w:sz="4" w:space="0"/>
            </w:tcBorders>
            <w:vAlign w:val="center"/>
          </w:tcPr>
          <w:p w14:paraId="7B3A011A">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专业培训及证书</w:t>
            </w:r>
          </w:p>
        </w:tc>
        <w:tc>
          <w:tcPr>
            <w:tcW w:w="1010" w:type="dxa"/>
            <w:tcBorders>
              <w:top w:val="single" w:color="auto" w:sz="4" w:space="0"/>
              <w:left w:val="single" w:color="auto" w:sz="4" w:space="0"/>
              <w:bottom w:val="single" w:color="auto" w:sz="4" w:space="0"/>
              <w:right w:val="single" w:color="auto" w:sz="4" w:space="0"/>
            </w:tcBorders>
            <w:vAlign w:val="center"/>
          </w:tcPr>
          <w:p w14:paraId="71BA60E2">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责任</w:t>
            </w:r>
          </w:p>
          <w:p w14:paraId="2D3F5CE4">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或分工</w:t>
            </w:r>
          </w:p>
        </w:tc>
        <w:tc>
          <w:tcPr>
            <w:tcW w:w="1658" w:type="dxa"/>
            <w:tcBorders>
              <w:top w:val="single" w:color="auto" w:sz="4" w:space="0"/>
              <w:left w:val="single" w:color="auto" w:sz="4" w:space="0"/>
              <w:bottom w:val="single" w:color="auto" w:sz="4" w:space="0"/>
            </w:tcBorders>
            <w:vAlign w:val="center"/>
          </w:tcPr>
          <w:p w14:paraId="6EC351D0">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项目经历或主要工作</w:t>
            </w:r>
          </w:p>
          <w:p w14:paraId="097539D2">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业绩</w:t>
            </w:r>
          </w:p>
        </w:tc>
      </w:tr>
      <w:tr w14:paraId="4278EF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658073CF">
            <w:pPr>
              <w:pageBreakBefore w:val="0"/>
              <w:numPr>
                <w:ins w:id="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6F4F0AB8">
            <w:pPr>
              <w:pageBreakBefore w:val="0"/>
              <w:numPr>
                <w:ins w:id="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669385CF">
            <w:pPr>
              <w:pageBreakBefore w:val="0"/>
              <w:numPr>
                <w:ins w:id="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49C6A36E">
            <w:pPr>
              <w:pageBreakBefore w:val="0"/>
              <w:numPr>
                <w:ins w:id="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7B48E30C">
            <w:pPr>
              <w:pageBreakBefore w:val="0"/>
              <w:numPr>
                <w:ins w:id="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289B8F51">
            <w:pPr>
              <w:pageBreakBefore w:val="0"/>
              <w:numPr>
                <w:ins w:id="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054CA8E6">
            <w:pPr>
              <w:pageBreakBefore w:val="0"/>
              <w:numPr>
                <w:ins w:id="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1B89B79F">
            <w:pPr>
              <w:pageBreakBefore w:val="0"/>
              <w:numPr>
                <w:ins w:id="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7D5D10D6">
            <w:pPr>
              <w:pageBreakBefore w:val="0"/>
              <w:numPr>
                <w:ins w:id="1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14:paraId="463B4FD3">
            <w:pPr>
              <w:pageBreakBefore w:val="0"/>
              <w:numPr>
                <w:ins w:id="1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14:paraId="18EDAD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443EA8EE">
            <w:pPr>
              <w:pageBreakBefore w:val="0"/>
              <w:numPr>
                <w:ins w:id="1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784BF9D1">
            <w:pPr>
              <w:pageBreakBefore w:val="0"/>
              <w:numPr>
                <w:ins w:id="1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32FBCD3A">
            <w:pPr>
              <w:pageBreakBefore w:val="0"/>
              <w:numPr>
                <w:ins w:id="1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32E79402">
            <w:pPr>
              <w:pageBreakBefore w:val="0"/>
              <w:numPr>
                <w:ins w:id="1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1B69021D">
            <w:pPr>
              <w:pageBreakBefore w:val="0"/>
              <w:numPr>
                <w:ins w:id="1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0FD05E78">
            <w:pPr>
              <w:pageBreakBefore w:val="0"/>
              <w:numPr>
                <w:ins w:id="1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7D44A0A2">
            <w:pPr>
              <w:pageBreakBefore w:val="0"/>
              <w:numPr>
                <w:ins w:id="1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10364854">
            <w:pPr>
              <w:pageBreakBefore w:val="0"/>
              <w:numPr>
                <w:ins w:id="1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4C35BE1B">
            <w:pPr>
              <w:pageBreakBefore w:val="0"/>
              <w:numPr>
                <w:ins w:id="2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14:paraId="149AB6CC">
            <w:pPr>
              <w:pageBreakBefore w:val="0"/>
              <w:numPr>
                <w:ins w:id="2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14:paraId="101525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537112AA">
            <w:pPr>
              <w:pageBreakBefore w:val="0"/>
              <w:numPr>
                <w:ins w:id="2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51BD7E48">
            <w:pPr>
              <w:pageBreakBefore w:val="0"/>
              <w:numPr>
                <w:ins w:id="2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172A041A">
            <w:pPr>
              <w:pageBreakBefore w:val="0"/>
              <w:numPr>
                <w:ins w:id="2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69A12027">
            <w:pPr>
              <w:pageBreakBefore w:val="0"/>
              <w:numPr>
                <w:ins w:id="2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6A6772B9">
            <w:pPr>
              <w:pageBreakBefore w:val="0"/>
              <w:numPr>
                <w:ins w:id="2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799BF12E">
            <w:pPr>
              <w:pageBreakBefore w:val="0"/>
              <w:numPr>
                <w:ins w:id="2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178D6ECD">
            <w:pPr>
              <w:pageBreakBefore w:val="0"/>
              <w:numPr>
                <w:ins w:id="2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77E9AAA8">
            <w:pPr>
              <w:pageBreakBefore w:val="0"/>
              <w:numPr>
                <w:ins w:id="2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50F91778">
            <w:pPr>
              <w:pageBreakBefore w:val="0"/>
              <w:numPr>
                <w:ins w:id="3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14:paraId="5510F5C1">
            <w:pPr>
              <w:pageBreakBefore w:val="0"/>
              <w:numPr>
                <w:ins w:id="3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14:paraId="7BAED9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79BEED7E">
            <w:pPr>
              <w:pageBreakBefore w:val="0"/>
              <w:numPr>
                <w:ins w:id="3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2EDF8A91">
            <w:pPr>
              <w:pageBreakBefore w:val="0"/>
              <w:numPr>
                <w:ins w:id="3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01D61717">
            <w:pPr>
              <w:pageBreakBefore w:val="0"/>
              <w:numPr>
                <w:ins w:id="3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3767AB00">
            <w:pPr>
              <w:pageBreakBefore w:val="0"/>
              <w:numPr>
                <w:ins w:id="3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02A89FB0">
            <w:pPr>
              <w:pageBreakBefore w:val="0"/>
              <w:numPr>
                <w:ins w:id="3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74FC6AB3">
            <w:pPr>
              <w:pageBreakBefore w:val="0"/>
              <w:numPr>
                <w:ins w:id="3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0D62A8A8">
            <w:pPr>
              <w:pageBreakBefore w:val="0"/>
              <w:numPr>
                <w:ins w:id="3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23739BBE">
            <w:pPr>
              <w:pageBreakBefore w:val="0"/>
              <w:numPr>
                <w:ins w:id="3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60BF50D7">
            <w:pPr>
              <w:pageBreakBefore w:val="0"/>
              <w:numPr>
                <w:ins w:id="4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14:paraId="67BD442D">
            <w:pPr>
              <w:pageBreakBefore w:val="0"/>
              <w:numPr>
                <w:ins w:id="4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14:paraId="518471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7B6A6960">
            <w:pPr>
              <w:pageBreakBefore w:val="0"/>
              <w:numPr>
                <w:ins w:id="4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5C549391">
            <w:pPr>
              <w:pageBreakBefore w:val="0"/>
              <w:numPr>
                <w:ins w:id="4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40F9A5F0">
            <w:pPr>
              <w:pageBreakBefore w:val="0"/>
              <w:numPr>
                <w:ins w:id="4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0D83B6B2">
            <w:pPr>
              <w:pageBreakBefore w:val="0"/>
              <w:numPr>
                <w:ins w:id="4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670A1770">
            <w:pPr>
              <w:pageBreakBefore w:val="0"/>
              <w:numPr>
                <w:ins w:id="4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5FB3819E">
            <w:pPr>
              <w:pageBreakBefore w:val="0"/>
              <w:numPr>
                <w:ins w:id="4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408CD729">
            <w:pPr>
              <w:pageBreakBefore w:val="0"/>
              <w:numPr>
                <w:ins w:id="4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2DA949C4">
            <w:pPr>
              <w:pageBreakBefore w:val="0"/>
              <w:numPr>
                <w:ins w:id="4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247F6F4A">
            <w:pPr>
              <w:pageBreakBefore w:val="0"/>
              <w:numPr>
                <w:ins w:id="5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14:paraId="4E4D7C95">
            <w:pPr>
              <w:pageBreakBefore w:val="0"/>
              <w:numPr>
                <w:ins w:id="5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14:paraId="1D8A0E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26BE843C">
            <w:pPr>
              <w:pageBreakBefore w:val="0"/>
              <w:numPr>
                <w:ins w:id="5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29730000">
            <w:pPr>
              <w:pageBreakBefore w:val="0"/>
              <w:numPr>
                <w:ins w:id="5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597C016A">
            <w:pPr>
              <w:pageBreakBefore w:val="0"/>
              <w:numPr>
                <w:ins w:id="5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295C70BC">
            <w:pPr>
              <w:pageBreakBefore w:val="0"/>
              <w:numPr>
                <w:ins w:id="5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0113B470">
            <w:pPr>
              <w:pageBreakBefore w:val="0"/>
              <w:numPr>
                <w:ins w:id="5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71EE767F">
            <w:pPr>
              <w:pageBreakBefore w:val="0"/>
              <w:numPr>
                <w:ins w:id="5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3938712A">
            <w:pPr>
              <w:pageBreakBefore w:val="0"/>
              <w:numPr>
                <w:ins w:id="5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53052FEA">
            <w:pPr>
              <w:pageBreakBefore w:val="0"/>
              <w:numPr>
                <w:ins w:id="5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5DA31233">
            <w:pPr>
              <w:pageBreakBefore w:val="0"/>
              <w:numPr>
                <w:ins w:id="6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14:paraId="70EE3BBA">
            <w:pPr>
              <w:pageBreakBefore w:val="0"/>
              <w:numPr>
                <w:ins w:id="6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bl>
    <w:p w14:paraId="61B3A57F">
      <w:pPr>
        <w:pageBreakBefore w:val="0"/>
        <w:numPr>
          <w:ins w:id="62"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2109733A">
      <w:pPr>
        <w:pageBreakBefore w:val="0"/>
        <w:kinsoku/>
        <w:wordWrap/>
        <w:topLinePunct w:val="0"/>
        <w:bidi w:val="0"/>
        <w:adjustRightInd w:val="0"/>
        <w:snapToGrid w:val="0"/>
        <w:spacing w:line="360" w:lineRule="auto"/>
        <w:rPr>
          <w:rFonts w:ascii="宋体" w:hAnsi="宋体" w:cs="宋体"/>
          <w:color w:val="auto"/>
          <w:sz w:val="24"/>
          <w:highlight w:val="none"/>
        </w:rPr>
      </w:pPr>
    </w:p>
    <w:p w14:paraId="001DA1A7">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供应商（盖章）</w:t>
      </w:r>
      <w:r>
        <w:rPr>
          <w:rFonts w:hint="eastAsia" w:ascii="宋体" w:hAnsi="宋体" w:cs="宋体"/>
          <w:color w:val="auto"/>
          <w:sz w:val="24"/>
          <w:highlight w:val="none"/>
        </w:rPr>
        <w:t>：</w:t>
      </w:r>
    </w:p>
    <w:p w14:paraId="5E1C8E37">
      <w:pPr>
        <w:pageBreakBefore w:val="0"/>
        <w:kinsoku/>
        <w:wordWrap/>
        <w:topLinePunct w:val="0"/>
        <w:bidi w:val="0"/>
        <w:adjustRightInd w:val="0"/>
        <w:snapToGrid w:val="0"/>
        <w:spacing w:line="360" w:lineRule="auto"/>
        <w:rPr>
          <w:rFonts w:ascii="宋体" w:hAnsi="宋体" w:cs="宋体"/>
          <w:color w:val="auto"/>
          <w:sz w:val="24"/>
          <w:highlight w:val="none"/>
        </w:rPr>
      </w:pPr>
    </w:p>
    <w:p w14:paraId="4939F356">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法定代表人或授权代表</w:t>
      </w:r>
      <w:r>
        <w:rPr>
          <w:rFonts w:hint="eastAsia" w:ascii="宋体" w:hAnsi="宋体" w:cs="宋体"/>
          <w:color w:val="auto"/>
          <w:sz w:val="24"/>
          <w:highlight w:val="none"/>
        </w:rPr>
        <w:t>（签字或盖章）：</w:t>
      </w:r>
      <w:bookmarkStart w:id="2" w:name="_Toc288738839"/>
      <w:bookmarkStart w:id="3" w:name="_Toc288738397"/>
    </w:p>
    <w:p w14:paraId="01FA2474">
      <w:pPr>
        <w:pageBreakBefore w:val="0"/>
        <w:numPr>
          <w:ins w:id="63"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7A4DD1F5">
      <w:pPr>
        <w:rPr>
          <w:rFonts w:hint="eastAsia" w:ascii="宋体" w:hAnsi="宋体" w:cs="宋体"/>
          <w:sz w:val="24"/>
          <w:lang w:eastAsia="zh-CN"/>
        </w:rPr>
      </w:pPr>
      <w:r>
        <w:rPr>
          <w:rFonts w:hint="eastAsia" w:ascii="宋体" w:hAnsi="宋体" w:cs="宋体"/>
          <w:sz w:val="24"/>
          <w:lang w:eastAsia="zh-CN"/>
        </w:rPr>
        <w:t>日期：</w:t>
      </w:r>
    </w:p>
    <w:p w14:paraId="3A23E045">
      <w:pPr>
        <w:pageBreakBefore w:val="0"/>
        <w:numPr>
          <w:ins w:id="64"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7526001C">
      <w:pPr>
        <w:pageBreakBefore w:val="0"/>
        <w:numPr>
          <w:ins w:id="65"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247A2D1B">
      <w:pPr>
        <w:pageBreakBefore w:val="0"/>
        <w:numPr>
          <w:ins w:id="66"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282C8F4A">
      <w:pPr>
        <w:pageBreakBefore w:val="0"/>
        <w:numPr>
          <w:ins w:id="67"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6C9EACCC">
      <w:pPr>
        <w:pageBreakBefore w:val="0"/>
        <w:numPr>
          <w:ins w:id="68"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6D7996DC">
      <w:pPr>
        <w:pageBreakBefore w:val="0"/>
        <w:numPr>
          <w:ins w:id="69"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0EF1EEDA">
      <w:pPr>
        <w:pageBreakBefore w:val="0"/>
        <w:numPr>
          <w:ins w:id="70"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62085C91">
      <w:pPr>
        <w:pageBreakBefore w:val="0"/>
        <w:numPr>
          <w:ins w:id="71"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7F999E2B">
      <w:pPr>
        <w:pageBreakBefore w:val="0"/>
        <w:numPr>
          <w:ins w:id="72"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6D178A6B">
      <w:pPr>
        <w:pageBreakBefore w:val="0"/>
        <w:numPr>
          <w:ins w:id="73"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64F55CF5">
      <w:pPr>
        <w:pageBreakBefore w:val="0"/>
        <w:numPr>
          <w:ins w:id="74" w:author="微软用户" w:date=""/>
        </w:numPr>
        <w:kinsoku/>
        <w:wordWrap/>
        <w:topLinePunct w:val="0"/>
        <w:bidi w:val="0"/>
        <w:adjustRightInd w:val="0"/>
        <w:snapToGrid w:val="0"/>
        <w:spacing w:line="360" w:lineRule="auto"/>
        <w:rPr>
          <w:rFonts w:ascii="宋体" w:hAnsi="宋体" w:cs="宋体"/>
          <w:b/>
          <w:bCs/>
          <w:color w:val="auto"/>
          <w:sz w:val="24"/>
          <w:highlight w:val="none"/>
        </w:rPr>
      </w:pPr>
    </w:p>
    <w:p w14:paraId="774E62A8">
      <w:pPr>
        <w:pageBreakBefore w:val="0"/>
        <w:numPr>
          <w:ins w:id="75" w:author="微软用户" w:date=""/>
        </w:numPr>
        <w:kinsoku/>
        <w:wordWrap/>
        <w:topLinePunct w:val="0"/>
        <w:bidi w:val="0"/>
        <w:adjustRightInd w:val="0"/>
        <w:snapToGrid w:val="0"/>
        <w:spacing w:line="360" w:lineRule="auto"/>
        <w:rPr>
          <w:rFonts w:hint="eastAsia" w:ascii="宋体" w:hAnsi="宋体" w:cs="宋体"/>
          <w:b/>
          <w:bCs/>
          <w:color w:val="auto"/>
          <w:sz w:val="24"/>
          <w:highlight w:val="none"/>
        </w:rPr>
      </w:pPr>
    </w:p>
    <w:p w14:paraId="76E61743">
      <w:pPr>
        <w:pageBreakBefore w:val="0"/>
        <w:numPr>
          <w:ins w:id="76" w:author="微软用户" w:date=""/>
        </w:numPr>
        <w:kinsoku/>
        <w:wordWrap/>
        <w:topLinePunct w:val="0"/>
        <w:bidi w:val="0"/>
        <w:adjustRightInd w:val="0"/>
        <w:snapToGrid w:val="0"/>
        <w:spacing w:line="360" w:lineRule="auto"/>
        <w:rPr>
          <w:rFonts w:hint="eastAsia" w:ascii="宋体" w:hAnsi="宋体" w:cs="宋体"/>
          <w:b/>
          <w:bCs/>
          <w:color w:val="auto"/>
          <w:sz w:val="24"/>
          <w:highlight w:val="none"/>
        </w:rPr>
      </w:pPr>
    </w:p>
    <w:p w14:paraId="66B5DAD9">
      <w:pPr>
        <w:pageBreakBefore w:val="0"/>
        <w:numPr>
          <w:ins w:id="77" w:author="微软用户" w:date=""/>
        </w:numPr>
        <w:kinsoku/>
        <w:wordWrap/>
        <w:topLinePunct w:val="0"/>
        <w:bidi w:val="0"/>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9</w:t>
      </w:r>
      <w:r>
        <w:rPr>
          <w:rFonts w:hint="eastAsia" w:ascii="宋体" w:hAnsi="宋体" w:cs="宋体"/>
          <w:b/>
          <w:bCs/>
          <w:color w:val="auto"/>
          <w:sz w:val="24"/>
          <w:highlight w:val="none"/>
        </w:rPr>
        <w:t>：</w:t>
      </w:r>
    </w:p>
    <w:p w14:paraId="57D53E98">
      <w:pPr>
        <w:pStyle w:val="4"/>
        <w:pageBreakBefore w:val="0"/>
        <w:numPr>
          <w:ins w:id="78" w:author="微软用户" w:date=""/>
        </w:numPr>
        <w:kinsoku/>
        <w:wordWrap/>
        <w:topLinePunct w:val="0"/>
        <w:bidi w:val="0"/>
        <w:adjustRightInd w:val="0"/>
        <w:snapToGrid w:val="0"/>
        <w:spacing w:line="360" w:lineRule="auto"/>
        <w:jc w:val="center"/>
        <w:rPr>
          <w:rFonts w:ascii="宋体" w:hAnsi="宋体" w:cs="宋体"/>
          <w:b/>
          <w:color w:val="auto"/>
          <w:sz w:val="28"/>
          <w:szCs w:val="30"/>
          <w:highlight w:val="none"/>
        </w:rPr>
      </w:pPr>
      <w:r>
        <w:rPr>
          <w:rFonts w:hint="eastAsia" w:ascii="宋体" w:hAnsi="宋体" w:eastAsia="宋体" w:cs="宋体"/>
          <w:color w:val="auto"/>
          <w:highlight w:val="none"/>
        </w:rPr>
        <w:t>相关业绩一览表</w:t>
      </w:r>
      <w:bookmarkEnd w:id="2"/>
      <w:bookmarkEnd w:id="3"/>
    </w:p>
    <w:tbl>
      <w:tblPr>
        <w:tblStyle w:val="23"/>
        <w:tblW w:w="9958" w:type="dxa"/>
        <w:jc w:val="center"/>
        <w:tblLayout w:type="fixed"/>
        <w:tblCellMar>
          <w:top w:w="0" w:type="dxa"/>
          <w:left w:w="108" w:type="dxa"/>
          <w:bottom w:w="0" w:type="dxa"/>
          <w:right w:w="108" w:type="dxa"/>
        </w:tblCellMar>
      </w:tblPr>
      <w:tblGrid>
        <w:gridCol w:w="988"/>
        <w:gridCol w:w="2002"/>
        <w:gridCol w:w="1988"/>
        <w:gridCol w:w="1494"/>
        <w:gridCol w:w="1495"/>
        <w:gridCol w:w="1991"/>
      </w:tblGrid>
      <w:tr w14:paraId="487B45AA">
        <w:tblPrEx>
          <w:tblCellMar>
            <w:top w:w="0" w:type="dxa"/>
            <w:left w:w="108" w:type="dxa"/>
            <w:bottom w:w="0" w:type="dxa"/>
            <w:right w:w="108" w:type="dxa"/>
          </w:tblCellMar>
        </w:tblPrEx>
        <w:trPr>
          <w:trHeight w:val="498" w:hRule="atLeast"/>
          <w:jc w:val="center"/>
        </w:trPr>
        <w:tc>
          <w:tcPr>
            <w:tcW w:w="988" w:type="dxa"/>
            <w:tcBorders>
              <w:top w:val="single" w:color="auto" w:sz="6" w:space="0"/>
              <w:left w:val="single" w:color="auto" w:sz="6" w:space="0"/>
              <w:bottom w:val="single" w:color="auto" w:sz="6" w:space="0"/>
              <w:right w:val="single" w:color="auto" w:sz="6" w:space="0"/>
            </w:tcBorders>
            <w:vAlign w:val="center"/>
          </w:tcPr>
          <w:p w14:paraId="67057EC3">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年度</w:t>
            </w:r>
          </w:p>
        </w:tc>
        <w:tc>
          <w:tcPr>
            <w:tcW w:w="2002" w:type="dxa"/>
            <w:tcBorders>
              <w:top w:val="single" w:color="auto" w:sz="6" w:space="0"/>
              <w:left w:val="single" w:color="auto" w:sz="6" w:space="0"/>
              <w:bottom w:val="single" w:color="auto" w:sz="6" w:space="0"/>
              <w:right w:val="single" w:color="auto" w:sz="6" w:space="0"/>
            </w:tcBorders>
            <w:vAlign w:val="center"/>
          </w:tcPr>
          <w:p w14:paraId="13C4934D">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服务单位</w:t>
            </w:r>
          </w:p>
        </w:tc>
        <w:tc>
          <w:tcPr>
            <w:tcW w:w="1988" w:type="dxa"/>
            <w:tcBorders>
              <w:top w:val="single" w:color="auto" w:sz="6" w:space="0"/>
              <w:left w:val="single" w:color="auto" w:sz="6" w:space="0"/>
              <w:bottom w:val="single" w:color="auto" w:sz="6" w:space="0"/>
              <w:right w:val="single" w:color="auto" w:sz="6" w:space="0"/>
            </w:tcBorders>
            <w:vAlign w:val="center"/>
          </w:tcPr>
          <w:p w14:paraId="4A717651">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项目名称</w:t>
            </w:r>
          </w:p>
        </w:tc>
        <w:tc>
          <w:tcPr>
            <w:tcW w:w="1494" w:type="dxa"/>
            <w:tcBorders>
              <w:top w:val="single" w:color="auto" w:sz="6" w:space="0"/>
              <w:left w:val="single" w:color="auto" w:sz="6" w:space="0"/>
              <w:bottom w:val="single" w:color="auto" w:sz="6" w:space="0"/>
              <w:right w:val="single" w:color="auto" w:sz="6" w:space="0"/>
            </w:tcBorders>
            <w:vAlign w:val="center"/>
          </w:tcPr>
          <w:p w14:paraId="78C7219E">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服务周期</w:t>
            </w:r>
          </w:p>
        </w:tc>
        <w:tc>
          <w:tcPr>
            <w:tcW w:w="1495" w:type="dxa"/>
            <w:tcBorders>
              <w:top w:val="single" w:color="auto" w:sz="6" w:space="0"/>
              <w:left w:val="single" w:color="auto" w:sz="6" w:space="0"/>
              <w:bottom w:val="single" w:color="auto" w:sz="6" w:space="0"/>
              <w:right w:val="single" w:color="auto" w:sz="6" w:space="0"/>
            </w:tcBorders>
            <w:vAlign w:val="center"/>
          </w:tcPr>
          <w:p w14:paraId="136D19CA">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合同金额</w:t>
            </w:r>
          </w:p>
        </w:tc>
        <w:tc>
          <w:tcPr>
            <w:tcW w:w="1991" w:type="dxa"/>
            <w:tcBorders>
              <w:top w:val="single" w:color="auto" w:sz="6" w:space="0"/>
              <w:left w:val="single" w:color="auto" w:sz="6" w:space="0"/>
              <w:bottom w:val="single" w:color="auto" w:sz="6" w:space="0"/>
              <w:right w:val="single" w:color="auto" w:sz="6" w:space="0"/>
            </w:tcBorders>
            <w:vAlign w:val="center"/>
          </w:tcPr>
          <w:p w14:paraId="400F4FFC">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联系电话</w:t>
            </w:r>
          </w:p>
        </w:tc>
      </w:tr>
      <w:tr w14:paraId="54084A9F">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vAlign w:val="center"/>
          </w:tcPr>
          <w:p w14:paraId="23D80EFB">
            <w:pPr>
              <w:pageBreakBefore w:val="0"/>
              <w:numPr>
                <w:ins w:id="79"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vAlign w:val="center"/>
          </w:tcPr>
          <w:p w14:paraId="629235BC">
            <w:pPr>
              <w:pageBreakBefore w:val="0"/>
              <w:numPr>
                <w:ins w:id="80"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vAlign w:val="center"/>
          </w:tcPr>
          <w:p w14:paraId="36555270">
            <w:pPr>
              <w:pageBreakBefore w:val="0"/>
              <w:numPr>
                <w:ins w:id="81"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vAlign w:val="center"/>
          </w:tcPr>
          <w:p w14:paraId="0FE768F2">
            <w:pPr>
              <w:pageBreakBefore w:val="0"/>
              <w:numPr>
                <w:ins w:id="82"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vAlign w:val="center"/>
          </w:tcPr>
          <w:p w14:paraId="6DE056C4">
            <w:pPr>
              <w:pageBreakBefore w:val="0"/>
              <w:numPr>
                <w:ins w:id="83"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vAlign w:val="center"/>
          </w:tcPr>
          <w:p w14:paraId="1740432A">
            <w:pPr>
              <w:pageBreakBefore w:val="0"/>
              <w:numPr>
                <w:ins w:id="84" w:author="微软用户" w:date=""/>
              </w:numPr>
              <w:tabs>
                <w:tab w:val="left" w:pos="9765"/>
              </w:tabs>
              <w:kinsoku/>
              <w:wordWrap/>
              <w:topLinePunct w:val="0"/>
              <w:autoSpaceDE w:val="0"/>
              <w:autoSpaceDN w:val="0"/>
              <w:bidi w:val="0"/>
              <w:adjustRightInd w:val="0"/>
              <w:snapToGrid w:val="0"/>
              <w:spacing w:line="360" w:lineRule="auto"/>
              <w:ind w:hanging="523"/>
              <w:jc w:val="center"/>
              <w:rPr>
                <w:rFonts w:ascii="宋体" w:hAnsi="宋体" w:cs="宋体"/>
                <w:color w:val="auto"/>
                <w:szCs w:val="21"/>
                <w:highlight w:val="none"/>
              </w:rPr>
            </w:pPr>
          </w:p>
        </w:tc>
      </w:tr>
      <w:tr w14:paraId="437A8477">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60D1443D">
            <w:pPr>
              <w:pageBreakBefore w:val="0"/>
              <w:numPr>
                <w:ins w:id="8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18716337">
            <w:pPr>
              <w:pageBreakBefore w:val="0"/>
              <w:numPr>
                <w:ins w:id="8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0CE2714E">
            <w:pPr>
              <w:pageBreakBefore w:val="0"/>
              <w:numPr>
                <w:ins w:id="8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2AEEF094">
            <w:pPr>
              <w:pageBreakBefore w:val="0"/>
              <w:numPr>
                <w:ins w:id="8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30EE87F7">
            <w:pPr>
              <w:pageBreakBefore w:val="0"/>
              <w:numPr>
                <w:ins w:id="8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6E805B4B">
            <w:pPr>
              <w:pageBreakBefore w:val="0"/>
              <w:numPr>
                <w:ins w:id="9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14:paraId="6F794673">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45310C54">
            <w:pPr>
              <w:pageBreakBefore w:val="0"/>
              <w:numPr>
                <w:ins w:id="9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59B70574">
            <w:pPr>
              <w:pageBreakBefore w:val="0"/>
              <w:numPr>
                <w:ins w:id="9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673BCDFD">
            <w:pPr>
              <w:pageBreakBefore w:val="0"/>
              <w:numPr>
                <w:ins w:id="9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59B251B2">
            <w:pPr>
              <w:pageBreakBefore w:val="0"/>
              <w:numPr>
                <w:ins w:id="9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37EE7333">
            <w:pPr>
              <w:pageBreakBefore w:val="0"/>
              <w:numPr>
                <w:ins w:id="9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07CE6080">
            <w:pPr>
              <w:pageBreakBefore w:val="0"/>
              <w:numPr>
                <w:ins w:id="9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14:paraId="2034C90A">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6E4FEDB3">
            <w:pPr>
              <w:pageBreakBefore w:val="0"/>
              <w:numPr>
                <w:ins w:id="9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63A1452F">
            <w:pPr>
              <w:pageBreakBefore w:val="0"/>
              <w:numPr>
                <w:ins w:id="9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13001A9D">
            <w:pPr>
              <w:pageBreakBefore w:val="0"/>
              <w:numPr>
                <w:ins w:id="9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54FF5B24">
            <w:pPr>
              <w:pageBreakBefore w:val="0"/>
              <w:numPr>
                <w:ins w:id="10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1050CF37">
            <w:pPr>
              <w:pageBreakBefore w:val="0"/>
              <w:numPr>
                <w:ins w:id="10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05E1C0CA">
            <w:pPr>
              <w:pageBreakBefore w:val="0"/>
              <w:numPr>
                <w:ins w:id="10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14:paraId="063C46DA">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482F04C5">
            <w:pPr>
              <w:pageBreakBefore w:val="0"/>
              <w:numPr>
                <w:ins w:id="10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34963DE5">
            <w:pPr>
              <w:pageBreakBefore w:val="0"/>
              <w:numPr>
                <w:ins w:id="10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2525F721">
            <w:pPr>
              <w:pageBreakBefore w:val="0"/>
              <w:numPr>
                <w:ins w:id="10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1C6477E0">
            <w:pPr>
              <w:pageBreakBefore w:val="0"/>
              <w:numPr>
                <w:ins w:id="10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747C962E">
            <w:pPr>
              <w:pageBreakBefore w:val="0"/>
              <w:numPr>
                <w:ins w:id="10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1EF9BC03">
            <w:pPr>
              <w:pageBreakBefore w:val="0"/>
              <w:numPr>
                <w:ins w:id="10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14:paraId="7EC46A64">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12A8D496">
            <w:pPr>
              <w:pageBreakBefore w:val="0"/>
              <w:numPr>
                <w:ins w:id="10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1E816248">
            <w:pPr>
              <w:pageBreakBefore w:val="0"/>
              <w:numPr>
                <w:ins w:id="11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264252EE">
            <w:pPr>
              <w:pageBreakBefore w:val="0"/>
              <w:numPr>
                <w:ins w:id="11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1A7D005C">
            <w:pPr>
              <w:pageBreakBefore w:val="0"/>
              <w:numPr>
                <w:ins w:id="11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2C103329">
            <w:pPr>
              <w:pageBreakBefore w:val="0"/>
              <w:numPr>
                <w:ins w:id="11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7EBAD67A">
            <w:pPr>
              <w:pageBreakBefore w:val="0"/>
              <w:numPr>
                <w:ins w:id="11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14:paraId="3C77D655">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624765F6">
            <w:pPr>
              <w:pageBreakBefore w:val="0"/>
              <w:numPr>
                <w:ins w:id="11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714462B8">
            <w:pPr>
              <w:pageBreakBefore w:val="0"/>
              <w:numPr>
                <w:ins w:id="11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726D72BD">
            <w:pPr>
              <w:pageBreakBefore w:val="0"/>
              <w:numPr>
                <w:ins w:id="11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2FCDF33D">
            <w:pPr>
              <w:pageBreakBefore w:val="0"/>
              <w:numPr>
                <w:ins w:id="11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31412EC7">
            <w:pPr>
              <w:pageBreakBefore w:val="0"/>
              <w:numPr>
                <w:ins w:id="11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43837252">
            <w:pPr>
              <w:pageBreakBefore w:val="0"/>
              <w:numPr>
                <w:ins w:id="12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14:paraId="6D044A64">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23BD5E1A">
            <w:pPr>
              <w:pageBreakBefore w:val="0"/>
              <w:numPr>
                <w:ins w:id="12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1D20C1E2">
            <w:pPr>
              <w:pageBreakBefore w:val="0"/>
              <w:numPr>
                <w:ins w:id="12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68FA89C1">
            <w:pPr>
              <w:pageBreakBefore w:val="0"/>
              <w:numPr>
                <w:ins w:id="12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611C6B08">
            <w:pPr>
              <w:pageBreakBefore w:val="0"/>
              <w:numPr>
                <w:ins w:id="12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4E1ED408">
            <w:pPr>
              <w:pageBreakBefore w:val="0"/>
              <w:numPr>
                <w:ins w:id="12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3CF6B741">
            <w:pPr>
              <w:pageBreakBefore w:val="0"/>
              <w:numPr>
                <w:ins w:id="12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14:paraId="65FD60C9">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4A75C5B5">
            <w:pPr>
              <w:pageBreakBefore w:val="0"/>
              <w:numPr>
                <w:ins w:id="12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5F000D94">
            <w:pPr>
              <w:pageBreakBefore w:val="0"/>
              <w:numPr>
                <w:ins w:id="12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106A1612">
            <w:pPr>
              <w:pageBreakBefore w:val="0"/>
              <w:numPr>
                <w:ins w:id="12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2924F811">
            <w:pPr>
              <w:pageBreakBefore w:val="0"/>
              <w:numPr>
                <w:ins w:id="13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4259D1AD">
            <w:pPr>
              <w:pageBreakBefore w:val="0"/>
              <w:numPr>
                <w:ins w:id="13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7C78D760">
            <w:pPr>
              <w:pageBreakBefore w:val="0"/>
              <w:numPr>
                <w:ins w:id="13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14:paraId="2B307D82">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6362D4FA">
            <w:pPr>
              <w:pageBreakBefore w:val="0"/>
              <w:numPr>
                <w:ins w:id="13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39C01B70">
            <w:pPr>
              <w:pageBreakBefore w:val="0"/>
              <w:numPr>
                <w:ins w:id="13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28505293">
            <w:pPr>
              <w:pageBreakBefore w:val="0"/>
              <w:numPr>
                <w:ins w:id="13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2F5F04D4">
            <w:pPr>
              <w:pageBreakBefore w:val="0"/>
              <w:numPr>
                <w:ins w:id="13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5AD4F3DF">
            <w:pPr>
              <w:pageBreakBefore w:val="0"/>
              <w:numPr>
                <w:ins w:id="13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38A883EF">
            <w:pPr>
              <w:pageBreakBefore w:val="0"/>
              <w:numPr>
                <w:ins w:id="13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bl>
    <w:p w14:paraId="3699FD61">
      <w:pPr>
        <w:pageBreakBefore w:val="0"/>
        <w:numPr>
          <w:ins w:id="139" w:author="微软用户" w:date=""/>
        </w:numPr>
        <w:kinsoku/>
        <w:wordWrap/>
        <w:topLinePunct w:val="0"/>
        <w:bidi w:val="0"/>
        <w:adjustRightInd w:val="0"/>
        <w:snapToGrid w:val="0"/>
        <w:spacing w:line="360" w:lineRule="auto"/>
        <w:rPr>
          <w:rFonts w:ascii="宋体" w:hAnsi="宋体" w:cs="宋体"/>
          <w:b/>
          <w:bCs/>
          <w:color w:val="auto"/>
          <w:szCs w:val="21"/>
          <w:highlight w:val="none"/>
        </w:rPr>
      </w:pPr>
    </w:p>
    <w:p w14:paraId="0099F95A">
      <w:pPr>
        <w:pageBreakBefore w:val="0"/>
        <w:widowControl/>
        <w:numPr>
          <w:ins w:id="140" w:author="微软用户" w:date=""/>
        </w:numPr>
        <w:kinsoku/>
        <w:wordWrap/>
        <w:topLinePunct w:val="0"/>
        <w:bidi w:val="0"/>
        <w:adjustRightInd w:val="0"/>
        <w:snapToGrid w:val="0"/>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注：1、本表后附同复印件，并加盖公章，否则不予认可。</w:t>
      </w:r>
    </w:p>
    <w:p w14:paraId="7296F30A">
      <w:pPr>
        <w:pageBreakBefore w:val="0"/>
        <w:widowControl/>
        <w:numPr>
          <w:ins w:id="141" w:author="微软用户" w:date=""/>
        </w:numPr>
        <w:kinsoku/>
        <w:wordWrap/>
        <w:topLinePunct w:val="0"/>
        <w:bidi w:val="0"/>
        <w:adjustRightInd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2、本表可按同样格式扩展。</w:t>
      </w:r>
    </w:p>
    <w:p w14:paraId="48FA843A">
      <w:pPr>
        <w:pageBreakBefore w:val="0"/>
        <w:kinsoku/>
        <w:wordWrap/>
        <w:topLinePunct w:val="0"/>
        <w:bidi w:val="0"/>
        <w:adjustRightInd w:val="0"/>
        <w:snapToGrid w:val="0"/>
        <w:spacing w:line="360" w:lineRule="auto"/>
        <w:rPr>
          <w:rFonts w:ascii="宋体" w:hAnsi="宋体" w:cs="宋体"/>
          <w:color w:val="auto"/>
          <w:sz w:val="24"/>
          <w:highlight w:val="none"/>
        </w:rPr>
      </w:pPr>
    </w:p>
    <w:p w14:paraId="350EEE3A">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供应商（盖章）</w:t>
      </w:r>
      <w:r>
        <w:rPr>
          <w:rFonts w:hint="eastAsia" w:ascii="宋体" w:hAnsi="宋体" w:cs="宋体"/>
          <w:color w:val="auto"/>
          <w:sz w:val="24"/>
          <w:highlight w:val="none"/>
        </w:rPr>
        <w:t>：</w:t>
      </w:r>
    </w:p>
    <w:p w14:paraId="04B80902">
      <w:pPr>
        <w:pageBreakBefore w:val="0"/>
        <w:kinsoku/>
        <w:wordWrap/>
        <w:topLinePunct w:val="0"/>
        <w:bidi w:val="0"/>
        <w:adjustRightInd w:val="0"/>
        <w:snapToGrid w:val="0"/>
        <w:spacing w:line="360" w:lineRule="auto"/>
        <w:rPr>
          <w:rFonts w:ascii="宋体" w:hAnsi="宋体" w:cs="宋体"/>
          <w:color w:val="auto"/>
          <w:sz w:val="24"/>
          <w:highlight w:val="none"/>
        </w:rPr>
      </w:pPr>
    </w:p>
    <w:p w14:paraId="331DAF32">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法定代表人或授权代表</w:t>
      </w:r>
      <w:r>
        <w:rPr>
          <w:rFonts w:hint="eastAsia" w:ascii="宋体" w:hAnsi="宋体" w:cs="宋体"/>
          <w:color w:val="auto"/>
          <w:sz w:val="24"/>
          <w:highlight w:val="none"/>
        </w:rPr>
        <w:t>（签字或盖章）：</w:t>
      </w:r>
    </w:p>
    <w:p w14:paraId="0E585FDD">
      <w:pPr>
        <w:pageBreakBefore w:val="0"/>
        <w:numPr>
          <w:ins w:id="142" w:author="微软用户" w:date=""/>
        </w:numPr>
        <w:kinsoku/>
        <w:wordWrap/>
        <w:topLinePunct w:val="0"/>
        <w:bidi w:val="0"/>
        <w:adjustRightInd w:val="0"/>
        <w:snapToGrid w:val="0"/>
        <w:spacing w:line="360" w:lineRule="auto"/>
        <w:rPr>
          <w:rFonts w:ascii="宋体" w:hAnsi="宋体" w:cs="宋体"/>
          <w:b/>
          <w:color w:val="auto"/>
          <w:sz w:val="24"/>
          <w:highlight w:val="none"/>
        </w:rPr>
      </w:pPr>
    </w:p>
    <w:p w14:paraId="6E44CAC1">
      <w:pPr>
        <w:rPr>
          <w:rFonts w:hint="eastAsia" w:ascii="宋体" w:hAnsi="宋体" w:cs="宋体"/>
          <w:sz w:val="24"/>
          <w:lang w:eastAsia="zh-CN"/>
        </w:rPr>
      </w:pPr>
      <w:r>
        <w:rPr>
          <w:rFonts w:hint="eastAsia" w:ascii="宋体" w:hAnsi="宋体" w:cs="宋体"/>
          <w:sz w:val="24"/>
          <w:lang w:eastAsia="zh-CN"/>
        </w:rPr>
        <w:t>日期：</w:t>
      </w:r>
    </w:p>
    <w:p w14:paraId="12B3DCFF">
      <w:pPr>
        <w:pageBreakBefore w:val="0"/>
        <w:numPr>
          <w:ins w:id="143" w:author="微软用户" w:date=""/>
        </w:numPr>
        <w:kinsoku/>
        <w:wordWrap/>
        <w:topLinePunct w:val="0"/>
        <w:bidi w:val="0"/>
        <w:adjustRightInd w:val="0"/>
        <w:snapToGrid w:val="0"/>
        <w:spacing w:line="360" w:lineRule="auto"/>
        <w:rPr>
          <w:rFonts w:ascii="宋体" w:hAnsi="宋体" w:cs="宋体"/>
          <w:b/>
          <w:color w:val="auto"/>
          <w:sz w:val="24"/>
          <w:highlight w:val="none"/>
        </w:rPr>
      </w:pPr>
    </w:p>
    <w:p w14:paraId="209F8496">
      <w:pPr>
        <w:pageBreakBefore w:val="0"/>
        <w:numPr>
          <w:ins w:id="144" w:author="微软用户" w:date=""/>
        </w:numPr>
        <w:kinsoku/>
        <w:wordWrap/>
        <w:topLinePunct w:val="0"/>
        <w:bidi w:val="0"/>
        <w:adjustRightInd w:val="0"/>
        <w:snapToGrid w:val="0"/>
        <w:spacing w:line="360" w:lineRule="auto"/>
        <w:rPr>
          <w:rFonts w:ascii="宋体" w:hAnsi="宋体" w:cs="宋体"/>
          <w:b/>
          <w:color w:val="auto"/>
          <w:sz w:val="24"/>
          <w:highlight w:val="none"/>
        </w:rPr>
      </w:pPr>
    </w:p>
    <w:p w14:paraId="57D48FF8">
      <w:pPr>
        <w:pageBreakBefore w:val="0"/>
        <w:numPr>
          <w:ins w:id="145" w:author="微软用户" w:date=""/>
        </w:numPr>
        <w:kinsoku/>
        <w:wordWrap/>
        <w:topLinePunct w:val="0"/>
        <w:bidi w:val="0"/>
        <w:adjustRightInd w:val="0"/>
        <w:snapToGrid w:val="0"/>
        <w:spacing w:line="360" w:lineRule="auto"/>
        <w:rPr>
          <w:rFonts w:ascii="宋体" w:hAnsi="宋体" w:cs="宋体"/>
          <w:b/>
          <w:color w:val="auto"/>
          <w:sz w:val="24"/>
          <w:highlight w:val="none"/>
        </w:rPr>
      </w:pPr>
    </w:p>
    <w:p w14:paraId="40CF6144">
      <w:pPr>
        <w:pageBreakBefore w:val="0"/>
        <w:numPr>
          <w:ins w:id="146" w:author="微软用户" w:date=""/>
        </w:numPr>
        <w:kinsoku/>
        <w:wordWrap/>
        <w:topLinePunct w:val="0"/>
        <w:bidi w:val="0"/>
        <w:adjustRightInd w:val="0"/>
        <w:snapToGrid w:val="0"/>
        <w:spacing w:line="360" w:lineRule="auto"/>
        <w:rPr>
          <w:rFonts w:ascii="宋体" w:hAnsi="宋体" w:cs="宋体"/>
          <w:b/>
          <w:color w:val="auto"/>
          <w:sz w:val="24"/>
          <w:highlight w:val="none"/>
        </w:rPr>
      </w:pPr>
    </w:p>
    <w:p w14:paraId="366A25A7">
      <w:pPr>
        <w:pageBreakBefore w:val="0"/>
        <w:numPr>
          <w:ins w:id="147" w:author="微软用户" w:date=""/>
        </w:numPr>
        <w:kinsoku/>
        <w:wordWrap/>
        <w:topLinePunct w:val="0"/>
        <w:bidi w:val="0"/>
        <w:adjustRightInd w:val="0"/>
        <w:snapToGrid w:val="0"/>
        <w:spacing w:line="360" w:lineRule="auto"/>
        <w:rPr>
          <w:rFonts w:ascii="宋体" w:hAnsi="宋体" w:cs="宋体"/>
          <w:b/>
          <w:bCs/>
          <w:color w:val="auto"/>
          <w:sz w:val="24"/>
          <w:highlight w:val="none"/>
        </w:rPr>
      </w:pPr>
    </w:p>
    <w:p w14:paraId="42EB6FC3">
      <w:pPr>
        <w:pageBreakBefore w:val="0"/>
        <w:numPr>
          <w:ins w:id="148" w:author="微软用户" w:date=""/>
        </w:numPr>
        <w:kinsoku/>
        <w:wordWrap/>
        <w:topLinePunct w:val="0"/>
        <w:bidi w:val="0"/>
        <w:adjustRightInd w:val="0"/>
        <w:snapToGrid w:val="0"/>
        <w:spacing w:line="360" w:lineRule="auto"/>
        <w:rPr>
          <w:rFonts w:ascii="宋体" w:hAnsi="宋体" w:cs="宋体"/>
          <w:b/>
          <w:bCs/>
          <w:color w:val="auto"/>
          <w:sz w:val="24"/>
          <w:highlight w:val="none"/>
        </w:rPr>
      </w:pPr>
    </w:p>
    <w:p w14:paraId="6D15129E">
      <w:pPr>
        <w:pageBreakBefore w:val="0"/>
        <w:numPr>
          <w:ins w:id="149" w:author="微软用户" w:date=""/>
        </w:numPr>
        <w:kinsoku/>
        <w:wordWrap/>
        <w:topLinePunct w:val="0"/>
        <w:bidi w:val="0"/>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br w:type="page"/>
      </w:r>
    </w:p>
    <w:p w14:paraId="13FFEA35">
      <w:pPr>
        <w:pageBreakBefore w:val="0"/>
        <w:numPr>
          <w:ins w:id="150" w:author="微软用户" w:date=""/>
        </w:numPr>
        <w:kinsoku/>
        <w:wordWrap/>
        <w:topLinePunct w:val="0"/>
        <w:bidi w:val="0"/>
        <w:adjustRightInd w:val="0"/>
        <w:snapToGrid w:val="0"/>
        <w:spacing w:line="360" w:lineRule="auto"/>
        <w:rPr>
          <w:rFonts w:ascii="宋体" w:hAnsi="宋体" w:cs="宋体"/>
          <w:b/>
          <w:color w:val="auto"/>
          <w:sz w:val="32"/>
          <w:szCs w:val="32"/>
          <w:highlight w:val="none"/>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10</w:t>
      </w:r>
      <w:r>
        <w:rPr>
          <w:rFonts w:hint="eastAsia" w:ascii="宋体" w:hAnsi="宋体" w:cs="宋体"/>
          <w:b/>
          <w:bCs/>
          <w:color w:val="auto"/>
          <w:sz w:val="24"/>
          <w:highlight w:val="none"/>
        </w:rPr>
        <w:t>：</w:t>
      </w:r>
    </w:p>
    <w:p w14:paraId="5C0D2C4A">
      <w:pPr>
        <w:pStyle w:val="4"/>
        <w:pageBreakBefore w:val="0"/>
        <w:kinsoku/>
        <w:wordWrap/>
        <w:topLinePunct w:val="0"/>
        <w:bidi w:val="0"/>
        <w:adjustRightInd w:val="0"/>
        <w:snapToGrid w:val="0"/>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技术要求响应及偏离表</w:t>
      </w:r>
    </w:p>
    <w:tbl>
      <w:tblPr>
        <w:tblStyle w:val="23"/>
        <w:tblW w:w="9745" w:type="dxa"/>
        <w:jc w:val="center"/>
        <w:tblLayout w:type="fixed"/>
        <w:tblCellMar>
          <w:top w:w="0" w:type="dxa"/>
          <w:left w:w="0" w:type="dxa"/>
          <w:bottom w:w="0" w:type="dxa"/>
          <w:right w:w="0" w:type="dxa"/>
        </w:tblCellMar>
      </w:tblPr>
      <w:tblGrid>
        <w:gridCol w:w="794"/>
        <w:gridCol w:w="2650"/>
        <w:gridCol w:w="1952"/>
        <w:gridCol w:w="2461"/>
        <w:gridCol w:w="1888"/>
      </w:tblGrid>
      <w:tr w14:paraId="138CEA16">
        <w:tblPrEx>
          <w:tblCellMar>
            <w:top w:w="0" w:type="dxa"/>
            <w:left w:w="0" w:type="dxa"/>
            <w:bottom w:w="0" w:type="dxa"/>
            <w:right w:w="0" w:type="dxa"/>
          </w:tblCellMar>
        </w:tblPrEx>
        <w:trPr>
          <w:trHeight w:val="584" w:hRule="atLeast"/>
          <w:jc w:val="center"/>
        </w:trPr>
        <w:tc>
          <w:tcPr>
            <w:tcW w:w="794"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3215C3E2">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265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19414AC">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磋商文件</w:t>
            </w:r>
          </w:p>
          <w:p w14:paraId="01A49E39">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技术要求</w:t>
            </w:r>
          </w:p>
        </w:tc>
        <w:tc>
          <w:tcPr>
            <w:tcW w:w="1952"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F7183DE">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磋商文件</w:t>
            </w:r>
          </w:p>
          <w:p w14:paraId="14520213">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技术规范描述</w:t>
            </w:r>
          </w:p>
        </w:tc>
        <w:tc>
          <w:tcPr>
            <w:tcW w:w="2461"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2E0AC1F">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选择项（符合、正偏离或负偏离）</w:t>
            </w:r>
          </w:p>
        </w:tc>
        <w:tc>
          <w:tcPr>
            <w:tcW w:w="1888"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3397A62C">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偏离内容及原因</w:t>
            </w:r>
          </w:p>
        </w:tc>
      </w:tr>
      <w:tr w14:paraId="516D61A7">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288ADE87">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3E1F763">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6623045">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64F3166">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0458869F">
            <w:pPr>
              <w:widowControl/>
              <w:spacing w:line="360" w:lineRule="exact"/>
              <w:jc w:val="center"/>
              <w:rPr>
                <w:rFonts w:hint="eastAsia" w:ascii="宋体" w:hAnsi="宋体" w:eastAsia="宋体" w:cs="宋体"/>
                <w:sz w:val="24"/>
                <w:szCs w:val="24"/>
              </w:rPr>
            </w:pPr>
          </w:p>
        </w:tc>
      </w:tr>
      <w:tr w14:paraId="16C8240C">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2308BE2A">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12E1A0F">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051668F">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646A194">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4D32001C">
            <w:pPr>
              <w:widowControl/>
              <w:spacing w:line="360" w:lineRule="exact"/>
              <w:jc w:val="center"/>
              <w:rPr>
                <w:rFonts w:hint="eastAsia" w:ascii="宋体" w:hAnsi="宋体" w:eastAsia="宋体" w:cs="宋体"/>
                <w:sz w:val="24"/>
                <w:szCs w:val="24"/>
              </w:rPr>
            </w:pPr>
          </w:p>
        </w:tc>
      </w:tr>
      <w:tr w14:paraId="2856AFB3">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4B3CBAA8">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95F9901">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1440924">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636A57D">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17B3413E">
            <w:pPr>
              <w:widowControl/>
              <w:spacing w:line="360" w:lineRule="exact"/>
              <w:jc w:val="center"/>
              <w:rPr>
                <w:rFonts w:hint="eastAsia" w:ascii="宋体" w:hAnsi="宋体" w:eastAsia="宋体" w:cs="宋体"/>
                <w:sz w:val="24"/>
                <w:szCs w:val="24"/>
              </w:rPr>
            </w:pPr>
          </w:p>
        </w:tc>
      </w:tr>
      <w:tr w14:paraId="30D26347">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057A107A">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0B46E9B">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D63119F">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6FC1C3F">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6AA17B94">
            <w:pPr>
              <w:widowControl/>
              <w:spacing w:line="360" w:lineRule="exact"/>
              <w:jc w:val="center"/>
              <w:rPr>
                <w:rFonts w:hint="eastAsia" w:ascii="宋体" w:hAnsi="宋体" w:eastAsia="宋体" w:cs="宋体"/>
                <w:sz w:val="24"/>
                <w:szCs w:val="24"/>
              </w:rPr>
            </w:pPr>
          </w:p>
        </w:tc>
      </w:tr>
      <w:tr w14:paraId="6D2302D8">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1D3C3E7A">
            <w:pPr>
              <w:widowControl/>
              <w:spacing w:line="360" w:lineRule="exact"/>
              <w:jc w:val="center"/>
              <w:rPr>
                <w:rFonts w:hint="eastAsia" w:ascii="宋体" w:hAnsi="宋体" w:eastAsia="宋体" w:cs="宋体"/>
                <w:sz w:val="24"/>
                <w:szCs w:val="24"/>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3B833ED">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1978D38">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9A5857C">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288E1DA2">
            <w:pPr>
              <w:widowControl/>
              <w:spacing w:line="360" w:lineRule="exact"/>
              <w:jc w:val="center"/>
              <w:rPr>
                <w:rFonts w:hint="eastAsia" w:ascii="宋体" w:hAnsi="宋体" w:eastAsia="宋体" w:cs="宋体"/>
                <w:sz w:val="24"/>
                <w:szCs w:val="24"/>
              </w:rPr>
            </w:pPr>
          </w:p>
        </w:tc>
      </w:tr>
      <w:tr w14:paraId="148BDDC8">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27632496">
            <w:pPr>
              <w:widowControl/>
              <w:spacing w:line="360" w:lineRule="exact"/>
              <w:jc w:val="center"/>
              <w:rPr>
                <w:rFonts w:hint="eastAsia" w:ascii="宋体" w:hAnsi="宋体" w:eastAsia="宋体" w:cs="宋体"/>
                <w:sz w:val="24"/>
                <w:szCs w:val="24"/>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62ED166">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662D579">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63C5C01">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7710B10C">
            <w:pPr>
              <w:widowControl/>
              <w:spacing w:line="360" w:lineRule="exact"/>
              <w:jc w:val="center"/>
              <w:rPr>
                <w:rFonts w:hint="eastAsia" w:ascii="宋体" w:hAnsi="宋体" w:eastAsia="宋体" w:cs="宋体"/>
                <w:sz w:val="24"/>
                <w:szCs w:val="24"/>
              </w:rPr>
            </w:pPr>
          </w:p>
        </w:tc>
      </w:tr>
      <w:tr w14:paraId="54273880">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69652F97">
            <w:pPr>
              <w:widowControl/>
              <w:spacing w:line="360" w:lineRule="exact"/>
              <w:jc w:val="center"/>
              <w:rPr>
                <w:rFonts w:hint="eastAsia" w:ascii="宋体" w:hAnsi="宋体" w:eastAsia="宋体" w:cs="宋体"/>
                <w:sz w:val="24"/>
                <w:szCs w:val="24"/>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AFFC83F">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4A842E4">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881EA4E">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5E8679F7">
            <w:pPr>
              <w:widowControl/>
              <w:spacing w:line="360" w:lineRule="exact"/>
              <w:jc w:val="center"/>
              <w:rPr>
                <w:rFonts w:hint="eastAsia" w:ascii="宋体" w:hAnsi="宋体" w:eastAsia="宋体" w:cs="宋体"/>
                <w:sz w:val="24"/>
                <w:szCs w:val="24"/>
              </w:rPr>
            </w:pPr>
          </w:p>
        </w:tc>
      </w:tr>
      <w:tr w14:paraId="3A614A2A">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1AE750F2">
            <w:pPr>
              <w:widowControl/>
              <w:spacing w:line="360" w:lineRule="exact"/>
              <w:jc w:val="center"/>
              <w:rPr>
                <w:rFonts w:hint="eastAsia" w:ascii="宋体" w:hAnsi="宋体" w:eastAsia="宋体" w:cs="宋体"/>
                <w:sz w:val="24"/>
                <w:szCs w:val="24"/>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0F3DB6">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35211A6">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2AC185D">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0FEF8299">
            <w:pPr>
              <w:widowControl/>
              <w:spacing w:line="360" w:lineRule="exact"/>
              <w:jc w:val="center"/>
              <w:rPr>
                <w:rFonts w:hint="eastAsia" w:ascii="宋体" w:hAnsi="宋体" w:eastAsia="宋体" w:cs="宋体"/>
                <w:sz w:val="24"/>
                <w:szCs w:val="24"/>
              </w:rPr>
            </w:pPr>
          </w:p>
        </w:tc>
      </w:tr>
      <w:tr w14:paraId="45F107F3">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1E20825F">
            <w:pPr>
              <w:widowControl/>
              <w:spacing w:line="360" w:lineRule="exact"/>
              <w:jc w:val="center"/>
              <w:rPr>
                <w:rFonts w:hint="eastAsia" w:ascii="宋体" w:hAnsi="宋体" w:eastAsia="宋体" w:cs="宋体"/>
                <w:sz w:val="24"/>
                <w:szCs w:val="24"/>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6CB6DED">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5250952">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1902346">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028ED222">
            <w:pPr>
              <w:widowControl/>
              <w:spacing w:line="360" w:lineRule="exact"/>
              <w:jc w:val="center"/>
              <w:rPr>
                <w:rFonts w:hint="eastAsia" w:ascii="宋体" w:hAnsi="宋体" w:eastAsia="宋体" w:cs="宋体"/>
                <w:sz w:val="24"/>
                <w:szCs w:val="24"/>
              </w:rPr>
            </w:pPr>
          </w:p>
        </w:tc>
      </w:tr>
      <w:tr w14:paraId="6B8ACDD9">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1C1AE58B">
            <w:pPr>
              <w:widowControl/>
              <w:spacing w:line="360" w:lineRule="exact"/>
              <w:jc w:val="center"/>
              <w:rPr>
                <w:rFonts w:hint="eastAsia" w:ascii="宋体" w:hAnsi="宋体" w:eastAsia="宋体" w:cs="宋体"/>
                <w:sz w:val="24"/>
                <w:szCs w:val="24"/>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D0D1A0">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DDBE8F7">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335661">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6E893EF7">
            <w:pPr>
              <w:widowControl/>
              <w:spacing w:line="360" w:lineRule="exact"/>
              <w:jc w:val="center"/>
              <w:rPr>
                <w:rFonts w:hint="eastAsia" w:ascii="宋体" w:hAnsi="宋体" w:eastAsia="宋体" w:cs="宋体"/>
                <w:sz w:val="24"/>
                <w:szCs w:val="24"/>
              </w:rPr>
            </w:pPr>
          </w:p>
        </w:tc>
      </w:tr>
      <w:tr w14:paraId="4758CFB6">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00DA85F4">
            <w:pPr>
              <w:widowControl/>
              <w:spacing w:line="360" w:lineRule="exact"/>
              <w:jc w:val="center"/>
              <w:rPr>
                <w:rFonts w:hint="eastAsia" w:ascii="宋体" w:hAnsi="宋体" w:eastAsia="宋体" w:cs="宋体"/>
                <w:sz w:val="24"/>
                <w:szCs w:val="24"/>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0B2A721">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794AFF3">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0CBD736">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16F05CEA">
            <w:pPr>
              <w:widowControl/>
              <w:spacing w:line="360" w:lineRule="exact"/>
              <w:jc w:val="center"/>
              <w:rPr>
                <w:rFonts w:hint="eastAsia" w:ascii="宋体" w:hAnsi="宋体" w:eastAsia="宋体" w:cs="宋体"/>
                <w:sz w:val="24"/>
                <w:szCs w:val="24"/>
              </w:rPr>
            </w:pPr>
          </w:p>
        </w:tc>
      </w:tr>
      <w:tr w14:paraId="65E46BB7">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4A53A00A">
            <w:pPr>
              <w:widowControl/>
              <w:spacing w:line="360" w:lineRule="exact"/>
              <w:jc w:val="center"/>
              <w:rPr>
                <w:rFonts w:hint="eastAsia" w:ascii="宋体" w:hAnsi="宋体" w:eastAsia="宋体" w:cs="宋体"/>
                <w:sz w:val="24"/>
                <w:szCs w:val="24"/>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CB442E5">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F621DD9">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163447B">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3AA19A28">
            <w:pPr>
              <w:widowControl/>
              <w:spacing w:line="360" w:lineRule="exact"/>
              <w:jc w:val="center"/>
              <w:rPr>
                <w:rFonts w:hint="eastAsia" w:ascii="宋体" w:hAnsi="宋体" w:eastAsia="宋体" w:cs="宋体"/>
                <w:sz w:val="24"/>
                <w:szCs w:val="24"/>
              </w:rPr>
            </w:pPr>
          </w:p>
        </w:tc>
      </w:tr>
      <w:tr w14:paraId="50246735">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vAlign w:val="center"/>
          </w:tcPr>
          <w:p w14:paraId="67A76A8B">
            <w:pPr>
              <w:widowControl/>
              <w:spacing w:line="360" w:lineRule="exact"/>
              <w:jc w:val="center"/>
              <w:rPr>
                <w:rFonts w:hint="eastAsia" w:ascii="宋体" w:hAnsi="宋体" w:eastAsia="宋体" w:cs="宋体"/>
                <w:sz w:val="24"/>
                <w:szCs w:val="24"/>
              </w:rPr>
            </w:pPr>
          </w:p>
        </w:tc>
        <w:tc>
          <w:tcPr>
            <w:tcW w:w="2650"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7F48FAAE">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1A1C9F0B">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2CF438CD">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vAlign w:val="center"/>
          </w:tcPr>
          <w:p w14:paraId="2A790D8F">
            <w:pPr>
              <w:widowControl/>
              <w:spacing w:line="360" w:lineRule="exact"/>
              <w:jc w:val="center"/>
              <w:rPr>
                <w:rFonts w:hint="eastAsia" w:ascii="宋体" w:hAnsi="宋体" w:eastAsia="宋体" w:cs="宋体"/>
                <w:sz w:val="24"/>
                <w:szCs w:val="24"/>
              </w:rPr>
            </w:pPr>
          </w:p>
        </w:tc>
      </w:tr>
    </w:tbl>
    <w:p w14:paraId="605885E8">
      <w:pPr>
        <w:pageBreakBefore w:val="0"/>
        <w:widowControl/>
        <w:kinsoku/>
        <w:wordWrap/>
        <w:topLinePunct w:val="0"/>
        <w:bidi w:val="0"/>
        <w:adjustRightInd w:val="0"/>
        <w:snapToGrid w:val="0"/>
        <w:spacing w:line="360" w:lineRule="auto"/>
        <w:rPr>
          <w:rFonts w:ascii="宋体" w:hAnsi="宋体" w:cs="宋体"/>
          <w:color w:val="auto"/>
          <w:kern w:val="0"/>
          <w:sz w:val="24"/>
          <w:highlight w:val="none"/>
        </w:rPr>
      </w:pPr>
    </w:p>
    <w:p w14:paraId="6897C560">
      <w:pPr>
        <w:widowControl/>
        <w:spacing w:line="360" w:lineRule="exact"/>
        <w:jc w:val="left"/>
        <w:rPr>
          <w:rFonts w:hint="eastAsia" w:ascii="宋体" w:hAnsi="宋体" w:eastAsia="宋体" w:cs="宋体"/>
          <w:sz w:val="24"/>
          <w:szCs w:val="24"/>
        </w:rPr>
      </w:pPr>
      <w:r>
        <w:rPr>
          <w:rFonts w:hint="eastAsia" w:ascii="宋体" w:hAnsi="宋体" w:eastAsia="宋体" w:cs="宋体"/>
          <w:sz w:val="24"/>
          <w:szCs w:val="24"/>
        </w:rPr>
        <w:t>注：</w:t>
      </w:r>
    </w:p>
    <w:p w14:paraId="7A29FBD4">
      <w:pPr>
        <w:widowControl/>
        <w:spacing w:line="360" w:lineRule="exact"/>
        <w:jc w:val="left"/>
        <w:rPr>
          <w:rFonts w:hint="eastAsia" w:ascii="宋体" w:hAnsi="宋体" w:eastAsia="宋体" w:cs="宋体"/>
          <w:sz w:val="24"/>
          <w:szCs w:val="24"/>
        </w:rPr>
      </w:pPr>
      <w:r>
        <w:rPr>
          <w:rFonts w:hint="eastAsia" w:ascii="宋体" w:hAnsi="宋体" w:eastAsia="宋体" w:cs="宋体"/>
          <w:sz w:val="24"/>
          <w:szCs w:val="24"/>
        </w:rPr>
        <w:t xml:space="preserve">    1、供应商应据实、详细填写上述表格，因未标明或表述含糊导致的评审风险将由供应商承担。</w:t>
      </w:r>
    </w:p>
    <w:p w14:paraId="6669A357">
      <w:pPr>
        <w:widowControl/>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2、在“选择项”栏中填写“符合或正偏离或负偏离”并在“偏离内容及原因”栏中作出说明。</w:t>
      </w:r>
    </w:p>
    <w:p w14:paraId="5E7D4030">
      <w:pPr>
        <w:widowControl/>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3、表格不够可另接。</w:t>
      </w:r>
    </w:p>
    <w:p w14:paraId="628B1040">
      <w:pPr>
        <w:widowControl/>
        <w:spacing w:line="360" w:lineRule="exact"/>
        <w:jc w:val="left"/>
        <w:rPr>
          <w:rFonts w:hint="eastAsia" w:ascii="宋体" w:hAnsi="宋体" w:eastAsia="宋体" w:cs="宋体"/>
          <w:sz w:val="24"/>
          <w:szCs w:val="24"/>
        </w:rPr>
      </w:pPr>
    </w:p>
    <w:p w14:paraId="004927EB">
      <w:pPr>
        <w:widowControl/>
        <w:spacing w:line="400" w:lineRule="exact"/>
        <w:ind w:firstLine="4560"/>
        <w:jc w:val="left"/>
        <w:rPr>
          <w:rFonts w:hint="eastAsia" w:ascii="宋体" w:hAnsi="宋体" w:eastAsia="宋体" w:cs="宋体"/>
          <w:sz w:val="24"/>
          <w:szCs w:val="24"/>
        </w:rPr>
      </w:pPr>
      <w:r>
        <w:rPr>
          <w:rFonts w:hint="eastAsia" w:ascii="宋体" w:hAnsi="宋体" w:eastAsia="宋体" w:cs="宋体"/>
          <w:sz w:val="24"/>
          <w:szCs w:val="24"/>
        </w:rPr>
        <w:t xml:space="preserve">供应商（盖章）：  </w:t>
      </w:r>
    </w:p>
    <w:p w14:paraId="315B9BB0">
      <w:pPr>
        <w:widowControl/>
        <w:spacing w:line="400" w:lineRule="exact"/>
        <w:jc w:val="left"/>
        <w:rPr>
          <w:rFonts w:hint="eastAsia" w:ascii="宋体" w:hAnsi="宋体" w:eastAsia="宋体" w:cs="宋体"/>
          <w:sz w:val="24"/>
          <w:szCs w:val="24"/>
        </w:rPr>
      </w:pPr>
      <w:r>
        <w:rPr>
          <w:rFonts w:hint="eastAsia" w:ascii="宋体" w:hAnsi="宋体" w:eastAsia="宋体" w:cs="宋体"/>
          <w:sz w:val="24"/>
          <w:szCs w:val="24"/>
        </w:rPr>
        <w:t xml:space="preserve">                          </w:t>
      </w:r>
    </w:p>
    <w:p w14:paraId="4712D18B">
      <w:pPr>
        <w:widowControl/>
        <w:spacing w:line="400" w:lineRule="exact"/>
        <w:ind w:firstLine="4560" w:firstLineChars="1900"/>
        <w:jc w:val="left"/>
        <w:rPr>
          <w:rFonts w:hint="eastAsia" w:ascii="宋体" w:hAnsi="宋体" w:eastAsia="宋体" w:cs="宋体"/>
          <w:sz w:val="24"/>
          <w:szCs w:val="24"/>
        </w:rPr>
      </w:pPr>
      <w:r>
        <w:rPr>
          <w:rFonts w:hint="eastAsia" w:ascii="宋体" w:hAnsi="宋体" w:eastAsia="宋体" w:cs="宋体"/>
          <w:sz w:val="24"/>
          <w:szCs w:val="24"/>
        </w:rPr>
        <w:t>法定代表人或授权代表（</w:t>
      </w:r>
      <w:r>
        <w:rPr>
          <w:rFonts w:hint="eastAsia" w:ascii="宋体" w:hAnsi="宋体" w:cs="宋体"/>
          <w:sz w:val="24"/>
          <w:szCs w:val="24"/>
          <w:lang w:eastAsia="zh-CN"/>
        </w:rPr>
        <w:t>签字或盖章</w:t>
      </w:r>
      <w:r>
        <w:rPr>
          <w:rFonts w:hint="eastAsia" w:ascii="宋体" w:hAnsi="宋体" w:eastAsia="宋体" w:cs="宋体"/>
          <w:sz w:val="24"/>
          <w:szCs w:val="24"/>
        </w:rPr>
        <w:t xml:space="preserve">）：  </w:t>
      </w:r>
    </w:p>
    <w:p w14:paraId="06A8E1E5">
      <w:pPr>
        <w:widowControl/>
        <w:spacing w:line="400" w:lineRule="exact"/>
        <w:ind w:firstLine="480"/>
        <w:jc w:val="left"/>
        <w:rPr>
          <w:rFonts w:hint="eastAsia" w:ascii="宋体" w:hAnsi="宋体" w:eastAsia="宋体" w:cs="宋体"/>
          <w:sz w:val="24"/>
          <w:szCs w:val="24"/>
        </w:rPr>
      </w:pPr>
      <w:r>
        <w:rPr>
          <w:rFonts w:hint="eastAsia" w:ascii="宋体" w:hAnsi="宋体" w:eastAsia="宋体" w:cs="宋体"/>
          <w:sz w:val="24"/>
          <w:szCs w:val="24"/>
        </w:rPr>
        <w:t xml:space="preserve">                              </w:t>
      </w:r>
    </w:p>
    <w:p w14:paraId="0337C7CE">
      <w:pPr>
        <w:widowControl/>
        <w:spacing w:line="400" w:lineRule="exact"/>
        <w:ind w:firstLine="4560" w:firstLineChars="1900"/>
        <w:jc w:val="left"/>
        <w:rPr>
          <w:rFonts w:hint="eastAsia" w:ascii="宋体" w:hAnsi="宋体" w:eastAsia="宋体" w:cs="宋体"/>
          <w:sz w:val="24"/>
          <w:szCs w:val="24"/>
        </w:rPr>
      </w:pPr>
      <w:r>
        <w:rPr>
          <w:rFonts w:hint="eastAsia" w:ascii="宋体" w:hAnsi="宋体" w:eastAsia="宋体" w:cs="宋体"/>
          <w:sz w:val="24"/>
          <w:szCs w:val="24"/>
        </w:rPr>
        <w:t xml:space="preserve">日期：   </w:t>
      </w:r>
    </w:p>
    <w:p w14:paraId="0CF98563">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7A1EE8C9">
      <w:pPr>
        <w:spacing w:line="240" w:lineRule="atLeast"/>
        <w:rPr>
          <w:rFonts w:hint="eastAsia" w:ascii="宋体" w:hAnsi="宋体" w:cs="宋体"/>
          <w:b/>
          <w:sz w:val="24"/>
        </w:rPr>
      </w:pPr>
    </w:p>
    <w:p w14:paraId="059125B6">
      <w:pPr>
        <w:spacing w:line="240" w:lineRule="atLeast"/>
        <w:rPr>
          <w:rFonts w:hint="eastAsia" w:ascii="宋体" w:hAnsi="宋体" w:cs="宋体"/>
          <w:b/>
          <w:sz w:val="24"/>
        </w:rPr>
      </w:pPr>
    </w:p>
    <w:p w14:paraId="11785222">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1</w:t>
      </w:r>
      <w:r>
        <w:rPr>
          <w:rFonts w:hint="eastAsia" w:ascii="宋体" w:hAnsi="宋体" w:cs="宋体"/>
          <w:b/>
          <w:sz w:val="24"/>
        </w:rPr>
        <w:t>：</w:t>
      </w:r>
    </w:p>
    <w:p w14:paraId="541D3727">
      <w:pPr>
        <w:spacing w:line="240" w:lineRule="atLeast"/>
        <w:jc w:val="center"/>
        <w:rPr>
          <w:rFonts w:hint="eastAsia" w:ascii="宋体" w:hAnsi="宋体" w:cs="宋体"/>
          <w:b/>
          <w:bCs/>
          <w:sz w:val="32"/>
          <w:szCs w:val="32"/>
        </w:rPr>
      </w:pPr>
      <w:r>
        <w:rPr>
          <w:rFonts w:hint="eastAsia" w:ascii="宋体" w:hAnsi="宋体" w:cs="宋体"/>
          <w:b/>
          <w:bCs/>
          <w:sz w:val="32"/>
          <w:szCs w:val="32"/>
        </w:rPr>
        <w:t>基本服务承诺书</w:t>
      </w:r>
    </w:p>
    <w:p w14:paraId="3067C7B8">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一、我单位确保按</w:t>
      </w:r>
      <w:r>
        <w:rPr>
          <w:rFonts w:hint="eastAsia" w:ascii="宋体" w:hAnsi="宋体" w:cs="宋体"/>
          <w:color w:val="000000"/>
          <w:sz w:val="24"/>
          <w:szCs w:val="24"/>
          <w:lang w:eastAsia="zh-CN"/>
        </w:rPr>
        <w:t>成交</w:t>
      </w:r>
      <w:r>
        <w:rPr>
          <w:rFonts w:hint="eastAsia" w:ascii="宋体" w:hAnsi="宋体" w:eastAsia="宋体" w:cs="宋体"/>
          <w:color w:val="000000"/>
          <w:sz w:val="24"/>
          <w:szCs w:val="24"/>
        </w:rPr>
        <w:t>结果确定价格及时提供服务。</w:t>
      </w:r>
    </w:p>
    <w:p w14:paraId="7BEF5FEA">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二、承诺的服务：（质保期、交货日期、质保期满以后维保报价表、质保期满以后配件报价表、备品备件、易损件一览表、是否响应付款方式等，格式自拟）</w:t>
      </w:r>
    </w:p>
    <w:p w14:paraId="41BFFD67">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14:paraId="6BA370C4">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14:paraId="20243425">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14:paraId="0C571347">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三、要求采购人提供的配合：</w:t>
      </w:r>
    </w:p>
    <w:p w14:paraId="25EB57B0">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14:paraId="40575C85">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14:paraId="49A57D81">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14:paraId="2F1B79E1">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四、对</w:t>
      </w:r>
      <w:r>
        <w:rPr>
          <w:rFonts w:hint="eastAsia" w:ascii="宋体" w:hAnsi="宋体" w:cs="宋体"/>
          <w:color w:val="000000"/>
          <w:sz w:val="24"/>
          <w:szCs w:val="24"/>
          <w:lang w:eastAsia="zh-CN"/>
        </w:rPr>
        <w:t>磋商文件</w:t>
      </w:r>
      <w:r>
        <w:rPr>
          <w:rFonts w:hint="eastAsia" w:ascii="宋体" w:hAnsi="宋体" w:eastAsia="宋体" w:cs="宋体"/>
          <w:color w:val="000000"/>
          <w:sz w:val="24"/>
          <w:szCs w:val="24"/>
        </w:rPr>
        <w:t>内容有不同意见的偏离说明：（若无，表示同意全面按照</w:t>
      </w:r>
      <w:r>
        <w:rPr>
          <w:rFonts w:hint="eastAsia" w:ascii="宋体" w:hAnsi="宋体" w:cs="宋体"/>
          <w:color w:val="000000"/>
          <w:sz w:val="24"/>
          <w:szCs w:val="24"/>
          <w:lang w:eastAsia="zh-CN"/>
        </w:rPr>
        <w:t>磋商文件</w:t>
      </w:r>
      <w:r>
        <w:rPr>
          <w:rFonts w:hint="eastAsia" w:ascii="宋体" w:hAnsi="宋体" w:eastAsia="宋体" w:cs="宋体"/>
          <w:color w:val="000000"/>
          <w:sz w:val="24"/>
          <w:szCs w:val="24"/>
        </w:rPr>
        <w:t>的所有要求执行）</w:t>
      </w:r>
    </w:p>
    <w:p w14:paraId="05E1EFD2">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14:paraId="4D44B00C">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14:paraId="1062BE5F">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14:paraId="0AFF048A">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w:t>
      </w:r>
    </w:p>
    <w:p w14:paraId="5916B240">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w:t>
      </w:r>
    </w:p>
    <w:p w14:paraId="254A5160">
      <w:pPr>
        <w:spacing w:line="500" w:lineRule="exact"/>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 xml:space="preserve">（盖章）：  </w:t>
      </w:r>
    </w:p>
    <w:p w14:paraId="60ED95BD">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14:paraId="121FDE71">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法定代表人或授权代表（</w:t>
      </w:r>
      <w:r>
        <w:rPr>
          <w:rFonts w:hint="eastAsia" w:ascii="宋体" w:hAnsi="宋体" w:cs="宋体"/>
          <w:color w:val="000000"/>
          <w:sz w:val="24"/>
          <w:szCs w:val="24"/>
          <w:lang w:eastAsia="zh-CN"/>
        </w:rPr>
        <w:t>签字或盖章</w:t>
      </w:r>
      <w:r>
        <w:rPr>
          <w:rFonts w:hint="eastAsia" w:ascii="宋体" w:hAnsi="宋体" w:eastAsia="宋体" w:cs="宋体"/>
          <w:color w:val="000000"/>
          <w:sz w:val="24"/>
          <w:szCs w:val="24"/>
        </w:rPr>
        <w:t xml:space="preserve">）：  </w:t>
      </w:r>
    </w:p>
    <w:p w14:paraId="358DFC0B">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14:paraId="32167755">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日期：    </w:t>
      </w:r>
    </w:p>
    <w:p w14:paraId="6C620C27">
      <w:pPr>
        <w:spacing w:line="240" w:lineRule="atLeast"/>
        <w:rPr>
          <w:rFonts w:hint="eastAsia" w:ascii="宋体" w:hAnsi="宋体" w:cs="宋体"/>
          <w:b/>
          <w:sz w:val="24"/>
        </w:rPr>
      </w:pPr>
    </w:p>
    <w:p w14:paraId="4BCD53F8">
      <w:pPr>
        <w:spacing w:line="240" w:lineRule="atLeast"/>
        <w:rPr>
          <w:rFonts w:hint="eastAsia" w:ascii="宋体" w:hAnsi="宋体" w:cs="宋体"/>
          <w:b/>
          <w:sz w:val="24"/>
        </w:rPr>
      </w:pPr>
    </w:p>
    <w:p w14:paraId="54854FB0">
      <w:pPr>
        <w:rPr>
          <w:rFonts w:hint="eastAsia" w:ascii="宋体" w:hAnsi="宋体" w:cs="宋体"/>
          <w:b/>
          <w:sz w:val="24"/>
        </w:rPr>
      </w:pPr>
      <w:r>
        <w:rPr>
          <w:rFonts w:hint="eastAsia" w:ascii="宋体" w:hAnsi="宋体" w:cs="宋体"/>
          <w:b/>
          <w:sz w:val="24"/>
        </w:rPr>
        <w:br w:type="page"/>
      </w:r>
    </w:p>
    <w:p w14:paraId="09E890D9">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2</w:t>
      </w:r>
      <w:r>
        <w:rPr>
          <w:rFonts w:hint="eastAsia" w:ascii="宋体" w:hAnsi="宋体" w:cs="宋体"/>
          <w:b/>
          <w:sz w:val="24"/>
        </w:rPr>
        <w:t>：</w:t>
      </w:r>
    </w:p>
    <w:p w14:paraId="360F8FC7">
      <w:pPr>
        <w:spacing w:line="240" w:lineRule="atLeast"/>
        <w:jc w:val="center"/>
        <w:rPr>
          <w:rFonts w:hint="eastAsia" w:ascii="宋体" w:hAnsi="宋体" w:cs="宋体"/>
          <w:b/>
          <w:bCs/>
          <w:sz w:val="32"/>
          <w:szCs w:val="32"/>
        </w:rPr>
      </w:pPr>
      <w:r>
        <w:rPr>
          <w:rFonts w:hint="eastAsia" w:ascii="宋体" w:hAnsi="宋体" w:cs="宋体"/>
          <w:b/>
          <w:bCs/>
          <w:sz w:val="32"/>
          <w:szCs w:val="32"/>
        </w:rPr>
        <w:t>项目实施方案等</w:t>
      </w:r>
    </w:p>
    <w:p w14:paraId="192AAD88">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应当包括但不限于如下主题：</w:t>
      </w:r>
    </w:p>
    <w:p w14:paraId="06A02155">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1）项目组织实施方案；</w:t>
      </w:r>
    </w:p>
    <w:p w14:paraId="77A16928">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2）项目管理方案；</w:t>
      </w:r>
    </w:p>
    <w:p w14:paraId="7FFDFBA9">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3）拟达到的标准，配备的人员、设备配置等；</w:t>
      </w:r>
    </w:p>
    <w:p w14:paraId="58B90369">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4）培训方案、技术支持等方案；</w:t>
      </w:r>
    </w:p>
    <w:p w14:paraId="2BAD2CEC">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5）优惠条款或承诺；</w:t>
      </w:r>
    </w:p>
    <w:p w14:paraId="76A4B7A5">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6）其他。</w:t>
      </w:r>
    </w:p>
    <w:p w14:paraId="4C1935F4">
      <w:pPr>
        <w:pStyle w:val="10"/>
        <w:pageBreakBefore w:val="0"/>
        <w:kinsoku/>
        <w:wordWrap/>
        <w:topLinePunct w:val="0"/>
        <w:bidi w:val="0"/>
        <w:adjustRightInd w:val="0"/>
        <w:snapToGrid w:val="0"/>
        <w:spacing w:line="360" w:lineRule="auto"/>
        <w:rPr>
          <w:rFonts w:cs="宋体"/>
          <w:b/>
          <w:color w:val="auto"/>
          <w:highlight w:val="none"/>
        </w:rPr>
      </w:pPr>
      <w:r>
        <w:rPr>
          <w:rFonts w:hint="eastAsia" w:ascii="宋体" w:hAnsi="宋体" w:cs="宋体"/>
          <w:b/>
          <w:sz w:val="24"/>
        </w:rPr>
        <w:br w:type="page"/>
      </w:r>
    </w:p>
    <w:p w14:paraId="583A1D88">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3</w:t>
      </w:r>
      <w:r>
        <w:rPr>
          <w:rFonts w:hint="eastAsia" w:ascii="宋体" w:hAnsi="宋体" w:cs="宋体"/>
          <w:b/>
          <w:sz w:val="24"/>
        </w:rPr>
        <w:t>：</w:t>
      </w:r>
    </w:p>
    <w:p w14:paraId="34B75E38">
      <w:pPr>
        <w:spacing w:line="240" w:lineRule="atLeast"/>
        <w:jc w:val="center"/>
        <w:rPr>
          <w:rFonts w:ascii="宋体" w:hAnsi="宋体" w:cs="宋体"/>
          <w:sz w:val="24"/>
        </w:rPr>
      </w:pPr>
      <w:r>
        <w:rPr>
          <w:rFonts w:hint="eastAsia" w:ascii="宋体" w:hAnsi="宋体" w:cs="宋体"/>
          <w:b/>
          <w:bCs/>
          <w:sz w:val="32"/>
          <w:szCs w:val="32"/>
        </w:rPr>
        <w:t>中小企业声明函(</w:t>
      </w:r>
      <w:r>
        <w:rPr>
          <w:rFonts w:hint="eastAsia" w:ascii="宋体" w:hAnsi="宋体" w:cs="宋体"/>
          <w:b/>
          <w:bCs/>
          <w:sz w:val="32"/>
          <w:szCs w:val="32"/>
          <w:lang w:val="en-US" w:eastAsia="zh-CN"/>
        </w:rPr>
        <w:t>服务</w:t>
      </w:r>
      <w:r>
        <w:rPr>
          <w:rFonts w:hint="eastAsia" w:ascii="宋体" w:hAnsi="宋体" w:cs="宋体"/>
          <w:b/>
          <w:bCs/>
          <w:sz w:val="32"/>
          <w:szCs w:val="32"/>
        </w:rPr>
        <w:t>)</w:t>
      </w:r>
    </w:p>
    <w:p w14:paraId="3639072B">
      <w:pPr>
        <w:spacing w:line="240" w:lineRule="atLeast"/>
        <w:ind w:left="3260"/>
        <w:rPr>
          <w:rFonts w:ascii="宋体" w:hAnsi="宋体" w:cs="宋体"/>
          <w:sz w:val="24"/>
        </w:rPr>
      </w:pPr>
    </w:p>
    <w:p w14:paraId="6B7AE76D">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本公司郑重申明,根据《政府采购促进中小企业发展管理办法》（财库【2020】46号）的规定，本公司参加</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cs="宋体"/>
          <w:sz w:val="24"/>
          <w:szCs w:val="24"/>
          <w:lang w:eastAsia="zh-CN"/>
        </w:rPr>
        <w:t>采购人</w:t>
      </w:r>
      <w:r>
        <w:rPr>
          <w:rFonts w:hint="eastAsia" w:ascii="宋体" w:hAnsi="宋体" w:eastAsia="宋体" w:cs="宋体"/>
          <w:sz w:val="24"/>
          <w:szCs w:val="24"/>
        </w:rPr>
        <w:t>名称）的</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（项目名称）采购活动，提供的货物全部由符合政策要求的中小企业制造。相关企业的具体情况如下：</w:t>
      </w:r>
    </w:p>
    <w:p w14:paraId="4C7CAE72">
      <w:pPr>
        <w:pStyle w:val="60"/>
        <w:spacing w:before="0" w:after="0" w:line="440" w:lineRule="exact"/>
        <w:ind w:firstLine="48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 xml:space="preserve">       </w:t>
      </w:r>
      <w:r>
        <w:rPr>
          <w:rFonts w:hint="eastAsia" w:ascii="宋体" w:hAnsi="宋体" w:eastAsia="宋体" w:cs="宋体"/>
          <w:sz w:val="24"/>
          <w:szCs w:val="24"/>
        </w:rPr>
        <w:t>（标的名称），属于</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磋商文件</w:t>
      </w:r>
      <w:r>
        <w:rPr>
          <w:rFonts w:hint="eastAsia" w:ascii="宋体" w:hAnsi="宋体" w:eastAsia="宋体" w:cs="宋体"/>
          <w:sz w:val="24"/>
          <w:szCs w:val="24"/>
        </w:rPr>
        <w:t>中明确的所属行业）；制造商为</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供应商</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 xml:space="preserve">      </w:t>
      </w:r>
      <w:r>
        <w:rPr>
          <w:rFonts w:hint="eastAsia" w:ascii="宋体" w:hAnsi="宋体" w:eastAsia="宋体" w:cs="宋体"/>
          <w:sz w:val="24"/>
          <w:szCs w:val="24"/>
        </w:rPr>
        <w:t>（中型企业、小型企业、微型企业）。</w:t>
      </w:r>
    </w:p>
    <w:p w14:paraId="7D2DD3F9">
      <w:pPr>
        <w:pStyle w:val="60"/>
        <w:spacing w:before="0" w:after="0" w:line="440" w:lineRule="exact"/>
        <w:ind w:firstLine="48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 xml:space="preserve">       </w:t>
      </w:r>
      <w:r>
        <w:rPr>
          <w:rFonts w:hint="eastAsia" w:ascii="宋体" w:hAnsi="宋体" w:eastAsia="宋体" w:cs="宋体"/>
          <w:sz w:val="24"/>
          <w:szCs w:val="24"/>
        </w:rPr>
        <w:t>（标的名称），属于</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磋商文件</w:t>
      </w:r>
      <w:r>
        <w:rPr>
          <w:rFonts w:hint="eastAsia" w:ascii="宋体" w:hAnsi="宋体" w:eastAsia="宋体" w:cs="宋体"/>
          <w:sz w:val="24"/>
          <w:szCs w:val="24"/>
        </w:rPr>
        <w:t>中明确的所属行业）；制造商为</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供应商</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 xml:space="preserve">      </w:t>
      </w:r>
      <w:r>
        <w:rPr>
          <w:rFonts w:hint="eastAsia" w:ascii="宋体" w:hAnsi="宋体" w:eastAsia="宋体" w:cs="宋体"/>
          <w:sz w:val="24"/>
          <w:szCs w:val="24"/>
        </w:rPr>
        <w:t>（中型企业、小型企业、微型企业）。</w:t>
      </w:r>
    </w:p>
    <w:p w14:paraId="7E8DB601">
      <w:pPr>
        <w:pStyle w:val="60"/>
        <w:spacing w:before="0" w:after="0" w:line="440" w:lineRule="exact"/>
        <w:ind w:firstLine="480"/>
        <w:rPr>
          <w:rFonts w:hint="eastAsia" w:ascii="宋体" w:hAnsi="宋体" w:eastAsia="宋体" w:cs="宋体"/>
          <w:sz w:val="24"/>
          <w:szCs w:val="24"/>
        </w:rPr>
      </w:pPr>
    </w:p>
    <w:p w14:paraId="7D49428B">
      <w:pPr>
        <w:pStyle w:val="60"/>
        <w:spacing w:before="0" w:after="0" w:line="440" w:lineRule="exact"/>
        <w:ind w:firstLine="480"/>
        <w:rPr>
          <w:rFonts w:hint="eastAsia" w:ascii="宋体" w:hAnsi="宋体" w:eastAsia="宋体" w:cs="宋体"/>
          <w:sz w:val="24"/>
          <w:szCs w:val="24"/>
        </w:rPr>
      </w:pPr>
      <w:r>
        <w:rPr>
          <w:rFonts w:hint="eastAsia" w:ascii="宋体" w:hAnsi="宋体" w:eastAsia="宋体" w:cs="宋体"/>
          <w:sz w:val="24"/>
          <w:szCs w:val="24"/>
        </w:rPr>
        <w:t>……</w:t>
      </w:r>
    </w:p>
    <w:p w14:paraId="7931D61D">
      <w:pPr>
        <w:pStyle w:val="60"/>
        <w:spacing w:before="0" w:after="0" w:line="440" w:lineRule="exact"/>
        <w:ind w:firstLine="48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以上企业，不属于大企业的分支机构，不存在控股股东为大型企业的情形，也不存在与大型企业的负责人为同一人的情形。</w:t>
      </w:r>
    </w:p>
    <w:p w14:paraId="12B38CBB">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54DC07AD">
      <w:pPr>
        <w:spacing w:line="440" w:lineRule="exact"/>
        <w:ind w:firstLine="4800" w:firstLineChars="2000"/>
        <w:rPr>
          <w:rFonts w:hint="eastAsia" w:ascii="宋体" w:hAnsi="宋体" w:eastAsia="宋体" w:cs="宋体"/>
          <w:sz w:val="24"/>
          <w:szCs w:val="24"/>
        </w:rPr>
      </w:pPr>
      <w:r>
        <w:rPr>
          <w:rFonts w:hint="eastAsia" w:ascii="宋体" w:hAnsi="宋体" w:cs="宋体"/>
          <w:sz w:val="24"/>
          <w:szCs w:val="24"/>
          <w:lang w:eastAsia="zh-CN"/>
        </w:rPr>
        <w:t>供应商</w:t>
      </w:r>
      <w:r>
        <w:rPr>
          <w:rFonts w:hint="eastAsia" w:ascii="宋体" w:hAnsi="宋体" w:eastAsia="宋体" w:cs="宋体"/>
          <w:sz w:val="24"/>
          <w:szCs w:val="24"/>
        </w:rPr>
        <w:t>(盖章)：</w:t>
      </w:r>
    </w:p>
    <w:p w14:paraId="58CE6C9E">
      <w:pPr>
        <w:spacing w:line="440" w:lineRule="exact"/>
        <w:ind w:firstLine="4800" w:firstLineChars="2000"/>
        <w:rPr>
          <w:rFonts w:hint="eastAsia" w:ascii="宋体" w:hAnsi="宋体" w:eastAsia="宋体" w:cs="宋体"/>
          <w:sz w:val="24"/>
          <w:szCs w:val="24"/>
        </w:rPr>
      </w:pPr>
      <w:r>
        <w:rPr>
          <w:rFonts w:hint="eastAsia" w:ascii="宋体" w:hAnsi="宋体" w:eastAsia="宋体" w:cs="宋体"/>
          <w:sz w:val="24"/>
          <w:szCs w:val="24"/>
        </w:rPr>
        <w:t>日期：年 月 日</w:t>
      </w:r>
    </w:p>
    <w:p w14:paraId="030045BA">
      <w:pPr>
        <w:pStyle w:val="10"/>
        <w:rPr>
          <w:rFonts w:hint="eastAsia" w:ascii="宋体" w:hAnsi="宋体" w:eastAsia="宋体" w:cs="宋体"/>
          <w:color w:val="000000"/>
          <w:sz w:val="24"/>
          <w:szCs w:val="24"/>
        </w:rPr>
      </w:pPr>
    </w:p>
    <w:p w14:paraId="52D074B4">
      <w:pPr>
        <w:pStyle w:val="10"/>
        <w:rPr>
          <w:rFonts w:hint="eastAsia" w:ascii="宋体" w:hAnsi="宋体" w:eastAsia="宋体" w:cs="宋体"/>
          <w:color w:val="auto"/>
        </w:rPr>
      </w:pPr>
      <w:r>
        <w:rPr>
          <w:rFonts w:hint="eastAsia" w:ascii="宋体" w:hAnsi="宋体" w:eastAsia="宋体" w:cs="宋体"/>
          <w:color w:val="000000"/>
          <w:sz w:val="24"/>
          <w:szCs w:val="24"/>
        </w:rPr>
        <w:t>注：</w:t>
      </w:r>
      <w:r>
        <w:rPr>
          <w:rFonts w:hint="eastAsia" w:cs="宋体"/>
          <w:color w:val="000000"/>
          <w:sz w:val="24"/>
          <w:szCs w:val="24"/>
          <w:lang w:eastAsia="zh-CN"/>
        </w:rPr>
        <w:t>供应商</w:t>
      </w:r>
      <w:r>
        <w:rPr>
          <w:rFonts w:hint="eastAsia" w:ascii="宋体" w:hAnsi="宋体" w:eastAsia="宋体" w:cs="宋体"/>
          <w:color w:val="000000"/>
          <w:sz w:val="24"/>
          <w:szCs w:val="24"/>
        </w:rPr>
        <w:t>如属于以上情形的请提供。如不提供此声明函及附表的，价格将不做相应扣除。</w:t>
      </w:r>
    </w:p>
    <w:p w14:paraId="5EA0622F">
      <w:pPr>
        <w:rPr>
          <w:rFonts w:hint="eastAsia" w:ascii="宋体" w:hAnsi="宋体" w:cs="宋体"/>
          <w:b/>
          <w:sz w:val="36"/>
          <w:szCs w:val="36"/>
        </w:rPr>
      </w:pPr>
      <w:r>
        <w:rPr>
          <w:rFonts w:hint="eastAsia" w:ascii="宋体" w:hAnsi="宋体" w:cs="宋体"/>
          <w:b/>
          <w:sz w:val="36"/>
          <w:szCs w:val="36"/>
        </w:rPr>
        <w:br w:type="page"/>
      </w:r>
    </w:p>
    <w:p w14:paraId="6A3DBC2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723" w:firstLineChars="200"/>
        <w:contextualSpacing/>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eastAsia="宋体" w:cs="宋体"/>
          <w:b/>
          <w:color w:val="auto"/>
          <w:sz w:val="36"/>
          <w:szCs w:val="36"/>
        </w:rPr>
        <w:t>第</w:t>
      </w:r>
      <w:r>
        <w:rPr>
          <w:rFonts w:hint="eastAsia" w:ascii="宋体" w:hAnsi="宋体" w:eastAsia="宋体" w:cs="宋体"/>
          <w:b/>
          <w:color w:val="auto"/>
          <w:sz w:val="36"/>
          <w:szCs w:val="36"/>
          <w:lang w:val="en-US" w:eastAsia="zh-CN"/>
        </w:rPr>
        <w:t>六</w:t>
      </w:r>
      <w:r>
        <w:rPr>
          <w:rFonts w:hint="eastAsia" w:ascii="宋体" w:hAnsi="宋体" w:eastAsia="宋体" w:cs="宋体"/>
          <w:b/>
          <w:color w:val="auto"/>
          <w:sz w:val="36"/>
          <w:szCs w:val="36"/>
        </w:rPr>
        <w:t xml:space="preserve">章 </w:t>
      </w:r>
      <w:r>
        <w:rPr>
          <w:rFonts w:hint="eastAsia" w:ascii="宋体" w:hAnsi="宋体" w:cs="宋体"/>
          <w:b/>
          <w:color w:val="auto"/>
          <w:sz w:val="36"/>
          <w:szCs w:val="36"/>
          <w:lang w:val="en-US" w:eastAsia="zh-CN"/>
        </w:rPr>
        <w:t>采购</w:t>
      </w:r>
      <w:r>
        <w:rPr>
          <w:rFonts w:hint="eastAsia" w:ascii="宋体" w:hAnsi="宋体" w:eastAsia="宋体" w:cs="宋体"/>
          <w:b/>
          <w:color w:val="auto"/>
          <w:sz w:val="36"/>
          <w:szCs w:val="36"/>
        </w:rPr>
        <w:t>合同</w:t>
      </w:r>
      <w:r>
        <w:rPr>
          <w:rFonts w:hint="eastAsia" w:ascii="宋体" w:hAnsi="宋体" w:cs="宋体"/>
          <w:b/>
          <w:color w:val="auto"/>
          <w:sz w:val="36"/>
          <w:szCs w:val="36"/>
          <w:lang w:val="en-US" w:eastAsia="zh-CN"/>
        </w:rPr>
        <w:t>格式</w:t>
      </w:r>
    </w:p>
    <w:p w14:paraId="69852748">
      <w:pPr>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cs="宋体"/>
          <w:b/>
          <w:bCs/>
          <w:color w:val="auto"/>
          <w:sz w:val="30"/>
          <w:szCs w:val="30"/>
          <w:highlight w:val="none"/>
          <w:lang w:eastAsia="zh-CN"/>
        </w:rPr>
        <w:t>罗溪卫生院食堂托管外包服务采购项目</w:t>
      </w:r>
      <w:r>
        <w:rPr>
          <w:rFonts w:hint="eastAsia" w:ascii="宋体" w:hAnsi="宋体" w:eastAsia="宋体" w:cs="宋体"/>
          <w:b/>
          <w:bCs/>
          <w:color w:val="auto"/>
          <w:sz w:val="30"/>
          <w:szCs w:val="30"/>
          <w:highlight w:val="none"/>
        </w:rPr>
        <w:t>合同</w:t>
      </w:r>
    </w:p>
    <w:p w14:paraId="3B303D3D">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cs="宋体"/>
          <w:szCs w:val="21"/>
          <w:u w:val="single"/>
          <w:lang w:val="en-US" w:eastAsia="zh-CN"/>
        </w:rPr>
      </w:pPr>
      <w:r>
        <w:rPr>
          <w:rFonts w:hint="eastAsia" w:ascii="宋体" w:hAnsi="宋体" w:eastAsia="宋体" w:cs="宋体"/>
          <w:szCs w:val="21"/>
        </w:rPr>
        <w:t>甲方：</w:t>
      </w:r>
      <w:r>
        <w:rPr>
          <w:rFonts w:hint="eastAsia" w:ascii="宋体" w:hAnsi="宋体" w:cs="宋体"/>
          <w:szCs w:val="21"/>
          <w:u w:val="single"/>
          <w:lang w:val="en-US" w:eastAsia="zh-CN"/>
        </w:rPr>
        <w:t>常州市新北区罗溪镇卫生院</w:t>
      </w:r>
      <w:r>
        <w:rPr>
          <w:rFonts w:hint="eastAsia" w:ascii="宋体" w:hAnsi="宋体" w:eastAsia="宋体" w:cs="宋体"/>
          <w:szCs w:val="21"/>
          <w:u w:val="single"/>
        </w:rPr>
        <w:t xml:space="preserve"> </w:t>
      </w:r>
      <w:r>
        <w:rPr>
          <w:rFonts w:hint="eastAsia" w:ascii="宋体" w:hAnsi="宋体" w:eastAsia="宋体" w:cs="宋体"/>
          <w:szCs w:val="21"/>
        </w:rPr>
        <w:t xml:space="preserve">                        签订地点：</w:t>
      </w:r>
      <w:r>
        <w:rPr>
          <w:rFonts w:hint="eastAsia" w:ascii="宋体" w:hAnsi="宋体" w:cs="宋体"/>
          <w:szCs w:val="21"/>
          <w:u w:val="single"/>
          <w:lang w:val="en-US" w:eastAsia="zh-CN"/>
        </w:rPr>
        <w:t xml:space="preserve">                  </w:t>
      </w:r>
    </w:p>
    <w:p w14:paraId="171AD867">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乙方：</w:t>
      </w:r>
      <w:r>
        <w:rPr>
          <w:rFonts w:hint="eastAsia" w:ascii="宋体" w:hAnsi="宋体" w:eastAsia="宋体" w:cs="宋体"/>
          <w:szCs w:val="21"/>
          <w:u w:val="single"/>
        </w:rPr>
        <w:t xml:space="preserve">                         </w:t>
      </w:r>
      <w:r>
        <w:rPr>
          <w:rFonts w:hint="eastAsia" w:ascii="宋体" w:hAnsi="宋体" w:eastAsia="宋体" w:cs="宋体"/>
          <w:szCs w:val="21"/>
        </w:rPr>
        <w:t xml:space="preserve">          </w:t>
      </w:r>
      <w:r>
        <w:rPr>
          <w:rFonts w:hint="eastAsia" w:ascii="宋体" w:hAnsi="宋体" w:cs="宋体"/>
          <w:szCs w:val="21"/>
          <w:lang w:val="en-US" w:eastAsia="zh-CN"/>
        </w:rPr>
        <w:t xml:space="preserve">             </w:t>
      </w:r>
      <w:r>
        <w:rPr>
          <w:rFonts w:hint="eastAsia" w:ascii="宋体" w:hAnsi="宋体" w:eastAsia="宋体" w:cs="宋体"/>
          <w:szCs w:val="21"/>
        </w:rPr>
        <w:t xml:space="preserve"> 签订时间：</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0CD1B4E2">
      <w:pPr>
        <w:pStyle w:val="2"/>
        <w:rPr>
          <w:rFonts w:hint="default" w:eastAsia="宋体"/>
          <w:sz w:val="21"/>
          <w:szCs w:val="21"/>
          <w:u w:val="single"/>
          <w:lang w:val="en-US" w:eastAsia="zh-CN"/>
        </w:rPr>
      </w:pPr>
      <w:r>
        <w:rPr>
          <w:rFonts w:hint="eastAsia" w:hAnsi="宋体" w:cs="宋体"/>
          <w:sz w:val="21"/>
          <w:szCs w:val="21"/>
          <w:lang w:val="en-US" w:eastAsia="zh-CN"/>
        </w:rPr>
        <w:t>见证方：</w:t>
      </w:r>
      <w:r>
        <w:rPr>
          <w:rFonts w:hint="eastAsia" w:hAnsi="宋体" w:cs="宋体"/>
          <w:sz w:val="21"/>
          <w:szCs w:val="21"/>
          <w:u w:val="single"/>
          <w:lang w:val="en-US" w:eastAsia="zh-CN"/>
        </w:rPr>
        <w:t xml:space="preserve">常州新禾招投标有限公司 </w:t>
      </w:r>
      <w:r>
        <w:rPr>
          <w:rFonts w:hint="eastAsia" w:hAnsi="宋体" w:cs="宋体"/>
          <w:sz w:val="21"/>
          <w:szCs w:val="21"/>
          <w:u w:val="none"/>
          <w:lang w:val="en-US" w:eastAsia="zh-CN"/>
        </w:rPr>
        <w:t xml:space="preserve">                     </w:t>
      </w:r>
      <w:r>
        <w:rPr>
          <w:rFonts w:hint="eastAsia" w:ascii="宋体" w:hAnsi="宋体" w:eastAsia="宋体" w:cs="宋体"/>
          <w:sz w:val="21"/>
          <w:szCs w:val="21"/>
          <w:u w:val="none"/>
          <w:lang w:val="en-US" w:eastAsia="zh-CN"/>
        </w:rPr>
        <w:t xml:space="preserve">   项目编号：</w:t>
      </w:r>
      <w:r>
        <w:rPr>
          <w:rFonts w:hint="eastAsia" w:ascii="宋体" w:hAnsi="宋体" w:eastAsia="宋体" w:cs="宋体"/>
          <w:sz w:val="21"/>
          <w:szCs w:val="21"/>
          <w:u w:val="single"/>
          <w:lang w:val="en-US" w:eastAsia="zh-CN"/>
        </w:rPr>
        <w:t xml:space="preserve">XHZC2024003 </w:t>
      </w:r>
    </w:p>
    <w:p w14:paraId="2D52CBBE">
      <w:pPr>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根据</w:t>
      </w:r>
      <w:r>
        <w:rPr>
          <w:rFonts w:hint="eastAsia" w:ascii="宋体" w:hAnsi="宋体" w:eastAsia="宋体" w:cs="宋体"/>
          <w:szCs w:val="21"/>
          <w:lang w:eastAsia="zh-CN"/>
        </w:rPr>
        <w:t>常州新禾招投标有限公司</w:t>
      </w:r>
      <w:r>
        <w:rPr>
          <w:rFonts w:hint="eastAsia" w:ascii="宋体" w:hAnsi="宋体" w:eastAsia="宋体" w:cs="宋体"/>
          <w:szCs w:val="21"/>
        </w:rPr>
        <w:t>进行的（</w:t>
      </w:r>
      <w:r>
        <w:rPr>
          <w:rFonts w:hint="eastAsia" w:ascii="宋体" w:hAnsi="宋体" w:cs="宋体"/>
          <w:szCs w:val="21"/>
          <w:u w:val="single"/>
          <w:lang w:val="en-US" w:eastAsia="zh-CN"/>
        </w:rPr>
        <w:t>XHZC2024003</w:t>
      </w:r>
      <w:r>
        <w:rPr>
          <w:rFonts w:hint="eastAsia" w:ascii="宋体" w:hAnsi="宋体" w:eastAsia="宋体" w:cs="宋体"/>
          <w:szCs w:val="21"/>
        </w:rPr>
        <w:t>号）采购，甲、乙、代理采购机构三方就乙方中标的（</w:t>
      </w:r>
      <w:r>
        <w:rPr>
          <w:rFonts w:hint="eastAsia" w:ascii="宋体" w:hAnsi="宋体" w:cs="宋体"/>
          <w:szCs w:val="21"/>
          <w:u w:val="single"/>
          <w:lang w:val="en-US" w:eastAsia="zh-CN"/>
        </w:rPr>
        <w:t>XHZC2024003</w:t>
      </w:r>
      <w:r>
        <w:rPr>
          <w:rFonts w:hint="eastAsia" w:ascii="宋体" w:hAnsi="宋体" w:eastAsia="宋体" w:cs="宋体"/>
          <w:szCs w:val="21"/>
        </w:rPr>
        <w:t>号）</w:t>
      </w:r>
      <w:r>
        <w:rPr>
          <w:rFonts w:hint="eastAsia" w:ascii="宋体" w:hAnsi="宋体" w:cs="宋体"/>
          <w:b w:val="0"/>
          <w:bCs w:val="0"/>
          <w:color w:val="auto"/>
          <w:sz w:val="21"/>
          <w:szCs w:val="21"/>
          <w:highlight w:val="none"/>
          <w:u w:val="single"/>
          <w:lang w:eastAsia="zh-CN"/>
        </w:rPr>
        <w:t>罗溪卫生院食堂托管外包服务采购项目</w:t>
      </w:r>
      <w:r>
        <w:rPr>
          <w:rFonts w:hint="eastAsia" w:ascii="宋体" w:hAnsi="宋体" w:eastAsia="宋体" w:cs="宋体"/>
          <w:szCs w:val="21"/>
        </w:rPr>
        <w:t>，本着平等互利的原则，通过共同协商，根据《中华人民共和国政府采购法》</w:t>
      </w:r>
      <w:r>
        <w:rPr>
          <w:rFonts w:hint="eastAsia" w:ascii="宋体" w:hAnsi="宋体" w:cs="宋体"/>
          <w:szCs w:val="21"/>
          <w:lang w:eastAsia="zh-CN"/>
        </w:rPr>
        <w:t>、</w:t>
      </w:r>
      <w:r>
        <w:rPr>
          <w:rFonts w:hint="eastAsia" w:ascii="宋体" w:hAnsi="宋体" w:eastAsia="宋体" w:cs="宋体"/>
          <w:color w:val="000000"/>
          <w:sz w:val="21"/>
          <w:szCs w:val="21"/>
        </w:rPr>
        <w:t>《中华人民共和国</w:t>
      </w:r>
      <w:r>
        <w:rPr>
          <w:rFonts w:hint="eastAsia" w:hAnsi="宋体" w:cs="宋体"/>
          <w:color w:val="000000"/>
          <w:sz w:val="21"/>
          <w:szCs w:val="21"/>
          <w:lang w:eastAsia="zh-CN"/>
        </w:rPr>
        <w:t>民法典</w:t>
      </w:r>
      <w:r>
        <w:rPr>
          <w:rFonts w:hint="eastAsia" w:ascii="宋体" w:hAnsi="宋体" w:eastAsia="宋体" w:cs="宋体"/>
          <w:color w:val="000000"/>
          <w:sz w:val="21"/>
          <w:szCs w:val="21"/>
        </w:rPr>
        <w:t>》</w:t>
      </w:r>
      <w:r>
        <w:rPr>
          <w:rFonts w:hint="eastAsia" w:ascii="宋体" w:hAnsi="宋体" w:eastAsia="宋体" w:cs="宋体"/>
          <w:szCs w:val="21"/>
        </w:rPr>
        <w:t>及有关法律法规，就相关事宜达成如下合同。</w:t>
      </w:r>
    </w:p>
    <w:p w14:paraId="29C1074A">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bCs/>
          <w:szCs w:val="21"/>
        </w:rPr>
      </w:pPr>
      <w:r>
        <w:rPr>
          <w:rFonts w:hint="eastAsia" w:ascii="宋体" w:hAnsi="宋体" w:eastAsia="宋体" w:cs="宋体"/>
          <w:b/>
          <w:bCs/>
          <w:szCs w:val="21"/>
        </w:rPr>
        <w:t>一、总则</w:t>
      </w:r>
    </w:p>
    <w:p w14:paraId="0D7E1545">
      <w:pPr>
        <w:keepNext w:val="0"/>
        <w:keepLines w:val="0"/>
        <w:pageBreakBefore w:val="0"/>
        <w:widowControl w:val="0"/>
        <w:kinsoku/>
        <w:wordWrap/>
        <w:overflowPunct/>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乙方按甲方要求，为甲方提供的（</w:t>
      </w:r>
      <w:r>
        <w:rPr>
          <w:rFonts w:hint="eastAsia" w:ascii="宋体" w:hAnsi="宋体" w:cs="宋体"/>
          <w:color w:val="auto"/>
          <w:sz w:val="21"/>
          <w:szCs w:val="21"/>
          <w:highlight w:val="none"/>
          <w:lang w:val="en-US" w:eastAsia="zh-CN"/>
        </w:rPr>
        <w:t>XH</w:t>
      </w:r>
      <w:r>
        <w:rPr>
          <w:rFonts w:hint="eastAsia" w:ascii="宋体" w:hAnsi="宋体" w:eastAsia="宋体" w:cs="宋体"/>
          <w:color w:val="auto"/>
          <w:sz w:val="21"/>
          <w:szCs w:val="21"/>
          <w:highlight w:val="none"/>
          <w:lang w:val="zh-CN"/>
        </w:rPr>
        <w:t>ZC202</w:t>
      </w:r>
      <w:r>
        <w:rPr>
          <w:rFonts w:hint="eastAsia" w:ascii="宋体" w:hAnsi="宋体" w:cs="宋体"/>
          <w:color w:val="auto"/>
          <w:sz w:val="21"/>
          <w:szCs w:val="21"/>
          <w:highlight w:val="none"/>
          <w:lang w:val="en-US" w:eastAsia="zh-CN"/>
        </w:rPr>
        <w:t>4003</w:t>
      </w:r>
      <w:r>
        <w:rPr>
          <w:rFonts w:hint="eastAsia" w:ascii="宋体" w:hAnsi="宋体" w:eastAsia="宋体" w:cs="宋体"/>
          <w:color w:val="auto"/>
          <w:sz w:val="21"/>
          <w:szCs w:val="21"/>
          <w:highlight w:val="none"/>
          <w:lang w:val="zh-CN" w:eastAsia="zh-CN"/>
        </w:rPr>
        <w:t>号</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罗溪卫生院</w:t>
      </w:r>
      <w:r>
        <w:rPr>
          <w:rFonts w:hint="eastAsia" w:ascii="宋体" w:hAnsi="宋体" w:eastAsia="宋体" w:cs="宋体"/>
          <w:color w:val="auto"/>
          <w:sz w:val="21"/>
          <w:szCs w:val="21"/>
          <w:highlight w:val="none"/>
          <w:lang w:val="zh-CN"/>
        </w:rPr>
        <w:t>食堂托管外包服务采购项目</w:t>
      </w:r>
      <w:r>
        <w:rPr>
          <w:rFonts w:hint="eastAsia" w:ascii="宋体" w:hAnsi="宋体" w:eastAsia="宋体" w:cs="宋体"/>
          <w:color w:val="auto"/>
          <w:sz w:val="21"/>
          <w:szCs w:val="21"/>
          <w:highlight w:val="none"/>
          <w:lang w:val="zh-CN" w:eastAsia="zh-CN"/>
        </w:rPr>
        <w:t>的相关</w:t>
      </w:r>
      <w:r>
        <w:rPr>
          <w:rFonts w:hint="eastAsia" w:ascii="宋体" w:hAnsi="宋体" w:eastAsia="宋体" w:cs="宋体"/>
          <w:color w:val="auto"/>
          <w:sz w:val="21"/>
          <w:szCs w:val="21"/>
          <w:highlight w:val="none"/>
          <w:lang w:eastAsia="zh-CN"/>
        </w:rPr>
        <w:t>服务内容；</w:t>
      </w:r>
    </w:p>
    <w:p w14:paraId="53154436">
      <w:pPr>
        <w:keepNext w:val="0"/>
        <w:keepLines w:val="0"/>
        <w:pageBreakBefore w:val="0"/>
        <w:widowControl w:val="0"/>
        <w:kinsoku/>
        <w:wordWrap/>
        <w:overflowPunct/>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本项目不向</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另外收取承包费用，</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自行承担合同期内食堂运营所产生的水、电、天燃气费用；食堂现有厨具、家电、家具</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无偿提供使用，如有损坏</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照价赔偿或换新，维修费用</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自行承担。目前食堂用餐情况</w:t>
      </w:r>
      <w:r>
        <w:rPr>
          <w:rFonts w:hint="eastAsia" w:ascii="宋体" w:hAnsi="宋体" w:cs="宋体"/>
          <w:color w:val="auto"/>
          <w:sz w:val="21"/>
          <w:szCs w:val="21"/>
          <w:highlight w:val="none"/>
          <w:lang w:eastAsia="zh-CN"/>
        </w:rPr>
        <w:t>如下</w:t>
      </w:r>
      <w:r>
        <w:rPr>
          <w:rFonts w:hint="eastAsia" w:ascii="宋体" w:hAnsi="宋体" w:eastAsia="宋体" w:cs="宋体"/>
          <w:color w:val="auto"/>
          <w:sz w:val="21"/>
          <w:szCs w:val="21"/>
          <w:highlight w:val="none"/>
        </w:rPr>
        <w:t>:</w:t>
      </w:r>
    </w:p>
    <w:p w14:paraId="69D3C6F2">
      <w:pPr>
        <w:keepNext w:val="0"/>
        <w:keepLines w:val="0"/>
        <w:pageBreakBefore w:val="0"/>
        <w:widowControl w:val="0"/>
        <w:kinsoku/>
        <w:wordWrap/>
        <w:overflowPunct/>
        <w:topLinePunct w:val="0"/>
        <w:bidi w:val="0"/>
        <w:adjustRightInd w:val="0"/>
        <w:snapToGrid w:val="0"/>
        <w:spacing w:line="336" w:lineRule="auto"/>
        <w:ind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（1）职工食堂餐厅:包括早餐、中餐、晚餐；</w:t>
      </w:r>
      <w:r>
        <w:rPr>
          <w:rFonts w:hint="eastAsia" w:ascii="宋体" w:hAnsi="宋体" w:cs="宋体"/>
          <w:color w:val="auto"/>
          <w:sz w:val="21"/>
          <w:szCs w:val="21"/>
          <w:highlight w:val="none"/>
          <w:lang w:val="en-US" w:eastAsia="zh-CN"/>
        </w:rPr>
        <w:t>周末值班医生送餐服务；</w:t>
      </w:r>
    </w:p>
    <w:p w14:paraId="00A8E2C6">
      <w:pPr>
        <w:keepNext w:val="0"/>
        <w:keepLines w:val="0"/>
        <w:pageBreakBefore w:val="0"/>
        <w:widowControl w:val="0"/>
        <w:kinsoku/>
        <w:wordWrap/>
        <w:overflowPunct/>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（2）病房送餐:包括早餐（6:00 至 8:30）；午餐:（10::30 至 12:30）；晚餐:（16:00 至 18:00 ）；</w:t>
      </w:r>
    </w:p>
    <w:p w14:paraId="659EF4FC">
      <w:pPr>
        <w:keepNext w:val="0"/>
        <w:keepLines w:val="0"/>
        <w:pageBreakBefore w:val="0"/>
        <w:widowControl w:val="0"/>
        <w:kinsoku/>
        <w:wordWrap/>
        <w:overflowPunct/>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（3）具体菜单要求:早餐:主食至少3种备选，点心至少5种备选；午餐晚餐:大荤至少5种备选，小荤至少8种备选，素菜至少3 种备选，主食提供至少两种备选，汤至少一种；</w:t>
      </w:r>
    </w:p>
    <w:p w14:paraId="14745F53">
      <w:pPr>
        <w:keepNext w:val="0"/>
        <w:keepLines w:val="0"/>
        <w:pageBreakBefore w:val="0"/>
        <w:widowControl w:val="0"/>
        <w:kinsoku/>
        <w:wordWrap/>
        <w:overflowPunct/>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（4）病员及护工餐:采用固定套餐模式，须提供订送餐模式；</w:t>
      </w:r>
    </w:p>
    <w:p w14:paraId="311A129C">
      <w:pPr>
        <w:keepNext w:val="0"/>
        <w:keepLines w:val="0"/>
        <w:pageBreakBefore w:val="0"/>
        <w:widowControl w:val="0"/>
        <w:kinsoku/>
        <w:wordWrap/>
        <w:overflowPunct/>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（5）其他病员:订送餐模式；</w:t>
      </w:r>
    </w:p>
    <w:p w14:paraId="58E4D03C">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（6）食堂包厢内菜肴的价格由双方商定</w:t>
      </w:r>
    </w:p>
    <w:p w14:paraId="3F2A0541">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bCs/>
          <w:szCs w:val="21"/>
        </w:rPr>
      </w:pPr>
      <w:r>
        <w:rPr>
          <w:rFonts w:hint="eastAsia" w:ascii="宋体" w:hAnsi="宋体" w:eastAsia="宋体" w:cs="宋体"/>
          <w:b/>
          <w:bCs/>
          <w:szCs w:val="21"/>
        </w:rPr>
        <w:t>二、合同文件</w:t>
      </w:r>
    </w:p>
    <w:p w14:paraId="0B861B3A">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下列文件是构成合同不可分割的部分，并与本合同具有同等法律效力，这些文件包括但不限于：</w:t>
      </w:r>
    </w:p>
    <w:p w14:paraId="42641197">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1、（</w:t>
      </w:r>
      <w:r>
        <w:rPr>
          <w:rFonts w:hint="eastAsia" w:ascii="宋体" w:hAnsi="宋体" w:cs="宋体"/>
          <w:szCs w:val="21"/>
          <w:u w:val="single"/>
          <w:lang w:val="en-US" w:eastAsia="zh-CN"/>
        </w:rPr>
        <w:t>XHZC2024003</w:t>
      </w:r>
      <w:r>
        <w:rPr>
          <w:rFonts w:hint="eastAsia" w:ascii="宋体" w:hAnsi="宋体" w:eastAsia="宋体" w:cs="宋体"/>
          <w:szCs w:val="21"/>
        </w:rPr>
        <w:t>号）项目</w:t>
      </w:r>
      <w:r>
        <w:rPr>
          <w:rFonts w:hint="eastAsia" w:ascii="宋体" w:hAnsi="宋体" w:cs="宋体"/>
          <w:szCs w:val="21"/>
          <w:lang w:eastAsia="zh-CN"/>
        </w:rPr>
        <w:t>招标文件</w:t>
      </w:r>
      <w:r>
        <w:rPr>
          <w:rFonts w:hint="eastAsia" w:ascii="宋体" w:hAnsi="宋体" w:eastAsia="宋体" w:cs="宋体"/>
          <w:szCs w:val="21"/>
        </w:rPr>
        <w:t>。</w:t>
      </w:r>
    </w:p>
    <w:p w14:paraId="20C7BFD0">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2、乙方提交的</w:t>
      </w:r>
      <w:r>
        <w:rPr>
          <w:rFonts w:hint="eastAsia" w:ascii="宋体" w:hAnsi="宋体" w:cs="宋体"/>
          <w:szCs w:val="21"/>
          <w:lang w:eastAsia="zh-CN"/>
        </w:rPr>
        <w:t>投标文件</w:t>
      </w:r>
      <w:r>
        <w:rPr>
          <w:rFonts w:hint="eastAsia" w:ascii="宋体" w:hAnsi="宋体" w:eastAsia="宋体" w:cs="宋体"/>
          <w:szCs w:val="21"/>
        </w:rPr>
        <w:t>。</w:t>
      </w:r>
    </w:p>
    <w:p w14:paraId="738B1C86">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3、乙方投标的其他资料及承诺。</w:t>
      </w:r>
    </w:p>
    <w:p w14:paraId="14C48C39">
      <w:pPr>
        <w:pStyle w:val="10"/>
        <w:keepNext w:val="0"/>
        <w:keepLines w:val="0"/>
        <w:pageBreakBefore w:val="0"/>
        <w:widowControl w:val="0"/>
        <w:kinsoku/>
        <w:wordWrap/>
        <w:overflowPunct/>
        <w:topLinePunct w:val="0"/>
        <w:bidi w:val="0"/>
        <w:adjustRightInd w:val="0"/>
        <w:snapToGrid w:val="0"/>
        <w:spacing w:before="0" w:line="336"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三、</w:t>
      </w:r>
      <w:r>
        <w:rPr>
          <w:rFonts w:hint="eastAsia" w:ascii="宋体" w:hAnsi="宋体" w:eastAsia="宋体" w:cs="宋体"/>
          <w:b/>
          <w:bCs/>
          <w:color w:val="auto"/>
          <w:sz w:val="21"/>
          <w:szCs w:val="21"/>
          <w:highlight w:val="none"/>
          <w:lang w:val="en-US" w:eastAsia="zh-CN"/>
        </w:rPr>
        <w:t>服务期限</w:t>
      </w:r>
    </w:p>
    <w:p w14:paraId="7C36383B">
      <w:pPr>
        <w:pStyle w:val="10"/>
        <w:keepNext w:val="0"/>
        <w:keepLines w:val="0"/>
        <w:pageBreakBefore w:val="0"/>
        <w:widowControl w:val="0"/>
        <w:kinsoku/>
        <w:wordWrap/>
        <w:overflowPunct/>
        <w:topLinePunct w:val="0"/>
        <w:bidi w:val="0"/>
        <w:adjustRightInd w:val="0"/>
        <w:snapToGrid w:val="0"/>
        <w:spacing w:before="0" w:line="336"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贰年,以通知进场时间为准。试运营期限为3个月（如未达甲方要求，甲方有权终止合同），每一年服务期满后经甲方考核满意度测评大于80%后可续签下一年合同，合同一年一签，服务总期限不超过两年。 </w:t>
      </w:r>
    </w:p>
    <w:p w14:paraId="2158CB40">
      <w:pPr>
        <w:pStyle w:val="10"/>
        <w:keepNext w:val="0"/>
        <w:keepLines w:val="0"/>
        <w:pageBreakBefore w:val="0"/>
        <w:widowControl w:val="0"/>
        <w:kinsoku/>
        <w:wordWrap/>
        <w:overflowPunct/>
        <w:topLinePunct w:val="0"/>
        <w:bidi w:val="0"/>
        <w:adjustRightInd w:val="0"/>
        <w:snapToGrid w:val="0"/>
        <w:spacing w:before="0"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本合同服务期</w:t>
      </w:r>
      <w:r>
        <w:rPr>
          <w:rFonts w:hint="eastAsia" w:cs="宋体"/>
          <w:b w:val="0"/>
          <w:bCs w:val="0"/>
          <w:color w:val="auto"/>
          <w:sz w:val="21"/>
          <w:szCs w:val="21"/>
          <w:highlight w:val="none"/>
          <w:lang w:val="en-US" w:eastAsia="zh-CN"/>
        </w:rPr>
        <w:t>自</w:t>
      </w:r>
      <w:r>
        <w:rPr>
          <w:rFonts w:hint="eastAsia" w:ascii="宋体" w:hAnsi="宋体" w:eastAsia="宋体" w:cs="宋体"/>
          <w:b w:val="0"/>
          <w:bCs w:val="0"/>
          <w:color w:val="auto"/>
          <w:sz w:val="21"/>
          <w:szCs w:val="21"/>
          <w:highlight w:val="none"/>
          <w:lang w:val="en-US" w:eastAsia="zh-CN"/>
        </w:rPr>
        <w:t>_____年______月______日至_______年______月______日。</w:t>
      </w:r>
    </w:p>
    <w:p w14:paraId="6B4C3009">
      <w:pPr>
        <w:pStyle w:val="7"/>
        <w:keepNext w:val="0"/>
        <w:keepLines w:val="0"/>
        <w:pageBreakBefore w:val="0"/>
        <w:widowControl w:val="0"/>
        <w:kinsoku/>
        <w:wordWrap/>
        <w:overflowPunct/>
        <w:topLinePunct w:val="0"/>
        <w:bidi w:val="0"/>
        <w:adjustRightInd w:val="0"/>
        <w:snapToGrid w:val="0"/>
        <w:spacing w:line="336"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四</w:t>
      </w:r>
      <w:r>
        <w:rPr>
          <w:rFonts w:hint="eastAsia" w:ascii="宋体" w:hAnsi="宋体" w:eastAsia="宋体" w:cs="宋体"/>
          <w:color w:val="auto"/>
          <w:sz w:val="21"/>
          <w:szCs w:val="21"/>
          <w:highlight w:val="none"/>
        </w:rPr>
        <w:t>、项目基本要求</w:t>
      </w:r>
    </w:p>
    <w:p w14:paraId="7F21F004">
      <w:pPr>
        <w:keepNext w:val="0"/>
        <w:keepLines w:val="0"/>
        <w:pageBreakBefore w:val="0"/>
        <w:widowControl w:val="0"/>
        <w:kinsoku/>
        <w:wordWrap/>
        <w:overflowPunct/>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的整体服务要求</w:t>
      </w:r>
    </w:p>
    <w:p w14:paraId="2C26DDE8">
      <w:pPr>
        <w:keepNext w:val="0"/>
        <w:keepLines w:val="0"/>
        <w:pageBreakBefore w:val="0"/>
        <w:widowControl w:val="0"/>
        <w:kinsoku/>
        <w:wordWrap/>
        <w:overflowPunct/>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餐饮制作符合《中华人民共和国食品安全法》、《餐饮业食品卫生管理办法》、《集体用餐卫生管理规定》要求，具备健全的《食品卫生安全管理制度》、《从业人员安全管理培训制度》、《食品采购、验收、储存、加工制度》、《食品留样制度》、《餐具、工用具清洗、消毒、保洁制度》、《设施设备保养与环境卫生管理制度》、《食品中毒及其他食源性疾患突发性事件应急处理制度》、《节能减排管理制度》、《食品安全自检自查和责任追究制度》等相关用餐服务作业制度；</w:t>
      </w:r>
    </w:p>
    <w:p w14:paraId="0F8E85BF">
      <w:pPr>
        <w:keepNext w:val="0"/>
        <w:keepLines w:val="0"/>
        <w:pageBreakBefore w:val="0"/>
        <w:widowControl w:val="0"/>
        <w:kinsoku/>
        <w:wordWrap/>
        <w:overflowPunct/>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需按照</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的管理要求进行经营，为医院提供价廉物美的饭菜。不得将食堂的经营权私自转让或委托他人经营，一经发现，</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有权取消其经营资格，并处违约金30万元，如不及时交纳，将从风险抵押金中扣除；</w:t>
      </w:r>
    </w:p>
    <w:p w14:paraId="72C0DFA0">
      <w:pPr>
        <w:keepNext w:val="0"/>
        <w:keepLines w:val="0"/>
        <w:pageBreakBefore w:val="0"/>
        <w:widowControl w:val="0"/>
        <w:kinsoku/>
        <w:wordWrap/>
        <w:overflowPunct/>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应当保证餐食质量，严禁出现食品变质变味等有安全质量问题的情况；</w:t>
      </w:r>
    </w:p>
    <w:p w14:paraId="11F94B58">
      <w:pPr>
        <w:keepNext w:val="0"/>
        <w:keepLines w:val="0"/>
        <w:pageBreakBefore w:val="0"/>
        <w:widowControl w:val="0"/>
        <w:kinsoku/>
        <w:wordWrap/>
        <w:overflowPunct/>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不得加工隔餐的剩余食品；</w:t>
      </w:r>
    </w:p>
    <w:p w14:paraId="734EF0AE">
      <w:pPr>
        <w:keepNext w:val="0"/>
        <w:keepLines w:val="0"/>
        <w:pageBreakBefore w:val="0"/>
        <w:widowControl w:val="0"/>
        <w:kinsoku/>
        <w:wordWrap/>
        <w:overflowPunct/>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应当保证按时生产加工食品，保障院内用餐时间；</w:t>
      </w:r>
    </w:p>
    <w:p w14:paraId="70FB722B">
      <w:pPr>
        <w:keepNext w:val="0"/>
        <w:keepLines w:val="0"/>
        <w:pageBreakBefore w:val="0"/>
        <w:widowControl w:val="0"/>
        <w:kinsoku/>
        <w:wordWrap/>
        <w:overflowPunct/>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 xml:space="preserve">应当预先做好应急预案，对因断水、电、气等原因影响食堂经营生产的紧急情况进行妥善处置； </w:t>
      </w:r>
    </w:p>
    <w:p w14:paraId="304ACA5D">
      <w:pPr>
        <w:keepNext w:val="0"/>
        <w:keepLines w:val="0"/>
        <w:pageBreakBefore w:val="0"/>
        <w:widowControl w:val="0"/>
        <w:kinsoku/>
        <w:wordWrap/>
        <w:overflowPunct/>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(7)根据</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情况制定供餐方案(包括如何统计人数和如何收费)，要求详细阐述营养搭配，师生就餐的管理和餐后卫生消毒方案说明；</w:t>
      </w:r>
    </w:p>
    <w:p w14:paraId="70B5C510">
      <w:pPr>
        <w:keepNext w:val="0"/>
        <w:keepLines w:val="0"/>
        <w:pageBreakBefore w:val="0"/>
        <w:widowControl w:val="0"/>
        <w:kinsoku/>
        <w:wordWrap/>
        <w:overflowPunct/>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应进行食品留样，并将留样食品冷藏保存48小时以上，以备追索与查验；</w:t>
      </w:r>
    </w:p>
    <w:p w14:paraId="427BE104">
      <w:pPr>
        <w:keepNext w:val="0"/>
        <w:keepLines w:val="0"/>
        <w:pageBreakBefore w:val="0"/>
        <w:widowControl w:val="0"/>
        <w:kinsoku/>
        <w:wordWrap/>
        <w:overflowPunct/>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车辆进入院内后必须按照</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指定路线行驶，严禁鸣笛，车辆速度控制在时速5公里。货物运送路线、设施设备的使用严格遵守必须按学校要求；</w:t>
      </w:r>
    </w:p>
    <w:p w14:paraId="04286634">
      <w:pPr>
        <w:keepNext w:val="0"/>
        <w:keepLines w:val="0"/>
        <w:pageBreakBefore w:val="0"/>
        <w:widowControl w:val="0"/>
        <w:kinsoku/>
        <w:wordWrap/>
        <w:overflowPunct/>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2.人员配置基本要求</w:t>
      </w:r>
    </w:p>
    <w:p w14:paraId="0ACB87F1">
      <w:pPr>
        <w:keepNext w:val="0"/>
        <w:keepLines w:val="0"/>
        <w:pageBreakBefore w:val="0"/>
        <w:widowControl w:val="0"/>
        <w:kinsoku/>
        <w:wordWrap/>
        <w:overflowPunct/>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(1)项目经理1名:①从事酒店或餐饮企业三年以上经历，有良好的管理、沟通协调能力和职业素养；②具备餐饮职业经理人证书；③中专及以上学历；经营过程中食堂工作人员若有人员变动的，需与</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协商，征得</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认可后方可实施。</w:t>
      </w:r>
    </w:p>
    <w:p w14:paraId="20611B5F">
      <w:pPr>
        <w:keepNext w:val="0"/>
        <w:keepLines w:val="0"/>
        <w:pageBreakBefore w:val="0"/>
        <w:widowControl w:val="0"/>
        <w:kinsoku/>
        <w:wordWrap/>
        <w:overflowPunct/>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(2)厨师长1名、厨师1名:派驻工作的厨师须具有厨师等级证书,其中至少有两人持有中级及中级以上烹调师技能职称。 </w:t>
      </w:r>
    </w:p>
    <w:p w14:paraId="103C4A7A">
      <w:pPr>
        <w:keepNext w:val="0"/>
        <w:keepLines w:val="0"/>
        <w:pageBreakBefore w:val="0"/>
        <w:widowControl w:val="0"/>
        <w:kinsoku/>
        <w:wordWrap/>
        <w:overflowPunct/>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(3)厨工及服务人员2名:有类似工作经验，服务热情。</w:t>
      </w:r>
    </w:p>
    <w:p w14:paraId="4315B308">
      <w:pPr>
        <w:keepNext w:val="0"/>
        <w:keepLines w:val="0"/>
        <w:pageBreakBefore w:val="0"/>
        <w:widowControl w:val="0"/>
        <w:kinsoku/>
        <w:wordWrap/>
        <w:overflowPunct/>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(4)点心师1名:至少有1人具有中级面点师证书。 </w:t>
      </w:r>
    </w:p>
    <w:p w14:paraId="23C63D00">
      <w:pPr>
        <w:keepNext w:val="0"/>
        <w:keepLines w:val="0"/>
        <w:pageBreakBefore w:val="0"/>
        <w:widowControl w:val="0"/>
        <w:kinsoku/>
        <w:wordWrap/>
        <w:overflowPunct/>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(5)拟派人员中指定一名兼职卫生安全监督员，具备餐饮服务食品安全管理员培训证书。 </w:t>
      </w:r>
    </w:p>
    <w:p w14:paraId="6E3386A3">
      <w:pPr>
        <w:keepNext w:val="0"/>
        <w:keepLines w:val="0"/>
        <w:pageBreakBefore w:val="0"/>
        <w:widowControl w:val="0"/>
        <w:kinsoku/>
        <w:wordWrap/>
        <w:overflowPunct/>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投入本项目的项目从业人员必须与</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签订劳动用工合同，按国家有关规定为员工缴纳各项法定社会保险，除了卫生部门有组织的培训以外，每季度对从业人员、管理人员进行一次食品安全培训，确保他们掌握有关食品卫生的基本要求。</w:t>
      </w:r>
    </w:p>
    <w:p w14:paraId="1E73E4F3">
      <w:pPr>
        <w:keepNext w:val="0"/>
        <w:keepLines w:val="0"/>
        <w:pageBreakBefore w:val="0"/>
        <w:widowControl w:val="0"/>
        <w:kinsoku/>
        <w:wordWrap/>
        <w:overflowPunct/>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(7)所有从业人员必须取得《健康证》持证上岗，并且以上二证复印件必须一起悬挂于餐厅显著位置，从业人员每半年必须进行一次健康检查，如体检不合格不允许上岗，体检结果证明复印件由</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报</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备案。</w:t>
      </w:r>
    </w:p>
    <w:p w14:paraId="7E578C40">
      <w:pPr>
        <w:keepNext w:val="0"/>
        <w:keepLines w:val="0"/>
        <w:pageBreakBefore w:val="0"/>
        <w:widowControl w:val="0"/>
        <w:kinsoku/>
        <w:wordWrap/>
        <w:overflowPunct/>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必须每日对从业人员进行晨检，密切观察和详细询问从业人员健康状况，并做好记录。晨检中发现从业人员患有发热、咳嗽、腹泻、化脓性或渗出性皮肤病、各类消化道传染病及其他有碍食品卫生的疾病的，不得参加有关餐食加工、生产、制作及配送工作，并督促其及时接受治疗，恢复健康后方可上岗。发现传染性疾病发生时，必须及时控制传染源，切断传播途径，保护易感人群，并立即上报有关部门及</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w:t>
      </w:r>
    </w:p>
    <w:p w14:paraId="6E09DA95">
      <w:pPr>
        <w:keepNext w:val="0"/>
        <w:keepLines w:val="0"/>
        <w:pageBreakBefore w:val="0"/>
        <w:widowControl w:val="0"/>
        <w:kinsoku/>
        <w:wordWrap/>
        <w:overflowPunct/>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从业人员应有良好的个人卫生习惯。必须做到:工作前、处理食品原料后、便后用肥皂及流动清水洗手；接触直接入口食品之前应洗手消毒；穿戴清洁的工作衣、帽，并把头发置于帽内；不得留长指甲、涂指甲油、戴戒指加工食品；不得在食品加工和销售场所内吸烟。</w:t>
      </w:r>
    </w:p>
    <w:p w14:paraId="0FA70FC4">
      <w:pPr>
        <w:keepNext w:val="0"/>
        <w:keepLines w:val="0"/>
        <w:pageBreakBefore w:val="0"/>
        <w:widowControl w:val="0"/>
        <w:kinsoku/>
        <w:wordWrap/>
        <w:overflowPunct/>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(10)从业人员应做到服务热情细心，配送及时，对院内人员用餐过程中反映的问题能够积极予以解决或进行反馈。对各方反馈的意见和建议要有记录备查。</w:t>
      </w:r>
    </w:p>
    <w:p w14:paraId="49DDA176">
      <w:pPr>
        <w:keepNext w:val="0"/>
        <w:keepLines w:val="0"/>
        <w:pageBreakBefore w:val="0"/>
        <w:widowControl w:val="0"/>
        <w:kinsoku/>
        <w:wordWrap/>
        <w:overflowPunct/>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在中标后，应严格按响应文件内配置的人员进行服务工作，期间针对本项目有人员变动的，应书面向</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告知备案。</w:t>
      </w:r>
    </w:p>
    <w:p w14:paraId="127D0A90">
      <w:pPr>
        <w:keepNext w:val="0"/>
        <w:keepLines w:val="0"/>
        <w:pageBreakBefore w:val="0"/>
        <w:widowControl w:val="0"/>
        <w:kinsoku/>
        <w:wordWrap/>
        <w:overflowPunct/>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(12)从业人员必须遵守</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在院内的言行规范，不得未经</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 xml:space="preserve">允许携带违禁危险物品及不相关人员进入院内，此类情况一个合同服务期内发现累计5次的，不得续签下年度合同。  </w:t>
      </w:r>
    </w:p>
    <w:p w14:paraId="65390FC9">
      <w:pPr>
        <w:keepNext w:val="0"/>
        <w:keepLines w:val="0"/>
        <w:pageBreakBefore w:val="0"/>
        <w:widowControl w:val="0"/>
        <w:kinsoku/>
        <w:wordWrap/>
        <w:overflowPunct/>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3.食品采购、验收、储存及加工要求</w:t>
      </w:r>
    </w:p>
    <w:p w14:paraId="67D749DF">
      <w:pPr>
        <w:keepNext w:val="0"/>
        <w:keepLines w:val="0"/>
        <w:pageBreakBefore w:val="0"/>
        <w:widowControl w:val="0"/>
        <w:kinsoku/>
        <w:wordWrap/>
        <w:overflowPunct/>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必须严格把好食品的采购关，严禁采购腐败变质、有害有毒、未经校验或检验不合格、超过保质期或其他不符合卫生标准和要求的食品。采购食品原材料应到持有卫生许可证的生产者处采购，并应按照国家有关规定进行索证，包括生产者的卫生许可证、检验合格证、化验单；肉类及其制品的兽医部门检疫合格证；进口食品及其原料的口岸卫生监督部门检验合同证等。同时</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应相对固定食品采购的场所，以保证其质量。</w:t>
      </w:r>
    </w:p>
    <w:p w14:paraId="2402D190">
      <w:pPr>
        <w:keepNext w:val="0"/>
        <w:keepLines w:val="0"/>
        <w:pageBreakBefore w:val="0"/>
        <w:widowControl w:val="0"/>
        <w:kinsoku/>
        <w:wordWrap/>
        <w:overflowPunct/>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应严格食品验收过程，对采购食品的品名、数量、价格、检验检疫证件、感观性状逐一检验，并每日做好验收记录，并对上述资料存档备查。</w:t>
      </w:r>
    </w:p>
    <w:p w14:paraId="458E2FDC">
      <w:pPr>
        <w:keepNext w:val="0"/>
        <w:keepLines w:val="0"/>
        <w:pageBreakBefore w:val="0"/>
        <w:widowControl w:val="0"/>
        <w:kinsoku/>
        <w:wordWrap/>
        <w:overflowPunct/>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食品储存库房由专人管理，并定期检查，处理变质或超保质期食品。食品保存应分类、分架、离地隔墙，防止虫叮鼠咬，并标明进货日期，先进先出。食品储存库房禁止存放有毒、有害物品及个人生活物品。用于保存食品的冷藏设备，必须贴有标志，生食品、半成品和熟食品应分柜存放。</w:t>
      </w:r>
    </w:p>
    <w:p w14:paraId="2C060422">
      <w:pPr>
        <w:keepNext w:val="0"/>
        <w:keepLines w:val="0"/>
        <w:pageBreakBefore w:val="0"/>
        <w:widowControl w:val="0"/>
        <w:kinsoku/>
        <w:wordWrap/>
        <w:overflowPunct/>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(4)每日提供的餐食必须当日当餐加工，不得加工、提供隔餐的剩余食品，对超过保质期限的食品原料、调料等，一律停止使用。</w:t>
      </w:r>
    </w:p>
    <w:p w14:paraId="6A37B1F1">
      <w:pPr>
        <w:keepNext w:val="0"/>
        <w:keepLines w:val="0"/>
        <w:pageBreakBefore w:val="0"/>
        <w:widowControl w:val="0"/>
        <w:kinsoku/>
        <w:wordWrap/>
        <w:overflowPunct/>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(5)用于原料、半成品、成品的刀、墩、板、桶、盆、筐、抹布以及其他工具、容器必须标志明显，做到分开使用，定位存放，用后洗净，保持清洁。</w:t>
      </w:r>
    </w:p>
    <w:p w14:paraId="7FF01AE3">
      <w:pPr>
        <w:keepNext w:val="0"/>
        <w:keepLines w:val="0"/>
        <w:pageBreakBefore w:val="0"/>
        <w:widowControl w:val="0"/>
        <w:kinsoku/>
        <w:wordWrap/>
        <w:overflowPunct/>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(6)食品加工按规范进行:荤素食品清洗切配分开；生熟容器有明显的标记；烹饪时烧煮透。食品加工的操作流程合理，防止交叉污染。</w:t>
      </w:r>
    </w:p>
    <w:p w14:paraId="34BECDED">
      <w:pPr>
        <w:keepNext w:val="0"/>
        <w:keepLines w:val="0"/>
        <w:pageBreakBefore w:val="0"/>
        <w:widowControl w:val="0"/>
        <w:kinsoku/>
        <w:wordWrap/>
        <w:overflowPunct/>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(7)食品添加剂应当按国家卫生标准和有关规定使用。加工熏、烤、炸类食品时要采取措施，防止烟中致癌物的污染。</w:t>
      </w:r>
    </w:p>
    <w:p w14:paraId="38FD95C9">
      <w:pPr>
        <w:keepNext w:val="0"/>
        <w:keepLines w:val="0"/>
        <w:pageBreakBefore w:val="0"/>
        <w:widowControl w:val="0"/>
        <w:kinsoku/>
        <w:wordWrap/>
        <w:overflowPunct/>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(8)食品在烹饪后至食用前一般不超过2个小时。食堂剩余食品不得隔顿使用，必须销毁。</w:t>
      </w:r>
    </w:p>
    <w:p w14:paraId="5AE5D3BC">
      <w:pPr>
        <w:keepNext w:val="0"/>
        <w:keepLines w:val="0"/>
        <w:pageBreakBefore w:val="0"/>
        <w:widowControl w:val="0"/>
        <w:kinsoku/>
        <w:wordWrap/>
        <w:overflowPunct/>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(9)加工烹饪后的食品必须在备餐间进行，禁止在其他场所分餐。分餐工作人员进入备餐间前必须进行二次更衣，戴上口罩、工作衣帽，并洗手消毒。闲杂人员不许进入备餐间。</w:t>
      </w:r>
    </w:p>
    <w:p w14:paraId="78031955">
      <w:pPr>
        <w:keepNext w:val="0"/>
        <w:keepLines w:val="0"/>
        <w:pageBreakBefore w:val="0"/>
        <w:widowControl w:val="0"/>
        <w:kinsoku/>
        <w:wordWrap/>
        <w:overflowPunct/>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(10)每餐供应的各种菜肴(包括含馅的面制品)应当各取不少于250克的样品分别留置于冷藏设备中保存48小时以上，以备查验。食品留样必须由专人负责，并做好每天的留样记录。</w:t>
      </w:r>
    </w:p>
    <w:p w14:paraId="0B182A81">
      <w:pPr>
        <w:keepNext w:val="0"/>
        <w:keepLines w:val="0"/>
        <w:pageBreakBefore w:val="0"/>
        <w:widowControl w:val="0"/>
        <w:kinsoku/>
        <w:wordWrap/>
        <w:overflowPunct/>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4.餐厅场地使用及环境要求</w:t>
      </w:r>
    </w:p>
    <w:p w14:paraId="2E55C865">
      <w:pPr>
        <w:keepNext w:val="0"/>
        <w:keepLines w:val="0"/>
        <w:pageBreakBefore w:val="0"/>
        <w:widowControl w:val="0"/>
        <w:kinsoku/>
        <w:wordWrap/>
        <w:overflowPunct/>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不收取设备设施折旧费和场地租用费。</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应该保证</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原有设施设备的完好并能正常使用。</w:t>
      </w:r>
    </w:p>
    <w:p w14:paraId="3ED12308">
      <w:pPr>
        <w:keepNext w:val="0"/>
        <w:keepLines w:val="0"/>
        <w:pageBreakBefore w:val="0"/>
        <w:widowControl w:val="0"/>
        <w:kinsoku/>
        <w:wordWrap/>
        <w:overflowPunct/>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食堂、餐厅场地设施设备要认真做好清洁卫生及定期保养工作，期间所有设备设施的清洁维保费用均由</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承担。合同期满或终止时，</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必须保证</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食堂原有设备设施保持完好并能正常使用，若原有设备设施损坏无法正常工作、使用或丢失的，</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必须按不低于原设备设施技术参数标准向</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赔偿相应的设备设施。</w:t>
      </w:r>
    </w:p>
    <w:p w14:paraId="6BE19595">
      <w:pPr>
        <w:keepNext w:val="0"/>
        <w:keepLines w:val="0"/>
        <w:pageBreakBefore w:val="0"/>
        <w:widowControl w:val="0"/>
        <w:kinsoku/>
        <w:wordWrap/>
        <w:overflowPunct/>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合同期满或终止时，由</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自行添置的设备设施由</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自行解决，撤离设备设施时应通知</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进行现场监督，撤离设备时对食堂建筑结构、设备设施造成损坏等情况的，必须恢复原貌。</w:t>
      </w:r>
    </w:p>
    <w:p w14:paraId="2CEEE20E">
      <w:pPr>
        <w:keepNext w:val="0"/>
        <w:keepLines w:val="0"/>
        <w:pageBreakBefore w:val="0"/>
        <w:widowControl w:val="0"/>
        <w:kinsoku/>
        <w:wordWrap/>
        <w:overflowPunct/>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(2)餐厅餐具、工用具使用前必须洗净、消毒，严格执行一洗、二清、三消毒、四保洁制度。未经消毒的餐饮具不得使用。禁止重复使用一次性使用的餐饮具。消毒情况应做好记录备查。</w:t>
      </w:r>
    </w:p>
    <w:p w14:paraId="7009F550">
      <w:pPr>
        <w:keepNext w:val="0"/>
        <w:keepLines w:val="0"/>
        <w:pageBreakBefore w:val="0"/>
        <w:widowControl w:val="0"/>
        <w:kinsoku/>
        <w:wordWrap/>
        <w:overflowPunct/>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清洗餐具、工用具必须在专用水池内进行。蒸汽消毒时，保持温度100摄氏度，作用10分钟以上；采用含氯制剂消毒时，使用有效氯浓度为250mg/l，作用5分钟以上，消毒时被消毒餐具、工用具必须全部浸没在消毒液中。餐具、工用具消毒使用的消毒剂必须是取得卫生许可的产品。</w:t>
      </w:r>
    </w:p>
    <w:p w14:paraId="133FE504">
      <w:pPr>
        <w:keepNext w:val="0"/>
        <w:keepLines w:val="0"/>
        <w:pageBreakBefore w:val="0"/>
        <w:widowControl w:val="0"/>
        <w:kinsoku/>
        <w:wordWrap/>
        <w:overflowPunct/>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(4)已消毒和未消毒的餐具、工用具应分开存放。消毒后的餐具、工用具应储存在专用的密闭保洁柜中备用，并设明显标记。保洁柜应当定期清洗、保持洁净。保洁柜不得置放其他杂物或私人物品。</w:t>
      </w:r>
    </w:p>
    <w:p w14:paraId="752718F9">
      <w:pPr>
        <w:keepNext w:val="0"/>
        <w:keepLines w:val="0"/>
        <w:pageBreakBefore w:val="0"/>
        <w:widowControl w:val="0"/>
        <w:kinsoku/>
        <w:wordWrap/>
        <w:overflowPunct/>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餐厅(含厨房)应有良好的卫生环境，保持清洁卫生。每餐后餐厅工作人员应立即整理、清洗餐具、工用具，擦试餐桌、餐椅、灶台和工作台，打扫地面残渣。每周应对厨房、餐厅的地面、桌椅、灶台、工作台、水池、厨柜、餐具、炊具等进彻底整理和清洁；每月应对餐厅的门窗、墙面、墙角、天花扳、换气扇等进行彻底清洁。并且要作清洁自查记录。</w:t>
      </w:r>
    </w:p>
    <w:p w14:paraId="572FCBBC">
      <w:pPr>
        <w:keepNext w:val="0"/>
        <w:keepLines w:val="0"/>
        <w:pageBreakBefore w:val="0"/>
        <w:widowControl w:val="0"/>
        <w:kinsoku/>
        <w:wordWrap/>
        <w:overflowPunct/>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(6)餐厅要有防蝇、防鼠等措施，严防生物污染。食物残渣、垃圾等应每天清理，保持周围环境卫生。垃圾桶应有盖和标记，搞好“三防”(防鼠、防蝇、防尘)工作。</w:t>
      </w:r>
    </w:p>
    <w:p w14:paraId="222C9509">
      <w:pPr>
        <w:keepNext w:val="0"/>
        <w:keepLines w:val="0"/>
        <w:pageBreakBefore w:val="0"/>
        <w:widowControl w:val="0"/>
        <w:kinsoku/>
        <w:wordWrap/>
        <w:overflowPunct/>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必须指派专人负责餐厅管理，厨房及其他加工、销售场所，闲人不得入内。仓库重地指派专人保管和检查，未经仓库保管员同意，他人不得随意出入，出、入库物品必须登记签字。每天检查餐厅内水、电、燃油的使用情况，及时维护相关设备，离场前切断所有水、电、燃油的供应。厨房、餐厅、库房每天下班前必须关好门窗，并按规定上锁，严防他人进入。上班后要首先检查安全防范设施，发现异常及时汇报，同时仔细检查食品原料、餐具、工用具是否受到污染，并做好相关记录备查。</w:t>
      </w:r>
    </w:p>
    <w:p w14:paraId="0862C42E">
      <w:pPr>
        <w:keepNext w:val="0"/>
        <w:keepLines w:val="0"/>
        <w:pageBreakBefore w:val="0"/>
        <w:widowControl w:val="0"/>
        <w:kinsoku/>
        <w:wordWrap/>
        <w:overflowPunct/>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(8)食品安全与餐食品质永远是本项目的首要位置，其中关于辅食中有水果的，必须保证每一个均新鲜可口，保证无腐烂、萎蔫。校方在当天检查到不符合要求提供餐食(包括辅食)的，有权要求</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即刻更换调整。</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未响应或未按要求更换调整到位的，该行为将记录在案，作为是否续签合同的重要影响因素之一。</w:t>
      </w:r>
    </w:p>
    <w:p w14:paraId="2C3C4CA0">
      <w:pPr>
        <w:keepNext w:val="0"/>
        <w:keepLines w:val="0"/>
        <w:pageBreakBefore w:val="0"/>
        <w:widowControl w:val="0"/>
        <w:kinsoku/>
        <w:wordWrap/>
        <w:overflowPunct/>
        <w:topLinePunct w:val="0"/>
        <w:bidi w:val="0"/>
        <w:adjustRightInd w:val="0"/>
        <w:snapToGrid w:val="0"/>
        <w:spacing w:line="336" w:lineRule="auto"/>
        <w:jc w:val="both"/>
        <w:textAlignment w:val="auto"/>
        <w:rPr>
          <w:rFonts w:hint="eastAsia" w:ascii="宋体" w:hAnsi="宋体" w:eastAsia="宋体" w:cs="宋体"/>
          <w:color w:val="auto"/>
          <w:sz w:val="21"/>
          <w:szCs w:val="21"/>
          <w:highlight w:val="none"/>
        </w:rPr>
      </w:pPr>
      <w:r>
        <w:rPr>
          <w:rFonts w:hint="eastAsia" w:ascii="宋体" w:hAnsi="宋体" w:cs="宋体"/>
          <w:b/>
          <w:bCs/>
          <w:color w:val="auto"/>
          <w:sz w:val="21"/>
          <w:szCs w:val="21"/>
          <w:highlight w:val="none"/>
          <w:lang w:eastAsia="zh-CN"/>
        </w:rPr>
        <w:t>五</w:t>
      </w:r>
      <w:r>
        <w:rPr>
          <w:rFonts w:hint="eastAsia" w:ascii="宋体" w:hAnsi="宋体" w:eastAsia="宋体" w:cs="宋体"/>
          <w:b/>
          <w:bCs/>
          <w:color w:val="auto"/>
          <w:sz w:val="21"/>
          <w:szCs w:val="21"/>
          <w:highlight w:val="none"/>
        </w:rPr>
        <w:t>、经营管理要求</w:t>
      </w:r>
    </w:p>
    <w:p w14:paraId="327F734C">
      <w:pPr>
        <w:keepNext w:val="0"/>
        <w:keepLines w:val="0"/>
        <w:pageBreakBefore w:val="0"/>
        <w:widowControl w:val="0"/>
        <w:kinsoku/>
        <w:wordWrap/>
        <w:overflowPunct/>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1.采购项目实行经济目标责任制管理，</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将按班组管理模式对其食品质量、饮食卫生、安全生产、货物采购、服务态度、出售价格、临时工使用等进行监控管理。</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实行“自筹资金，自负盈亏，规范经营”，负责本项目的服务保障工作。</w:t>
      </w:r>
    </w:p>
    <w:p w14:paraId="410B913F">
      <w:pPr>
        <w:keepNext w:val="0"/>
        <w:keepLines w:val="0"/>
        <w:pageBreakBefore w:val="0"/>
        <w:widowControl w:val="0"/>
        <w:kinsoku/>
        <w:wordWrap/>
        <w:overflowPunct/>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2.在服务期间，</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所使用的原材料由</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自行采购。</w:t>
      </w:r>
    </w:p>
    <w:p w14:paraId="0DC11BD7">
      <w:pPr>
        <w:keepNext w:val="0"/>
        <w:keepLines w:val="0"/>
        <w:pageBreakBefore w:val="0"/>
        <w:widowControl w:val="0"/>
        <w:kinsoku/>
        <w:wordWrap/>
        <w:overflowPunct/>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必须严格遵守《食品安全法》等相关食品卫生法律、法规，确保食品质量。</w:t>
      </w:r>
    </w:p>
    <w:p w14:paraId="38EF4E37">
      <w:pPr>
        <w:keepNext w:val="0"/>
        <w:keepLines w:val="0"/>
        <w:pageBreakBefore w:val="0"/>
        <w:widowControl w:val="0"/>
        <w:kinsoku/>
        <w:wordWrap/>
        <w:overflowPunct/>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必须接受市、区监督管理部门及</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对食品卫生、经营范围、销售价格、服务态度等方面的检查、监督、管理、考核。</w:t>
      </w:r>
    </w:p>
    <w:p w14:paraId="3338E929">
      <w:pPr>
        <w:keepNext w:val="0"/>
        <w:keepLines w:val="0"/>
        <w:pageBreakBefore w:val="0"/>
        <w:widowControl w:val="0"/>
        <w:kinsoku/>
        <w:wordWrap/>
        <w:overflowPunct/>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5.节假日需根据</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要求，确保正常开放。</w:t>
      </w:r>
    </w:p>
    <w:p w14:paraId="2193D7A0">
      <w:pPr>
        <w:keepNext w:val="0"/>
        <w:keepLines w:val="0"/>
        <w:pageBreakBefore w:val="0"/>
        <w:widowControl w:val="0"/>
        <w:kinsoku/>
        <w:wordWrap/>
        <w:overflowPunct/>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负责经营区域的炊具、餐具清洁消毒、餐厅及周边的卫生保洁，实行“门前三包”。</w:t>
      </w:r>
    </w:p>
    <w:p w14:paraId="099A2543">
      <w:pPr>
        <w:keepNext w:val="0"/>
        <w:keepLines w:val="0"/>
        <w:pageBreakBefore w:val="0"/>
        <w:widowControl w:val="0"/>
        <w:kinsoku/>
        <w:wordWrap/>
        <w:overflowPunct/>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不准以任何形式向其他单位或个人转包或分包，否则按违约论处。</w:t>
      </w:r>
    </w:p>
    <w:p w14:paraId="0D4A2301">
      <w:pPr>
        <w:keepNext w:val="0"/>
        <w:keepLines w:val="0"/>
        <w:pageBreakBefore w:val="0"/>
        <w:widowControl w:val="0"/>
        <w:kinsoku/>
        <w:wordWrap/>
        <w:overflowPunct/>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8.未经</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同意，不得经营规定范围以外的其他任何品种，一经发现，罚款1000元/次。</w:t>
      </w:r>
    </w:p>
    <w:p w14:paraId="57E03F36">
      <w:pPr>
        <w:keepNext w:val="0"/>
        <w:keepLines w:val="0"/>
        <w:pageBreakBefore w:val="0"/>
        <w:widowControl w:val="0"/>
        <w:kinsoku/>
        <w:wordWrap/>
        <w:overflowPunct/>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9.遵守医院作息时间，营业时间根据</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要求和经营要求等实际情况确定。</w:t>
      </w:r>
    </w:p>
    <w:p w14:paraId="0588E4E4">
      <w:pPr>
        <w:keepNext w:val="0"/>
        <w:keepLines w:val="0"/>
        <w:pageBreakBefore w:val="0"/>
        <w:widowControl w:val="0"/>
        <w:kinsoku/>
        <w:wordWrap/>
        <w:overflowPunct/>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10.餐饮服务许可证、卫生检疫、工作人员健康证换发、伤残疾病等费用均由</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承担。经营管理过程中如发生食物中毒事件，由</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承担全部经济责任和法律责任。</w:t>
      </w:r>
    </w:p>
    <w:p w14:paraId="58017C49">
      <w:pPr>
        <w:keepNext w:val="0"/>
        <w:keepLines w:val="0"/>
        <w:pageBreakBefore w:val="0"/>
        <w:widowControl w:val="0"/>
        <w:kinsoku/>
        <w:wordWrap/>
        <w:overflowPunct/>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11.食堂的卫生防疫、就餐环境及食堂日常管理按照国家卫生部门的餐饮服务单位食品安全等级A级的标准规范进行管理，</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有权监督检查。</w:t>
      </w:r>
    </w:p>
    <w:p w14:paraId="636C0232">
      <w:pPr>
        <w:keepNext w:val="0"/>
        <w:keepLines w:val="0"/>
        <w:pageBreakBefore w:val="0"/>
        <w:widowControl w:val="0"/>
        <w:kinsoku/>
        <w:wordWrap/>
        <w:overflowPunct/>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12.如有涉及</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生产、经营、管理等方面的投诉，</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必须及时调查处理，并将相关情况及时报</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管理部门备案。</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有权介入调查，并视情节轻重给予处罚。</w:t>
      </w:r>
    </w:p>
    <w:p w14:paraId="5DEBF65C">
      <w:pPr>
        <w:keepNext w:val="0"/>
        <w:keepLines w:val="0"/>
        <w:pageBreakBefore w:val="0"/>
        <w:widowControl w:val="0"/>
        <w:kinsoku/>
        <w:wordWrap/>
        <w:overflowPunct/>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.合同期间，如果</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在经营过程中经学校组织评议获得医院人员80%(含)认可的，可以继续签订下一年经营合同，最多续签为两年。满意度低于80%的取消续签合同资格，并在风险抵押金中按一定的比例进行扣除。</w:t>
      </w:r>
    </w:p>
    <w:p w14:paraId="0E83A0AE">
      <w:pPr>
        <w:keepNext w:val="0"/>
        <w:keepLines w:val="0"/>
        <w:pageBreakBefore w:val="0"/>
        <w:widowControl w:val="0"/>
        <w:kinsoku/>
        <w:wordWrap/>
        <w:overflowPunct/>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.食堂粮油、副食品、农副产品进货必须在平价市场或学校和教育主管部门认可的农副产品生产基地(种植、养殖基地)进行自主选择，进货渠道必须公开透明。</w:t>
      </w:r>
    </w:p>
    <w:p w14:paraId="02DD35B2">
      <w:pPr>
        <w:keepNext w:val="0"/>
        <w:keepLines w:val="0"/>
        <w:pageBreakBefore w:val="0"/>
        <w:widowControl w:val="0"/>
        <w:kinsoku/>
        <w:wordWrap/>
        <w:overflowPunct/>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经营服务所需用工必须符合《劳动合同法》要求，依法用工，</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有权对委托经营管理单位进行监督。如发生用工纠纷，由</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自行负责。</w:t>
      </w:r>
    </w:p>
    <w:p w14:paraId="265ADD4A">
      <w:pPr>
        <w:keepNext w:val="0"/>
        <w:keepLines w:val="0"/>
        <w:pageBreakBefore w:val="0"/>
        <w:widowControl w:val="0"/>
        <w:kinsoku/>
        <w:wordWrap/>
        <w:overflowPunct/>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入驻前，必须向</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提供所有在本院食堂管理人员、工作人员的身份证复印件，健康证、人员登记表、卫生安全管理制度、应急预案等材料。</w:t>
      </w:r>
    </w:p>
    <w:p w14:paraId="560D94E2">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eastAsia="zh-CN"/>
        </w:rPr>
        <w:t>六</w:t>
      </w:r>
      <w:r>
        <w:rPr>
          <w:rFonts w:hint="eastAsia" w:ascii="宋体" w:hAnsi="宋体" w:eastAsia="宋体" w:cs="宋体"/>
          <w:b/>
          <w:bCs/>
          <w:color w:val="auto"/>
          <w:sz w:val="21"/>
          <w:szCs w:val="21"/>
          <w:highlight w:val="none"/>
        </w:rPr>
        <w:t>、食堂考核管理办法</w:t>
      </w:r>
    </w:p>
    <w:p w14:paraId="00BDFF87">
      <w:pPr>
        <w:keepNext w:val="0"/>
        <w:keepLines w:val="0"/>
        <w:pageBreakBefore w:val="0"/>
        <w:widowControl w:val="0"/>
        <w:kinsoku/>
        <w:wordWrap/>
        <w:overflowPunct/>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为进一步加强食堂餐饮工作的管理，使食堂工作人员更好地为职工、病员提供优质规范的服务，加强对食堂的监督检查，提高服务质量，保证饮食安全，现依据《中华人民共和国食品卫生法》及</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的规章制度制订本办法。具体办法如下</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14:paraId="208DC7E6">
      <w:pPr>
        <w:keepNext w:val="0"/>
        <w:keepLines w:val="0"/>
        <w:pageBreakBefore w:val="0"/>
        <w:widowControl w:val="0"/>
        <w:kinsoku/>
        <w:wordWrap/>
        <w:overflowPunct/>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（一）检查考核人员的组成</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 xml:space="preserve">由医院管理部门集合各部门组成专项考核组。 </w:t>
      </w:r>
    </w:p>
    <w:p w14:paraId="01C641AE">
      <w:pPr>
        <w:keepNext w:val="0"/>
        <w:keepLines w:val="0"/>
        <w:pageBreakBefore w:val="0"/>
        <w:widowControl w:val="0"/>
        <w:kinsoku/>
        <w:wordWrap/>
        <w:overflowPunct/>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（二）检查范围</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14:paraId="57A21810">
      <w:pPr>
        <w:keepNext w:val="0"/>
        <w:keepLines w:val="0"/>
        <w:pageBreakBefore w:val="0"/>
        <w:widowControl w:val="0"/>
        <w:kinsoku/>
        <w:wordWrap/>
        <w:overflowPunct/>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安全生产、日常管理、菜肴品质、环境卫生、服务质量，员工投诉（投诉查实扣分加倍）等。每月检查 1 次，每月统计一次。满分为 100 分，85 分为及格分。 </w:t>
      </w:r>
    </w:p>
    <w:p w14:paraId="2038FE45">
      <w:pPr>
        <w:keepNext w:val="0"/>
        <w:keepLines w:val="0"/>
        <w:pageBreakBefore w:val="0"/>
        <w:widowControl w:val="0"/>
        <w:kinsoku/>
        <w:wordWrap/>
        <w:overflowPunct/>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（三）处罚办法</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14:paraId="400EECA0">
      <w:pPr>
        <w:keepNext w:val="0"/>
        <w:keepLines w:val="0"/>
        <w:pageBreakBefore w:val="0"/>
        <w:widowControl w:val="0"/>
        <w:kinsoku/>
        <w:wordWrap/>
        <w:overflowPunct/>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在考核中，将根据检查评比结果。评分低于 85 分的，每扣 1 分罚款 500 元。如连续两个月月度考核 85 分以下，</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 xml:space="preserve">将提出限期整改，如连续三个月月度考核 85 分以下，解除或终止承包协议，所造成的一切经济损失由承包方自行负责。 </w:t>
      </w:r>
    </w:p>
    <w:p w14:paraId="12903BE0">
      <w:pPr>
        <w:keepNext w:val="0"/>
        <w:keepLines w:val="0"/>
        <w:pageBreakBefore w:val="0"/>
        <w:widowControl w:val="0"/>
        <w:kinsoku/>
        <w:wordWrap/>
        <w:overflowPunct/>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 ）食堂日常管理量化考核内容</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14:paraId="66A41CEC">
      <w:pPr>
        <w:keepNext w:val="0"/>
        <w:keepLines w:val="0"/>
        <w:pageBreakBefore w:val="0"/>
        <w:widowControl w:val="0"/>
        <w:kinsoku/>
        <w:wordWrap/>
        <w:overflowPunct/>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在日常监督检查中，如发现有违反卫生管理规定及考核办法的行为，情节较轻的，限期整改，情节较重的，有以下情形的，实行一票否决制。 </w:t>
      </w:r>
    </w:p>
    <w:p w14:paraId="233CB69F">
      <w:pPr>
        <w:keepNext w:val="0"/>
        <w:keepLines w:val="0"/>
        <w:pageBreakBefore w:val="0"/>
        <w:widowControl w:val="0"/>
        <w:kinsoku/>
        <w:wordWrap/>
        <w:overflowPunct/>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1.发生轻微食物中毒（五人以下），认定为当月考核不合格。 </w:t>
      </w:r>
    </w:p>
    <w:p w14:paraId="2160C155">
      <w:pPr>
        <w:keepNext w:val="0"/>
        <w:keepLines w:val="0"/>
        <w:pageBreakBefore w:val="0"/>
        <w:widowControl w:val="0"/>
        <w:kinsoku/>
        <w:wordWrap/>
        <w:overflowPunct/>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2.发生严重食物中毒或食源性疾病的，除按《食品卫生法》规定进行处罚外，解除或终止承包协议。 </w:t>
      </w:r>
    </w:p>
    <w:p w14:paraId="069B9CC5">
      <w:pPr>
        <w:keepNext w:val="0"/>
        <w:keepLines w:val="0"/>
        <w:pageBreakBefore w:val="0"/>
        <w:widowControl w:val="0"/>
        <w:kinsoku/>
        <w:wordWrap/>
        <w:overflowPunct/>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3.职工满意度调查 65 分以下大于 20%的，认定为当月考核不合格。 </w:t>
      </w:r>
    </w:p>
    <w:p w14:paraId="40ABE408">
      <w:pPr>
        <w:keepNext w:val="0"/>
        <w:keepLines w:val="0"/>
        <w:pageBreakBefore w:val="0"/>
        <w:widowControl w:val="0"/>
        <w:kinsoku/>
        <w:wordWrap/>
        <w:overflowPunct/>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（五）满意度</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14:paraId="6CC2D036">
      <w:pPr>
        <w:keepNext w:val="0"/>
        <w:keepLines w:val="0"/>
        <w:pageBreakBefore w:val="0"/>
        <w:widowControl w:val="0"/>
        <w:kinsoku/>
        <w:wordWrap/>
        <w:overflowPunct/>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 xml:space="preserve">每月对食堂进行满意度测评。 </w:t>
      </w:r>
    </w:p>
    <w:p w14:paraId="7ED5F98E">
      <w:pPr>
        <w:keepNext w:val="0"/>
        <w:keepLines w:val="0"/>
        <w:pageBreakBefore w:val="0"/>
        <w:widowControl w:val="0"/>
        <w:kinsoku/>
        <w:wordWrap/>
        <w:overflowPunct/>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（六）</w:t>
      </w:r>
      <w:r>
        <w:rPr>
          <w:rFonts w:hint="eastAsia" w:ascii="宋体" w:hAnsi="宋体" w:eastAsia="宋体" w:cs="宋体"/>
          <w:color w:val="auto"/>
          <w:sz w:val="21"/>
          <w:szCs w:val="21"/>
          <w:highlight w:val="none"/>
        </w:rPr>
        <w:t>本办法从合同签订之日起实行，由</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负责解释。</w:t>
      </w:r>
    </w:p>
    <w:p w14:paraId="48373818">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color w:val="auto"/>
          <w:sz w:val="21"/>
          <w:szCs w:val="21"/>
          <w:highlight w:val="none"/>
        </w:rPr>
      </w:pPr>
      <w:r>
        <w:rPr>
          <w:rFonts w:hint="eastAsia" w:ascii="宋体" w:hAnsi="宋体" w:cs="宋体"/>
          <w:b/>
          <w:bCs/>
          <w:color w:val="auto"/>
          <w:sz w:val="21"/>
          <w:szCs w:val="21"/>
          <w:highlight w:val="none"/>
          <w:lang w:eastAsia="zh-CN"/>
        </w:rPr>
        <w:t>七</w:t>
      </w:r>
      <w:r>
        <w:rPr>
          <w:rFonts w:hint="eastAsia" w:ascii="宋体" w:hAnsi="宋体" w:eastAsia="宋体" w:cs="宋体"/>
          <w:b/>
          <w:bCs/>
          <w:color w:val="auto"/>
          <w:sz w:val="21"/>
          <w:szCs w:val="21"/>
          <w:highlight w:val="none"/>
        </w:rPr>
        <w:t>、结算及付款方式</w:t>
      </w:r>
    </w:p>
    <w:p w14:paraId="510DB8D3">
      <w:pPr>
        <w:keepNext w:val="0"/>
        <w:keepLines w:val="0"/>
        <w:pageBreakBefore w:val="0"/>
        <w:widowControl w:val="0"/>
        <w:kinsoku/>
        <w:wordWrap/>
        <w:overflowPunct/>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1.本项目按用餐标准、数量按实结算。按月支付，每月初经</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考核合格后支付上月的职工餐费（需扣除考核罚款），同时开具满足</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财务要求的发票。</w:t>
      </w:r>
    </w:p>
    <w:p w14:paraId="3AF879D8">
      <w:pPr>
        <w:keepNext w:val="0"/>
        <w:keepLines w:val="0"/>
        <w:pageBreakBefore w:val="0"/>
        <w:widowControl w:val="0"/>
        <w:kinsoku/>
        <w:wordWrap/>
        <w:overflowPunct/>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2.协议期间</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每月对</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进行考核，</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须保证</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职工、病员满意率不低于85％，低于该标准，每低 1 个百分点在</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需支付的</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餐费用中扣除 500 元，全年扣款金额不超过 10 万元。满意率以</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患者第三方满意度测评以及</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 xml:space="preserve">总务科每月食堂满意度测评的结果反馈为准。 </w:t>
      </w:r>
    </w:p>
    <w:p w14:paraId="46F3CF4E">
      <w:pPr>
        <w:keepNext w:val="0"/>
        <w:keepLines w:val="0"/>
        <w:pageBreakBefore w:val="0"/>
        <w:widowControl w:val="0"/>
        <w:kinsoku/>
        <w:wordWrap/>
        <w:overflowPunct/>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不参与</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的日常经营，不承担</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 xml:space="preserve">经营的亏损风险。 </w:t>
      </w:r>
    </w:p>
    <w:p w14:paraId="1A569BEE">
      <w:pPr>
        <w:pStyle w:val="12"/>
        <w:keepNext w:val="0"/>
        <w:keepLines w:val="0"/>
        <w:pageBreakBefore w:val="0"/>
        <w:widowControl w:val="0"/>
        <w:kinsoku/>
        <w:wordWrap/>
        <w:overflowPunct/>
        <w:topLinePunct w:val="0"/>
        <w:autoSpaceDE/>
        <w:autoSpaceDN/>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hAnsi="宋体" w:cs="宋体"/>
          <w:b/>
          <w:color w:val="auto"/>
          <w:kern w:val="2"/>
          <w:sz w:val="21"/>
          <w:szCs w:val="21"/>
          <w:highlight w:val="none"/>
          <w:lang w:val="en-US" w:eastAsia="zh-CN"/>
        </w:rPr>
        <w:t>八</w:t>
      </w:r>
      <w:r>
        <w:rPr>
          <w:rFonts w:hint="eastAsia" w:ascii="宋体" w:hAnsi="宋体" w:eastAsia="宋体" w:cs="宋体"/>
          <w:b/>
          <w:color w:val="auto"/>
          <w:kern w:val="2"/>
          <w:sz w:val="21"/>
          <w:szCs w:val="21"/>
          <w:highlight w:val="none"/>
        </w:rPr>
        <w:t>、违约责任</w:t>
      </w:r>
    </w:p>
    <w:p w14:paraId="2BD4F32D">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textAlignment w:val="auto"/>
        <w:rPr>
          <w:rFonts w:hint="eastAsia" w:ascii="宋体" w:hAnsi="宋体" w:eastAsia="宋体" w:cs="宋体"/>
          <w:color w:val="auto"/>
          <w:sz w:val="21"/>
          <w:szCs w:val="21"/>
          <w:highlight w:val="none"/>
        </w:rPr>
      </w:pPr>
      <w:bookmarkStart w:id="4" w:name="_Toc373160040"/>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任何一方出现违约，由此造成的直接经济损失均由违约方负责赔偿。</w:t>
      </w:r>
    </w:p>
    <w:p w14:paraId="577B2FD0">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乙方若逾期交付，迟延履行违约金以逾期部分价款总额每7日千分之五计算。不足7天按7天计。罚金总额不能超过合同总金额的5%。</w:t>
      </w:r>
    </w:p>
    <w:p w14:paraId="7D1412D1">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甲方若逾期付款，违约金按每天赔偿逾期付款部分的0.2%计算，但违约金额最高不超过合同总价的5%，一旦达到误期赔偿的最高限额，甲方可考虑终止合同。</w:t>
      </w:r>
    </w:p>
    <w:p w14:paraId="44BF4F5E">
      <w:pPr>
        <w:pStyle w:val="12"/>
        <w:keepNext w:val="0"/>
        <w:keepLines w:val="0"/>
        <w:pageBreakBefore w:val="0"/>
        <w:widowControl w:val="0"/>
        <w:kinsoku/>
        <w:wordWrap/>
        <w:overflowPunct/>
        <w:topLinePunct w:val="0"/>
        <w:autoSpaceDE/>
        <w:autoSpaceDN/>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hAnsi="宋体" w:cs="宋体"/>
          <w:b/>
          <w:color w:val="auto"/>
          <w:kern w:val="2"/>
          <w:sz w:val="21"/>
          <w:szCs w:val="21"/>
          <w:highlight w:val="none"/>
          <w:lang w:val="en-US" w:eastAsia="zh-CN"/>
        </w:rPr>
        <w:t>九</w:t>
      </w:r>
      <w:r>
        <w:rPr>
          <w:rFonts w:hint="eastAsia" w:ascii="宋体" w:hAnsi="宋体" w:eastAsia="宋体" w:cs="宋体"/>
          <w:b/>
          <w:color w:val="auto"/>
          <w:kern w:val="2"/>
          <w:sz w:val="21"/>
          <w:szCs w:val="21"/>
          <w:highlight w:val="none"/>
        </w:rPr>
        <w:t>、其他约定</w:t>
      </w:r>
      <w:bookmarkEnd w:id="4"/>
    </w:p>
    <w:p w14:paraId="34F64004">
      <w:pPr>
        <w:pStyle w:val="12"/>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采购</w:t>
      </w:r>
      <w:r>
        <w:rPr>
          <w:rFonts w:hint="eastAsia" w:ascii="宋体" w:hAnsi="宋体" w:eastAsia="宋体" w:cs="宋体"/>
          <w:color w:val="auto"/>
          <w:kern w:val="2"/>
          <w:sz w:val="21"/>
          <w:szCs w:val="21"/>
          <w:highlight w:val="none"/>
        </w:rPr>
        <w:t>文件、</w:t>
      </w:r>
      <w:r>
        <w:rPr>
          <w:rFonts w:hint="eastAsia" w:ascii="宋体" w:hAnsi="宋体" w:eastAsia="宋体" w:cs="宋体"/>
          <w:color w:val="auto"/>
          <w:kern w:val="2"/>
          <w:sz w:val="21"/>
          <w:szCs w:val="21"/>
          <w:highlight w:val="none"/>
          <w:lang w:eastAsia="zh-CN"/>
        </w:rPr>
        <w:t>响应文件</w:t>
      </w:r>
      <w:r>
        <w:rPr>
          <w:rFonts w:hint="eastAsia" w:ascii="宋体" w:hAnsi="宋体" w:eastAsia="宋体" w:cs="宋体"/>
          <w:color w:val="auto"/>
          <w:kern w:val="2"/>
          <w:sz w:val="21"/>
          <w:szCs w:val="21"/>
          <w:highlight w:val="none"/>
        </w:rPr>
        <w:t>、承诺书等为本合同不可分割的组成部分，与本合同具有同等法律效力。其他末尽事宜或遇不可抗力因素，由甲、乙双方协商解决。</w:t>
      </w:r>
    </w:p>
    <w:p w14:paraId="33865D23">
      <w:pPr>
        <w:pStyle w:val="12"/>
        <w:keepNext w:val="0"/>
        <w:keepLines w:val="0"/>
        <w:pageBreakBefore w:val="0"/>
        <w:widowControl w:val="0"/>
        <w:kinsoku/>
        <w:wordWrap/>
        <w:overflowPunct/>
        <w:topLinePunct w:val="0"/>
        <w:autoSpaceDE/>
        <w:autoSpaceDN/>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eastAsia="zh-CN"/>
        </w:rPr>
        <w:t>十</w:t>
      </w:r>
      <w:r>
        <w:rPr>
          <w:rFonts w:hint="eastAsia" w:ascii="宋体" w:hAnsi="宋体" w:eastAsia="宋体" w:cs="宋体"/>
          <w:b/>
          <w:color w:val="auto"/>
          <w:kern w:val="2"/>
          <w:sz w:val="21"/>
          <w:szCs w:val="21"/>
          <w:highlight w:val="none"/>
        </w:rPr>
        <w:t>、违约终止合同</w:t>
      </w:r>
    </w:p>
    <w:p w14:paraId="6EB94112">
      <w:pPr>
        <w:pStyle w:val="12"/>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在甲方对乙方违约而采取的任何补救措施不受影响的情况下，甲方可向乙方发出终止部分或全部合同的书面通知书。</w:t>
      </w:r>
    </w:p>
    <w:p w14:paraId="0A0990B5">
      <w:pPr>
        <w:pStyle w:val="12"/>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2</w:t>
      </w:r>
      <w:r>
        <w:rPr>
          <w:rFonts w:hint="eastAsia" w:ascii="宋体" w:hAnsi="宋体" w:eastAsia="宋体" w:cs="宋体"/>
          <w:color w:val="auto"/>
          <w:kern w:val="2"/>
          <w:sz w:val="21"/>
          <w:szCs w:val="21"/>
          <w:highlight w:val="none"/>
          <w:lang w:val="en-US" w:eastAsia="zh-CN"/>
        </w:rPr>
        <w:t>.</w:t>
      </w:r>
      <w:r>
        <w:rPr>
          <w:rFonts w:hint="eastAsia" w:ascii="宋体" w:hAnsi="宋体" w:eastAsia="宋体" w:cs="宋体"/>
          <w:color w:val="auto"/>
          <w:kern w:val="2"/>
          <w:sz w:val="21"/>
          <w:szCs w:val="21"/>
          <w:highlight w:val="none"/>
        </w:rPr>
        <w:t>乙方在收到甲方发出的违约通知后20天内，或经甲方书面认可延长的时间内未能纠正其过失</w:t>
      </w:r>
      <w:r>
        <w:rPr>
          <w:rFonts w:hint="eastAsia" w:hAnsi="宋体" w:cs="宋体"/>
          <w:color w:val="auto"/>
          <w:kern w:val="2"/>
          <w:sz w:val="21"/>
          <w:szCs w:val="21"/>
          <w:highlight w:val="none"/>
          <w:lang w:eastAsia="zh-CN"/>
        </w:rPr>
        <w:t>；</w:t>
      </w:r>
    </w:p>
    <w:p w14:paraId="6DEAD324">
      <w:pPr>
        <w:pStyle w:val="12"/>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3</w:t>
      </w:r>
      <w:r>
        <w:rPr>
          <w:rFonts w:hint="eastAsia" w:ascii="宋体" w:hAnsi="宋体" w:eastAsia="宋体" w:cs="宋体"/>
          <w:color w:val="auto"/>
          <w:kern w:val="2"/>
          <w:sz w:val="21"/>
          <w:szCs w:val="21"/>
          <w:highlight w:val="none"/>
          <w:lang w:val="en-US" w:eastAsia="zh-CN"/>
        </w:rPr>
        <w:t>.</w:t>
      </w:r>
      <w:r>
        <w:rPr>
          <w:rFonts w:hint="eastAsia" w:ascii="宋体" w:hAnsi="宋体" w:eastAsia="宋体" w:cs="宋体"/>
          <w:color w:val="auto"/>
          <w:kern w:val="2"/>
          <w:sz w:val="21"/>
          <w:szCs w:val="21"/>
          <w:highlight w:val="none"/>
        </w:rPr>
        <w:t>如果乙方未能履行合同规定的其他义务。</w:t>
      </w:r>
    </w:p>
    <w:p w14:paraId="6FB305E9">
      <w:pPr>
        <w:pStyle w:val="12"/>
        <w:keepNext w:val="0"/>
        <w:keepLines w:val="0"/>
        <w:pageBreakBefore w:val="0"/>
        <w:widowControl w:val="0"/>
        <w:kinsoku/>
        <w:wordWrap/>
        <w:overflowPunct/>
        <w:topLinePunct w:val="0"/>
        <w:autoSpaceDE/>
        <w:autoSpaceDN/>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十</w:t>
      </w:r>
      <w:r>
        <w:rPr>
          <w:rFonts w:hint="eastAsia" w:hAnsi="宋体" w:cs="宋体"/>
          <w:b/>
          <w:color w:val="auto"/>
          <w:kern w:val="2"/>
          <w:sz w:val="21"/>
          <w:szCs w:val="21"/>
          <w:highlight w:val="none"/>
          <w:lang w:val="en-US" w:eastAsia="zh-CN"/>
        </w:rPr>
        <w:t>一</w:t>
      </w:r>
      <w:r>
        <w:rPr>
          <w:rFonts w:hint="eastAsia" w:ascii="宋体" w:hAnsi="宋体" w:eastAsia="宋体" w:cs="宋体"/>
          <w:b/>
          <w:color w:val="auto"/>
          <w:kern w:val="2"/>
          <w:sz w:val="21"/>
          <w:szCs w:val="21"/>
          <w:highlight w:val="none"/>
        </w:rPr>
        <w:t>、不可抗力</w:t>
      </w:r>
    </w:p>
    <w:p w14:paraId="4199C63E">
      <w:pPr>
        <w:pStyle w:val="12"/>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val="en-US" w:eastAsia="zh-CN"/>
        </w:rPr>
        <w:t>.</w:t>
      </w:r>
      <w:r>
        <w:rPr>
          <w:rFonts w:hint="eastAsia" w:ascii="宋体" w:hAnsi="宋体" w:eastAsia="宋体" w:cs="宋体"/>
          <w:color w:val="auto"/>
          <w:kern w:val="2"/>
          <w:sz w:val="21"/>
          <w:szCs w:val="21"/>
          <w:highlight w:val="none"/>
        </w:rPr>
        <w:t>如果任何一方由于自然灾害、战争、类似于战争的情况、禁令、骚乱、罢工、封锁和其他不可预见和不受控制的意外事故，而不能履行或迟延履行本合同的义务，则该方不应对另一方承担任何责任。</w:t>
      </w:r>
    </w:p>
    <w:p w14:paraId="019DF1E1">
      <w:pPr>
        <w:pStyle w:val="12"/>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r>
        <w:rPr>
          <w:rFonts w:hint="eastAsia" w:ascii="宋体" w:hAnsi="宋体" w:eastAsia="宋体" w:cs="宋体"/>
          <w:color w:val="auto"/>
          <w:kern w:val="2"/>
          <w:sz w:val="21"/>
          <w:szCs w:val="21"/>
          <w:highlight w:val="none"/>
          <w:lang w:val="en-US" w:eastAsia="zh-CN"/>
        </w:rPr>
        <w:t>.</w:t>
      </w:r>
      <w:r>
        <w:rPr>
          <w:rFonts w:hint="eastAsia" w:ascii="宋体" w:hAnsi="宋体" w:eastAsia="宋体" w:cs="宋体"/>
          <w:color w:val="auto"/>
          <w:kern w:val="2"/>
          <w:sz w:val="21"/>
          <w:szCs w:val="21"/>
          <w:highlight w:val="none"/>
        </w:rPr>
        <w:t>如果发生了不可抗力，受影响方应在不可抗力发生后的7天内及时通知另一方，并在不可抗力发生后的15天内提交由当地相关部门印发的用于证明不可抗力发生的文件材料。双方当事人应当协商并形成最佳解决方案，用于解决因不可抗力而导致的对本合同的迟延和中断履行。如果不可抗力持续严重影响本合同项下重要义务的履行达3个月之久，则任何一方均有权以书面形式提前30天通知终止本合同。</w:t>
      </w:r>
    </w:p>
    <w:p w14:paraId="562F11C2">
      <w:pPr>
        <w:pStyle w:val="12"/>
        <w:keepNext w:val="0"/>
        <w:keepLines w:val="0"/>
        <w:pageBreakBefore w:val="0"/>
        <w:widowControl w:val="0"/>
        <w:kinsoku/>
        <w:wordWrap/>
        <w:overflowPunct/>
        <w:topLinePunct w:val="0"/>
        <w:autoSpaceDE/>
        <w:autoSpaceDN/>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十</w:t>
      </w:r>
      <w:r>
        <w:rPr>
          <w:rFonts w:hint="eastAsia" w:hAnsi="宋体" w:cs="宋体"/>
          <w:b/>
          <w:color w:val="auto"/>
          <w:kern w:val="2"/>
          <w:sz w:val="21"/>
          <w:szCs w:val="21"/>
          <w:highlight w:val="none"/>
          <w:lang w:val="en-US" w:eastAsia="zh-CN"/>
        </w:rPr>
        <w:t>二</w:t>
      </w:r>
      <w:r>
        <w:rPr>
          <w:rFonts w:hint="eastAsia" w:ascii="宋体" w:hAnsi="宋体" w:eastAsia="宋体" w:cs="宋体"/>
          <w:b/>
          <w:color w:val="auto"/>
          <w:kern w:val="2"/>
          <w:sz w:val="21"/>
          <w:szCs w:val="21"/>
          <w:highlight w:val="none"/>
        </w:rPr>
        <w:t>、税费</w:t>
      </w:r>
    </w:p>
    <w:p w14:paraId="199366BD">
      <w:pPr>
        <w:pStyle w:val="12"/>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甲方验收合格前发生的一切税费均由乙方负担。</w:t>
      </w:r>
    </w:p>
    <w:p w14:paraId="32376F28">
      <w:pPr>
        <w:pStyle w:val="12"/>
        <w:keepNext w:val="0"/>
        <w:keepLines w:val="0"/>
        <w:pageBreakBefore w:val="0"/>
        <w:widowControl w:val="0"/>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十</w:t>
      </w:r>
      <w:r>
        <w:rPr>
          <w:rFonts w:hint="eastAsia" w:hAnsi="宋体" w:cs="宋体"/>
          <w:b/>
          <w:color w:val="auto"/>
          <w:kern w:val="2"/>
          <w:sz w:val="21"/>
          <w:szCs w:val="21"/>
          <w:highlight w:val="none"/>
          <w:lang w:val="en-US" w:eastAsia="zh-CN"/>
        </w:rPr>
        <w:t>三</w:t>
      </w:r>
      <w:r>
        <w:rPr>
          <w:rFonts w:hint="eastAsia" w:ascii="宋体" w:hAnsi="宋体" w:eastAsia="宋体" w:cs="宋体"/>
          <w:b/>
          <w:color w:val="auto"/>
          <w:kern w:val="2"/>
          <w:sz w:val="21"/>
          <w:szCs w:val="21"/>
          <w:highlight w:val="none"/>
        </w:rPr>
        <w:t>、合同纠纷处理</w:t>
      </w:r>
    </w:p>
    <w:p w14:paraId="02F26764">
      <w:pPr>
        <w:pStyle w:val="12"/>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甲乙双方通过友好协商，解决在执行本合同过程中所发生的或与本合同有关的一切争端。如从协商开始10个工作日内仍不能解决，双方可将争端提请诉讼。在协商或诉讼期间，本合同不涉及争议部分的条款，双方仍需履行。管辖法院为甲方所在地的法院。</w:t>
      </w:r>
    </w:p>
    <w:p w14:paraId="681370E5">
      <w:pPr>
        <w:pStyle w:val="12"/>
        <w:keepNext w:val="0"/>
        <w:keepLines w:val="0"/>
        <w:pageBreakBefore w:val="0"/>
        <w:widowControl w:val="0"/>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十</w:t>
      </w:r>
      <w:r>
        <w:rPr>
          <w:rFonts w:hint="eastAsia" w:hAnsi="宋体" w:cs="宋体"/>
          <w:b/>
          <w:color w:val="auto"/>
          <w:kern w:val="2"/>
          <w:sz w:val="21"/>
          <w:szCs w:val="21"/>
          <w:highlight w:val="none"/>
          <w:lang w:val="en-US" w:eastAsia="zh-CN"/>
        </w:rPr>
        <w:t>四</w:t>
      </w:r>
      <w:r>
        <w:rPr>
          <w:rFonts w:hint="eastAsia" w:ascii="宋体" w:hAnsi="宋体" w:eastAsia="宋体" w:cs="宋体"/>
          <w:b/>
          <w:color w:val="auto"/>
          <w:kern w:val="2"/>
          <w:sz w:val="21"/>
          <w:szCs w:val="21"/>
          <w:highlight w:val="none"/>
        </w:rPr>
        <w:t>、转让</w:t>
      </w:r>
    </w:p>
    <w:p w14:paraId="7A4ECECA">
      <w:pPr>
        <w:pStyle w:val="5"/>
        <w:keepNext w:val="0"/>
        <w:keepLines w:val="0"/>
        <w:pageBreakBefore w:val="0"/>
        <w:widowControl w:val="0"/>
        <w:kinsoku/>
        <w:wordWrap/>
        <w:overflowPunct w:val="0"/>
        <w:topLinePunct w:val="0"/>
        <w:bidi w:val="0"/>
        <w:adjustRightInd w:val="0"/>
        <w:snapToGrid w:val="0"/>
        <w:spacing w:line="336"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除甲方事先书面同意外，乙方不得部分转让或全部转让其应履行的合同义务。</w:t>
      </w:r>
    </w:p>
    <w:p w14:paraId="21D923DE">
      <w:pPr>
        <w:pStyle w:val="12"/>
        <w:keepNext w:val="0"/>
        <w:keepLines w:val="0"/>
        <w:pageBreakBefore w:val="0"/>
        <w:widowControl w:val="0"/>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十</w:t>
      </w:r>
      <w:r>
        <w:rPr>
          <w:rFonts w:hint="eastAsia" w:hAnsi="宋体" w:cs="宋体"/>
          <w:b/>
          <w:color w:val="auto"/>
          <w:kern w:val="2"/>
          <w:sz w:val="21"/>
          <w:szCs w:val="21"/>
          <w:highlight w:val="none"/>
          <w:lang w:val="en-US" w:eastAsia="zh-CN"/>
        </w:rPr>
        <w:t>五</w:t>
      </w:r>
      <w:r>
        <w:rPr>
          <w:rFonts w:hint="eastAsia" w:ascii="宋体" w:hAnsi="宋体" w:eastAsia="宋体" w:cs="宋体"/>
          <w:b/>
          <w:color w:val="auto"/>
          <w:kern w:val="2"/>
          <w:sz w:val="21"/>
          <w:szCs w:val="21"/>
          <w:highlight w:val="none"/>
        </w:rPr>
        <w:t>、合同生效</w:t>
      </w:r>
    </w:p>
    <w:p w14:paraId="5DB7F599">
      <w:pPr>
        <w:keepNext w:val="0"/>
        <w:keepLines w:val="0"/>
        <w:pageBreakBefore w:val="0"/>
        <w:widowControl w:val="0"/>
        <w:kinsoku/>
        <w:wordWrap/>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本合同自甲乙方盖章签字及见证方盖章签字之日起生效，如有变动，必须经三方协商一致后，方可更改。本合同一式叁份，甲方执壹份，乙方执壹份，见证方执壹份。</w:t>
      </w:r>
    </w:p>
    <w:p w14:paraId="45D59F03">
      <w:pPr>
        <w:keepNext w:val="0"/>
        <w:keepLines w:val="0"/>
        <w:pageBreakBefore w:val="0"/>
        <w:widowControl w:val="0"/>
        <w:kinsoku/>
        <w:wordWrap/>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见证方仅对甲乙双方签订采购合同的事实进行见证，不代表任何承诺或保证，该合同的履行等相关情况均与见证方无任何关系。其他未尽事宜，参照相关法律，双方协商解决。</w:t>
      </w:r>
    </w:p>
    <w:p w14:paraId="3A1200B6">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1"/>
          <w:szCs w:val="21"/>
          <w:highlight w:val="none"/>
        </w:rPr>
      </w:pPr>
    </w:p>
    <w:p w14:paraId="16F8C52F">
      <w:pPr>
        <w:keepNext w:val="0"/>
        <w:keepLines w:val="0"/>
        <w:pageBreakBefore w:val="0"/>
        <w:widowControl w:val="0"/>
        <w:kinsoku/>
        <w:wordWrap/>
        <w:topLinePunct w:val="0"/>
        <w:bidi w:val="0"/>
        <w:adjustRightInd w:val="0"/>
        <w:snapToGrid w:val="0"/>
        <w:spacing w:line="324" w:lineRule="auto"/>
        <w:ind w:firstLine="600"/>
        <w:jc w:val="left"/>
        <w:textAlignment w:val="auto"/>
        <w:rPr>
          <w:rFonts w:hint="eastAsia" w:ascii="宋体" w:hAnsi="宋体" w:eastAsia="宋体" w:cs="宋体"/>
          <w:szCs w:val="21"/>
        </w:rPr>
      </w:pPr>
    </w:p>
    <w:p w14:paraId="71988387">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p>
    <w:p w14:paraId="3780BF97">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p>
    <w:p w14:paraId="1E9B158C">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p>
    <w:p w14:paraId="21CCF93F">
      <w:pPr>
        <w:pStyle w:val="2"/>
        <w:rPr>
          <w:rFonts w:hint="eastAsia"/>
        </w:rPr>
      </w:pPr>
    </w:p>
    <w:p w14:paraId="75D0F40C">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p>
    <w:p w14:paraId="539BE826">
      <w:pPr>
        <w:keepNext w:val="0"/>
        <w:keepLines w:val="0"/>
        <w:pageBreakBefore w:val="0"/>
        <w:widowControl w:val="0"/>
        <w:kinsoku/>
        <w:wordWrap/>
        <w:topLinePunct w:val="0"/>
        <w:bidi w:val="0"/>
        <w:adjustRightInd w:val="0"/>
        <w:snapToGrid w:val="0"/>
        <w:spacing w:line="324" w:lineRule="auto"/>
        <w:textAlignment w:val="auto"/>
        <w:rPr>
          <w:rFonts w:hint="default" w:ascii="宋体" w:hAnsi="宋体" w:eastAsia="宋体" w:cs="宋体"/>
          <w:szCs w:val="21"/>
          <w:lang w:val="en-US" w:eastAsia="zh-CN"/>
        </w:rPr>
      </w:pPr>
      <w:r>
        <w:rPr>
          <w:rFonts w:hint="eastAsia" w:ascii="宋体" w:hAnsi="宋体" w:eastAsia="宋体" w:cs="宋体"/>
          <w:szCs w:val="21"/>
        </w:rPr>
        <w:t>甲方：</w:t>
      </w:r>
      <w:r>
        <w:rPr>
          <w:rFonts w:hint="eastAsia" w:ascii="宋体" w:hAnsi="宋体" w:cs="宋体"/>
          <w:szCs w:val="21"/>
          <w:lang w:val="en-US" w:eastAsia="zh-CN"/>
        </w:rPr>
        <w:t>常州市新北区罗溪镇卫生院</w:t>
      </w:r>
    </w:p>
    <w:p w14:paraId="164FDBA7">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单位名称（章）：</w:t>
      </w:r>
    </w:p>
    <w:p w14:paraId="2CF3638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Cs w:val="21"/>
        </w:rPr>
        <w:t>单位地址：</w:t>
      </w:r>
      <w:r>
        <w:rPr>
          <w:rFonts w:hint="eastAsia" w:ascii="宋体" w:hAnsi="宋体" w:eastAsia="宋体" w:cs="宋体"/>
          <w:color w:val="auto"/>
          <w:sz w:val="21"/>
          <w:szCs w:val="21"/>
          <w:highlight w:val="none"/>
        </w:rPr>
        <w:t>常州市新北区</w:t>
      </w:r>
      <w:r>
        <w:rPr>
          <w:rFonts w:hint="eastAsia" w:ascii="宋体" w:hAnsi="宋体" w:cs="宋体"/>
          <w:color w:val="auto"/>
          <w:sz w:val="21"/>
          <w:szCs w:val="21"/>
          <w:highlight w:val="none"/>
          <w:lang w:eastAsia="zh-CN"/>
        </w:rPr>
        <w:t>罗溪镇</w:t>
      </w:r>
      <w:r>
        <w:rPr>
          <w:rFonts w:hint="eastAsia" w:ascii="宋体" w:hAnsi="宋体" w:cs="宋体"/>
          <w:color w:val="auto"/>
          <w:sz w:val="21"/>
          <w:szCs w:val="21"/>
          <w:highlight w:val="none"/>
          <w:lang w:val="en-US" w:eastAsia="zh-CN"/>
        </w:rPr>
        <w:t>东街30号</w:t>
      </w:r>
    </w:p>
    <w:p w14:paraId="15DBF974">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法定代表人：</w:t>
      </w:r>
    </w:p>
    <w:p w14:paraId="3B975AB3">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委托代理人：</w:t>
      </w:r>
    </w:p>
    <w:p w14:paraId="16274C59">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经办人：</w:t>
      </w:r>
    </w:p>
    <w:p w14:paraId="5103A88B">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电话：</w:t>
      </w:r>
    </w:p>
    <w:p w14:paraId="00227B05">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p>
    <w:p w14:paraId="41975FF2">
      <w:pPr>
        <w:keepNext w:val="0"/>
        <w:keepLines w:val="0"/>
        <w:pageBreakBefore w:val="0"/>
        <w:widowControl w:val="0"/>
        <w:kinsoku/>
        <w:wordWrap/>
        <w:topLinePunct w:val="0"/>
        <w:bidi w:val="0"/>
        <w:adjustRightInd w:val="0"/>
        <w:snapToGrid w:val="0"/>
        <w:spacing w:line="324" w:lineRule="auto"/>
        <w:textAlignment w:val="auto"/>
        <w:rPr>
          <w:rFonts w:hint="default" w:ascii="宋体" w:hAnsi="宋体" w:eastAsia="宋体" w:cs="宋体"/>
          <w:szCs w:val="21"/>
          <w:lang w:val="en-US" w:eastAsia="zh-CN"/>
        </w:rPr>
      </w:pPr>
      <w:r>
        <w:rPr>
          <w:rFonts w:hint="eastAsia" w:ascii="宋体" w:hAnsi="宋体" w:eastAsia="宋体" w:cs="宋体"/>
          <w:szCs w:val="21"/>
        </w:rPr>
        <w:t>乙方：</w:t>
      </w:r>
      <w:r>
        <w:rPr>
          <w:rFonts w:hint="eastAsia" w:ascii="宋体" w:hAnsi="宋体" w:eastAsia="宋体" w:cs="宋体"/>
          <w:szCs w:val="21"/>
          <w:lang w:val="en-US" w:eastAsia="zh-CN"/>
        </w:rPr>
        <w:t xml:space="preserve">                                    </w:t>
      </w:r>
    </w:p>
    <w:p w14:paraId="6CF19684">
      <w:pPr>
        <w:keepNext w:val="0"/>
        <w:keepLines w:val="0"/>
        <w:pageBreakBefore w:val="0"/>
        <w:widowControl w:val="0"/>
        <w:kinsoku/>
        <w:wordWrap/>
        <w:topLinePunct w:val="0"/>
        <w:bidi w:val="0"/>
        <w:adjustRightInd w:val="0"/>
        <w:snapToGrid w:val="0"/>
        <w:spacing w:line="324" w:lineRule="auto"/>
        <w:textAlignment w:val="auto"/>
        <w:rPr>
          <w:rFonts w:hint="default" w:ascii="宋体" w:hAnsi="宋体" w:eastAsia="宋体" w:cs="宋体"/>
          <w:szCs w:val="21"/>
          <w:lang w:val="en-US" w:eastAsia="zh-CN"/>
        </w:rPr>
      </w:pPr>
      <w:r>
        <w:rPr>
          <w:rFonts w:hint="eastAsia" w:ascii="宋体" w:hAnsi="宋体" w:eastAsia="宋体" w:cs="宋体"/>
          <w:szCs w:val="21"/>
        </w:rPr>
        <w:t xml:space="preserve">单位名称（章）： </w:t>
      </w:r>
      <w:r>
        <w:rPr>
          <w:rFonts w:hint="eastAsia" w:ascii="宋体" w:hAnsi="宋体" w:eastAsia="宋体" w:cs="宋体"/>
          <w:szCs w:val="21"/>
          <w:lang w:val="en-US" w:eastAsia="zh-CN"/>
        </w:rPr>
        <w:t xml:space="preserve">                        </w:t>
      </w:r>
    </w:p>
    <w:p w14:paraId="54D37888">
      <w:pPr>
        <w:keepNext w:val="0"/>
        <w:keepLines w:val="0"/>
        <w:pageBreakBefore w:val="0"/>
        <w:widowControl w:val="0"/>
        <w:kinsoku/>
        <w:wordWrap/>
        <w:topLinePunct w:val="0"/>
        <w:bidi w:val="0"/>
        <w:adjustRightInd w:val="0"/>
        <w:snapToGrid w:val="0"/>
        <w:spacing w:line="324" w:lineRule="auto"/>
        <w:textAlignment w:val="auto"/>
        <w:rPr>
          <w:rFonts w:hint="default" w:ascii="宋体" w:hAnsi="宋体" w:eastAsia="宋体" w:cs="宋体"/>
          <w:szCs w:val="21"/>
          <w:lang w:val="en-US" w:eastAsia="zh-CN"/>
        </w:rPr>
      </w:pPr>
      <w:r>
        <w:rPr>
          <w:rFonts w:hint="eastAsia" w:ascii="宋体" w:hAnsi="宋体" w:eastAsia="宋体" w:cs="宋体"/>
          <w:szCs w:val="21"/>
        </w:rPr>
        <w:t xml:space="preserve">单位地址： </w:t>
      </w:r>
      <w:r>
        <w:rPr>
          <w:rFonts w:hint="eastAsia" w:ascii="宋体" w:hAnsi="宋体" w:eastAsia="宋体" w:cs="宋体"/>
          <w:szCs w:val="21"/>
          <w:lang w:val="en-US" w:eastAsia="zh-CN"/>
        </w:rPr>
        <w:t xml:space="preserve">                              </w:t>
      </w:r>
    </w:p>
    <w:p w14:paraId="5652D408">
      <w:pPr>
        <w:keepNext w:val="0"/>
        <w:keepLines w:val="0"/>
        <w:pageBreakBefore w:val="0"/>
        <w:widowControl w:val="0"/>
        <w:kinsoku/>
        <w:wordWrap/>
        <w:topLinePunct w:val="0"/>
        <w:bidi w:val="0"/>
        <w:adjustRightInd w:val="0"/>
        <w:snapToGrid w:val="0"/>
        <w:spacing w:line="324" w:lineRule="auto"/>
        <w:textAlignment w:val="auto"/>
        <w:rPr>
          <w:rFonts w:hint="default" w:ascii="宋体" w:hAnsi="宋体" w:eastAsia="宋体" w:cs="宋体"/>
          <w:szCs w:val="21"/>
          <w:lang w:val="en-US" w:eastAsia="zh-CN"/>
        </w:rPr>
      </w:pPr>
      <w:r>
        <w:rPr>
          <w:rFonts w:hint="eastAsia" w:ascii="宋体" w:hAnsi="宋体" w:eastAsia="宋体" w:cs="宋体"/>
          <w:szCs w:val="21"/>
        </w:rPr>
        <w:t xml:space="preserve">法定代表人： </w:t>
      </w:r>
      <w:r>
        <w:rPr>
          <w:rFonts w:hint="eastAsia" w:ascii="宋体" w:hAnsi="宋体" w:eastAsia="宋体" w:cs="宋体"/>
          <w:szCs w:val="21"/>
          <w:lang w:val="en-US" w:eastAsia="zh-CN"/>
        </w:rPr>
        <w:t xml:space="preserve">                             </w:t>
      </w:r>
    </w:p>
    <w:p w14:paraId="56AF75E7">
      <w:pPr>
        <w:keepNext w:val="0"/>
        <w:keepLines w:val="0"/>
        <w:pageBreakBefore w:val="0"/>
        <w:widowControl w:val="0"/>
        <w:kinsoku/>
        <w:wordWrap/>
        <w:topLinePunct w:val="0"/>
        <w:bidi w:val="0"/>
        <w:adjustRightInd w:val="0"/>
        <w:snapToGrid w:val="0"/>
        <w:spacing w:line="324" w:lineRule="auto"/>
        <w:textAlignment w:val="auto"/>
        <w:rPr>
          <w:rFonts w:hint="default" w:ascii="宋体" w:hAnsi="宋体" w:eastAsia="宋体" w:cs="宋体"/>
          <w:szCs w:val="21"/>
          <w:lang w:val="en-US" w:eastAsia="zh-CN"/>
        </w:rPr>
      </w:pPr>
      <w:r>
        <w:rPr>
          <w:rFonts w:hint="eastAsia" w:ascii="宋体" w:hAnsi="宋体" w:eastAsia="宋体" w:cs="宋体"/>
          <w:szCs w:val="21"/>
        </w:rPr>
        <w:t>委托代理人：</w:t>
      </w:r>
      <w:r>
        <w:rPr>
          <w:rFonts w:hint="eastAsia" w:ascii="宋体" w:hAnsi="宋体" w:eastAsia="宋体" w:cs="宋体"/>
          <w:szCs w:val="21"/>
          <w:lang w:val="en-US" w:eastAsia="zh-CN"/>
        </w:rPr>
        <w:t xml:space="preserve">                              </w:t>
      </w:r>
    </w:p>
    <w:p w14:paraId="4B40F828">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lang w:val="en-US" w:eastAsia="zh-CN"/>
        </w:rPr>
      </w:pPr>
      <w:r>
        <w:rPr>
          <w:rFonts w:hint="eastAsia" w:ascii="宋体" w:hAnsi="宋体" w:eastAsia="宋体" w:cs="宋体"/>
          <w:szCs w:val="21"/>
        </w:rPr>
        <w:t xml:space="preserve">电话： </w:t>
      </w:r>
      <w:r>
        <w:rPr>
          <w:rFonts w:hint="eastAsia" w:ascii="宋体" w:hAnsi="宋体" w:eastAsia="宋体" w:cs="宋体"/>
          <w:szCs w:val="21"/>
          <w:lang w:val="en-US" w:eastAsia="zh-CN"/>
        </w:rPr>
        <w:t xml:space="preserve">                                  </w:t>
      </w:r>
    </w:p>
    <w:p w14:paraId="4846B32C">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 xml:space="preserve">开户银行： </w:t>
      </w:r>
    </w:p>
    <w:p w14:paraId="293CCF2E">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 xml:space="preserve">银行账号： </w:t>
      </w:r>
    </w:p>
    <w:p w14:paraId="30CEC4F4">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行号：</w:t>
      </w:r>
    </w:p>
    <w:p w14:paraId="656330C8">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sz w:val="44"/>
          <w:szCs w:val="44"/>
        </w:rPr>
      </w:pPr>
    </w:p>
    <w:p w14:paraId="68BB2954">
      <w:pPr>
        <w:keepNext w:val="0"/>
        <w:keepLines w:val="0"/>
        <w:pageBreakBefore w:val="0"/>
        <w:widowControl w:val="0"/>
        <w:kinsoku/>
        <w:wordWrap/>
        <w:topLinePunct w:val="0"/>
        <w:bidi w:val="0"/>
        <w:adjustRightInd w:val="0"/>
        <w:snapToGrid w:val="0"/>
        <w:spacing w:line="324" w:lineRule="auto"/>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代理采购机构：新禾招投标有限公司</w:t>
      </w:r>
    </w:p>
    <w:p w14:paraId="49C4E782">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lang w:val="en-US" w:eastAsia="zh-CN"/>
        </w:rPr>
      </w:pPr>
      <w:r>
        <w:rPr>
          <w:rFonts w:hint="eastAsia" w:ascii="宋体" w:hAnsi="宋体" w:eastAsia="宋体" w:cs="宋体"/>
          <w:szCs w:val="21"/>
        </w:rPr>
        <w:t>单位名称（章</w:t>
      </w:r>
      <w:r>
        <w:rPr>
          <w:rFonts w:hint="eastAsia" w:ascii="宋体" w:hAnsi="宋体" w:eastAsia="宋体" w:cs="宋体"/>
          <w:szCs w:val="21"/>
          <w:lang w:eastAsia="zh-CN"/>
        </w:rPr>
        <w:t>）：</w:t>
      </w:r>
      <w:r>
        <w:rPr>
          <w:rFonts w:hint="eastAsia" w:ascii="宋体" w:hAnsi="宋体" w:eastAsia="宋体" w:cs="宋体"/>
          <w:szCs w:val="21"/>
          <w:lang w:val="en-US" w:eastAsia="zh-CN"/>
        </w:rPr>
        <w:t xml:space="preserve">  </w:t>
      </w:r>
    </w:p>
    <w:p w14:paraId="2F5D0E25">
      <w:pPr>
        <w:keepNext w:val="0"/>
        <w:keepLines w:val="0"/>
        <w:pageBreakBefore w:val="0"/>
        <w:widowControl w:val="0"/>
        <w:kinsoku/>
        <w:wordWrap/>
        <w:topLinePunct w:val="0"/>
        <w:bidi w:val="0"/>
        <w:adjustRightInd w:val="0"/>
        <w:snapToGrid w:val="0"/>
        <w:spacing w:line="324" w:lineRule="auto"/>
        <w:textAlignment w:val="auto"/>
        <w:rPr>
          <w:rFonts w:hint="default" w:ascii="宋体" w:hAnsi="宋体" w:eastAsia="宋体" w:cs="宋体"/>
          <w:szCs w:val="21"/>
          <w:lang w:val="en-US" w:eastAsia="zh-CN"/>
        </w:rPr>
      </w:pPr>
      <w:r>
        <w:rPr>
          <w:rFonts w:hint="eastAsia" w:ascii="宋体" w:hAnsi="宋体" w:eastAsia="宋体" w:cs="宋体"/>
          <w:szCs w:val="21"/>
        </w:rPr>
        <w:t xml:space="preserve">法定代表人： </w:t>
      </w:r>
      <w:r>
        <w:rPr>
          <w:rFonts w:hint="eastAsia" w:ascii="宋体" w:hAnsi="宋体" w:eastAsia="宋体" w:cs="宋体"/>
          <w:szCs w:val="21"/>
          <w:lang w:val="en-US" w:eastAsia="zh-CN"/>
        </w:rPr>
        <w:t>：</w:t>
      </w:r>
    </w:p>
    <w:p w14:paraId="0124AFE0">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经办人：</w:t>
      </w:r>
    </w:p>
    <w:p w14:paraId="0E543370">
      <w:pPr>
        <w:keepNext w:val="0"/>
        <w:keepLines w:val="0"/>
        <w:pageBreakBefore w:val="0"/>
        <w:widowControl w:val="0"/>
        <w:kinsoku/>
        <w:wordWrap/>
        <w:topLinePunct w:val="0"/>
        <w:bidi w:val="0"/>
        <w:adjustRightInd w:val="0"/>
        <w:snapToGrid w:val="0"/>
        <w:spacing w:line="324" w:lineRule="auto"/>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电话：0519-80588588</w:t>
      </w:r>
    </w:p>
    <w:p w14:paraId="5ECA8925">
      <w:pPr>
        <w:pStyle w:val="2"/>
        <w:rPr>
          <w:rFonts w:hint="eastAsia"/>
        </w:rPr>
      </w:pPr>
    </w:p>
    <w:p w14:paraId="56476936">
      <w:pPr>
        <w:keepNext w:val="0"/>
        <w:keepLines w:val="0"/>
        <w:pageBreakBefore w:val="0"/>
        <w:widowControl w:val="0"/>
        <w:kinsoku/>
        <w:wordWrap/>
        <w:topLinePunct w:val="0"/>
        <w:bidi w:val="0"/>
        <w:adjustRightInd w:val="0"/>
        <w:snapToGrid w:val="0"/>
        <w:spacing w:line="324" w:lineRule="auto"/>
        <w:textAlignment w:val="auto"/>
        <w:rPr>
          <w:rFonts w:ascii="宋体" w:hAnsi="宋体" w:cs="宋体"/>
          <w:b/>
          <w:szCs w:val="21"/>
        </w:rPr>
      </w:pPr>
    </w:p>
    <w:p w14:paraId="77AFF2BC">
      <w:pPr>
        <w:keepNext w:val="0"/>
        <w:keepLines w:val="0"/>
        <w:pageBreakBefore w:val="0"/>
        <w:widowControl w:val="0"/>
        <w:kinsoku/>
        <w:wordWrap/>
        <w:topLinePunct w:val="0"/>
        <w:bidi w:val="0"/>
        <w:adjustRightInd w:val="0"/>
        <w:snapToGrid w:val="0"/>
        <w:spacing w:line="324" w:lineRule="auto"/>
        <w:jc w:val="left"/>
        <w:textAlignment w:val="auto"/>
        <w:rPr>
          <w:rFonts w:ascii="宋体" w:hAnsi="宋体" w:cs="宋体"/>
          <w:b/>
          <w:szCs w:val="21"/>
        </w:rPr>
      </w:pPr>
      <w:r>
        <w:rPr>
          <w:rFonts w:hint="eastAsia" w:ascii="宋体" w:hAnsi="宋体" w:cs="宋体"/>
          <w:b/>
          <w:szCs w:val="21"/>
        </w:rPr>
        <w:t>*以上合同模板仅供参考</w:t>
      </w:r>
    </w:p>
    <w:p w14:paraId="4BDCC354">
      <w:pPr>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0F8C3F3B">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val="en-US" w:eastAsia="zh-CN"/>
        </w:rPr>
        <w:t>七</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评标方法和评标标准</w:t>
      </w:r>
    </w:p>
    <w:p w14:paraId="20409ACC">
      <w:pPr>
        <w:spacing w:line="440" w:lineRule="exact"/>
        <w:rPr>
          <w:rFonts w:hint="eastAsia" w:ascii="宋体" w:hAnsi="宋体" w:cs="宋体"/>
          <w:b/>
          <w:bCs/>
          <w:color w:val="auto"/>
          <w:sz w:val="24"/>
          <w:highlight w:val="none"/>
        </w:rPr>
      </w:pPr>
    </w:p>
    <w:p w14:paraId="4C6426A1">
      <w:pPr>
        <w:spacing w:line="440" w:lineRule="exact"/>
        <w:rPr>
          <w:rFonts w:ascii="宋体" w:hAnsi="宋体" w:cs="宋体"/>
          <w:color w:val="auto"/>
          <w:sz w:val="24"/>
          <w:highlight w:val="none"/>
        </w:rPr>
      </w:pPr>
      <w:r>
        <w:rPr>
          <w:rFonts w:hint="eastAsia" w:ascii="宋体" w:hAnsi="宋体" w:cs="宋体"/>
          <w:b/>
          <w:bCs/>
          <w:color w:val="auto"/>
          <w:sz w:val="24"/>
          <w:highlight w:val="none"/>
        </w:rPr>
        <w:t>一、评审办法</w:t>
      </w:r>
      <w:r>
        <w:rPr>
          <w:rFonts w:hint="eastAsia" w:ascii="宋体" w:hAnsi="宋体" w:cs="宋体"/>
          <w:color w:val="auto"/>
          <w:sz w:val="24"/>
          <w:highlight w:val="none"/>
        </w:rPr>
        <w:t>：</w:t>
      </w:r>
    </w:p>
    <w:p w14:paraId="03F34F03">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本次评审采用综合评分法，即在最大限度地满足</w:t>
      </w:r>
      <w:r>
        <w:rPr>
          <w:rFonts w:hint="eastAsia" w:ascii="宋体" w:hAnsi="宋体" w:cs="宋体"/>
          <w:color w:val="auto"/>
          <w:sz w:val="24"/>
          <w:highlight w:val="none"/>
          <w:lang w:eastAsia="zh-CN"/>
        </w:rPr>
        <w:t>磋商文件</w:t>
      </w:r>
      <w:r>
        <w:rPr>
          <w:rFonts w:hint="eastAsia" w:ascii="宋体" w:hAnsi="宋体" w:cs="宋体"/>
          <w:color w:val="auto"/>
          <w:sz w:val="24"/>
          <w:highlight w:val="none"/>
        </w:rPr>
        <w:t>实质性要求前提下，按照</w:t>
      </w:r>
      <w:r>
        <w:rPr>
          <w:rFonts w:hint="eastAsia" w:ascii="宋体" w:hAnsi="宋体" w:cs="宋体"/>
          <w:color w:val="auto"/>
          <w:sz w:val="24"/>
          <w:highlight w:val="none"/>
          <w:lang w:eastAsia="zh-CN"/>
        </w:rPr>
        <w:t>磋商文件</w:t>
      </w:r>
      <w:r>
        <w:rPr>
          <w:rFonts w:hint="eastAsia" w:ascii="宋体" w:hAnsi="宋体" w:cs="宋体"/>
          <w:color w:val="auto"/>
          <w:sz w:val="24"/>
          <w:highlight w:val="none"/>
        </w:rPr>
        <w:t>中规定的各项因素进行综合评审。</w:t>
      </w:r>
      <w:r>
        <w:rPr>
          <w:rFonts w:hint="eastAsia" w:ascii="宋体" w:hAnsi="宋体" w:cs="宋体"/>
          <w:color w:val="auto"/>
          <w:sz w:val="24"/>
          <w:highlight w:val="none"/>
          <w:lang w:eastAsia="zh-CN"/>
        </w:rPr>
        <w:t>磋商小组</w:t>
      </w:r>
      <w:r>
        <w:rPr>
          <w:rFonts w:hint="eastAsia" w:ascii="宋体" w:hAnsi="宋体" w:cs="宋体"/>
          <w:color w:val="auto"/>
          <w:sz w:val="24"/>
          <w:highlight w:val="none"/>
        </w:rPr>
        <w:t>遵循公平、公正、择优原则，独立按照评分标准分别评定</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的分值；各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的最终得分为各评委所评定分值的平均值，并按高低顺序排列，确定</w:t>
      </w:r>
      <w:r>
        <w:rPr>
          <w:rFonts w:hint="eastAsia" w:ascii="宋体" w:hAnsi="宋体" w:cs="宋体"/>
          <w:color w:val="auto"/>
          <w:sz w:val="24"/>
          <w:highlight w:val="none"/>
          <w:lang w:eastAsia="zh-CN"/>
        </w:rPr>
        <w:t>成交候选</w:t>
      </w:r>
      <w:r>
        <w:rPr>
          <w:rFonts w:hint="eastAsia" w:ascii="宋体" w:hAnsi="宋体" w:cs="宋体"/>
          <w:color w:val="auto"/>
          <w:sz w:val="24"/>
          <w:highlight w:val="none"/>
        </w:rPr>
        <w:t>单位。</w:t>
      </w:r>
    </w:p>
    <w:p w14:paraId="6B69E625">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得分最高者为第一</w:t>
      </w:r>
      <w:r>
        <w:rPr>
          <w:rFonts w:hint="eastAsia" w:ascii="宋体" w:hAnsi="宋体" w:cs="宋体"/>
          <w:color w:val="auto"/>
          <w:sz w:val="24"/>
          <w:highlight w:val="none"/>
          <w:lang w:eastAsia="zh-CN"/>
        </w:rPr>
        <w:t>成交候选</w:t>
      </w:r>
      <w:r>
        <w:rPr>
          <w:rFonts w:hint="eastAsia" w:ascii="宋体" w:hAnsi="宋体" w:cs="宋体"/>
          <w:color w:val="auto"/>
          <w:sz w:val="24"/>
          <w:highlight w:val="none"/>
        </w:rPr>
        <w:t>单位，采购人确认为</w:t>
      </w:r>
      <w:r>
        <w:rPr>
          <w:rFonts w:hint="eastAsia" w:ascii="宋体" w:hAnsi="宋体" w:cs="宋体"/>
          <w:color w:val="auto"/>
          <w:sz w:val="24"/>
          <w:highlight w:val="none"/>
          <w:lang w:eastAsia="zh-CN"/>
        </w:rPr>
        <w:t>成交单位</w:t>
      </w:r>
      <w:r>
        <w:rPr>
          <w:rFonts w:hint="eastAsia" w:ascii="宋体" w:hAnsi="宋体" w:cs="宋体"/>
          <w:color w:val="auto"/>
          <w:sz w:val="24"/>
          <w:highlight w:val="none"/>
        </w:rPr>
        <w:t>。若得分相同，按</w:t>
      </w:r>
      <w:r>
        <w:rPr>
          <w:rFonts w:hint="eastAsia" w:ascii="宋体" w:hAnsi="宋体" w:cs="宋体"/>
          <w:color w:val="auto"/>
          <w:sz w:val="24"/>
          <w:highlight w:val="none"/>
          <w:lang w:eastAsia="zh-CN"/>
        </w:rPr>
        <w:t>响应报价</w:t>
      </w:r>
      <w:r>
        <w:rPr>
          <w:rFonts w:hint="eastAsia" w:ascii="宋体" w:hAnsi="宋体" w:cs="宋体"/>
          <w:color w:val="auto"/>
          <w:sz w:val="24"/>
          <w:highlight w:val="none"/>
        </w:rPr>
        <w:t>由低到高顺序排列，采购人确认</w:t>
      </w:r>
      <w:r>
        <w:rPr>
          <w:rFonts w:hint="eastAsia" w:ascii="宋体" w:hAnsi="宋体" w:cs="宋体"/>
          <w:color w:val="auto"/>
          <w:sz w:val="24"/>
          <w:highlight w:val="none"/>
          <w:lang w:eastAsia="zh-CN"/>
        </w:rPr>
        <w:t>响应报价</w:t>
      </w:r>
      <w:r>
        <w:rPr>
          <w:rFonts w:hint="eastAsia" w:ascii="宋体" w:hAnsi="宋体" w:cs="宋体"/>
          <w:color w:val="auto"/>
          <w:sz w:val="24"/>
          <w:highlight w:val="none"/>
        </w:rPr>
        <w:t>低的为</w:t>
      </w:r>
      <w:r>
        <w:rPr>
          <w:rFonts w:hint="eastAsia" w:ascii="宋体" w:hAnsi="宋体" w:cs="宋体"/>
          <w:color w:val="auto"/>
          <w:sz w:val="24"/>
          <w:highlight w:val="none"/>
          <w:lang w:eastAsia="zh-CN"/>
        </w:rPr>
        <w:t>成交单位</w:t>
      </w:r>
      <w:r>
        <w:rPr>
          <w:rFonts w:hint="eastAsia" w:ascii="宋体" w:hAnsi="宋体" w:cs="宋体"/>
          <w:color w:val="auto"/>
          <w:sz w:val="24"/>
          <w:highlight w:val="none"/>
        </w:rPr>
        <w:t>；得分且</w:t>
      </w:r>
      <w:r>
        <w:rPr>
          <w:rFonts w:hint="eastAsia" w:ascii="宋体" w:hAnsi="宋体" w:cs="宋体"/>
          <w:color w:val="auto"/>
          <w:sz w:val="24"/>
          <w:highlight w:val="none"/>
          <w:lang w:eastAsia="zh-CN"/>
        </w:rPr>
        <w:t>响应报价</w:t>
      </w:r>
      <w:r>
        <w:rPr>
          <w:rFonts w:hint="eastAsia" w:ascii="宋体" w:hAnsi="宋体" w:cs="宋体"/>
          <w:color w:val="auto"/>
          <w:sz w:val="24"/>
          <w:highlight w:val="none"/>
        </w:rPr>
        <w:t>相同的并列，采购人确认技术部分得分高的为</w:t>
      </w:r>
      <w:r>
        <w:rPr>
          <w:rFonts w:hint="eastAsia" w:ascii="宋体" w:hAnsi="宋体" w:cs="宋体"/>
          <w:color w:val="auto"/>
          <w:sz w:val="24"/>
          <w:highlight w:val="none"/>
          <w:lang w:eastAsia="zh-CN"/>
        </w:rPr>
        <w:t>成交单位</w:t>
      </w:r>
      <w:r>
        <w:rPr>
          <w:rFonts w:hint="eastAsia" w:ascii="宋体" w:hAnsi="宋体" w:cs="宋体"/>
          <w:color w:val="auto"/>
          <w:sz w:val="24"/>
          <w:highlight w:val="none"/>
        </w:rPr>
        <w:t>。</w:t>
      </w:r>
    </w:p>
    <w:p w14:paraId="1A7B8D76">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注：每部分的得分保留小数点后两位，合计得分保留小数点后两位。</w:t>
      </w:r>
    </w:p>
    <w:p w14:paraId="19412F49">
      <w:pPr>
        <w:spacing w:line="440" w:lineRule="exact"/>
        <w:ind w:firstLine="480" w:firstLineChars="200"/>
        <w:rPr>
          <w:rFonts w:hint="eastAsia" w:ascii="宋体" w:hAnsi="宋体" w:cs="宋体"/>
          <w:color w:val="auto"/>
          <w:sz w:val="24"/>
          <w:highlight w:val="none"/>
        </w:rPr>
      </w:pPr>
    </w:p>
    <w:p w14:paraId="68B66A0A">
      <w:pPr>
        <w:spacing w:line="440" w:lineRule="exact"/>
        <w:ind w:firstLine="480" w:firstLineChars="200"/>
        <w:rPr>
          <w:rFonts w:hint="eastAsia" w:ascii="宋体" w:hAnsi="宋体" w:cs="宋体"/>
          <w:color w:val="auto"/>
          <w:sz w:val="24"/>
          <w:highlight w:val="none"/>
        </w:rPr>
      </w:pPr>
    </w:p>
    <w:p w14:paraId="34F3616F">
      <w:pPr>
        <w:spacing w:line="440" w:lineRule="exact"/>
        <w:ind w:firstLine="480" w:firstLineChars="200"/>
        <w:rPr>
          <w:rFonts w:hint="eastAsia" w:ascii="宋体" w:hAnsi="宋体" w:cs="宋体"/>
          <w:color w:val="auto"/>
          <w:sz w:val="24"/>
          <w:highlight w:val="none"/>
        </w:rPr>
      </w:pPr>
    </w:p>
    <w:p w14:paraId="190642B0">
      <w:pPr>
        <w:spacing w:line="440" w:lineRule="exact"/>
        <w:ind w:firstLine="480" w:firstLineChars="200"/>
        <w:rPr>
          <w:rFonts w:hint="eastAsia" w:ascii="宋体" w:hAnsi="宋体" w:cs="宋体"/>
          <w:color w:val="auto"/>
          <w:sz w:val="24"/>
          <w:highlight w:val="none"/>
        </w:rPr>
      </w:pPr>
    </w:p>
    <w:p w14:paraId="70E88AE2">
      <w:pPr>
        <w:spacing w:line="440" w:lineRule="exact"/>
        <w:ind w:firstLine="480" w:firstLineChars="200"/>
        <w:rPr>
          <w:rFonts w:hint="eastAsia" w:ascii="宋体" w:hAnsi="宋体" w:cs="宋体"/>
          <w:color w:val="auto"/>
          <w:sz w:val="24"/>
          <w:highlight w:val="none"/>
        </w:rPr>
      </w:pPr>
    </w:p>
    <w:p w14:paraId="2F3875D3">
      <w:pPr>
        <w:spacing w:line="440" w:lineRule="exact"/>
        <w:ind w:firstLine="480" w:firstLineChars="200"/>
        <w:rPr>
          <w:rFonts w:hint="eastAsia" w:ascii="宋体" w:hAnsi="宋体" w:cs="宋体"/>
          <w:color w:val="auto"/>
          <w:sz w:val="24"/>
          <w:highlight w:val="none"/>
        </w:rPr>
      </w:pPr>
    </w:p>
    <w:p w14:paraId="04063D82">
      <w:pPr>
        <w:spacing w:line="440" w:lineRule="exact"/>
        <w:ind w:firstLine="480" w:firstLineChars="200"/>
        <w:rPr>
          <w:rFonts w:hint="eastAsia" w:ascii="宋体" w:hAnsi="宋体" w:cs="宋体"/>
          <w:color w:val="auto"/>
          <w:sz w:val="24"/>
          <w:highlight w:val="none"/>
        </w:rPr>
      </w:pPr>
    </w:p>
    <w:p w14:paraId="0B9076A3">
      <w:pPr>
        <w:spacing w:line="440" w:lineRule="exact"/>
        <w:ind w:firstLine="480" w:firstLineChars="200"/>
        <w:rPr>
          <w:rFonts w:hint="eastAsia" w:ascii="宋体" w:hAnsi="宋体" w:cs="宋体"/>
          <w:color w:val="auto"/>
          <w:sz w:val="24"/>
          <w:highlight w:val="none"/>
        </w:rPr>
      </w:pPr>
    </w:p>
    <w:p w14:paraId="36EFCE6E">
      <w:pPr>
        <w:spacing w:line="440" w:lineRule="exact"/>
        <w:ind w:firstLine="480" w:firstLineChars="200"/>
        <w:rPr>
          <w:rFonts w:hint="eastAsia" w:ascii="宋体" w:hAnsi="宋体" w:cs="宋体"/>
          <w:color w:val="auto"/>
          <w:sz w:val="24"/>
          <w:highlight w:val="none"/>
        </w:rPr>
      </w:pPr>
    </w:p>
    <w:p w14:paraId="3F4F09CB">
      <w:pPr>
        <w:spacing w:line="440" w:lineRule="exact"/>
        <w:ind w:firstLine="480" w:firstLineChars="200"/>
        <w:rPr>
          <w:rFonts w:hint="eastAsia" w:ascii="宋体" w:hAnsi="宋体" w:cs="宋体"/>
          <w:color w:val="auto"/>
          <w:sz w:val="24"/>
          <w:highlight w:val="none"/>
        </w:rPr>
      </w:pPr>
    </w:p>
    <w:p w14:paraId="12F64117">
      <w:pPr>
        <w:spacing w:line="440" w:lineRule="exact"/>
        <w:ind w:firstLine="480" w:firstLineChars="200"/>
        <w:rPr>
          <w:rFonts w:hint="eastAsia" w:ascii="宋体" w:hAnsi="宋体" w:cs="宋体"/>
          <w:color w:val="auto"/>
          <w:sz w:val="24"/>
          <w:highlight w:val="none"/>
        </w:rPr>
      </w:pPr>
    </w:p>
    <w:p w14:paraId="58CB2C6C">
      <w:pPr>
        <w:spacing w:line="440" w:lineRule="exact"/>
        <w:ind w:firstLine="480" w:firstLineChars="200"/>
        <w:rPr>
          <w:rFonts w:hint="eastAsia" w:ascii="宋体" w:hAnsi="宋体" w:cs="宋体"/>
          <w:color w:val="auto"/>
          <w:sz w:val="24"/>
          <w:highlight w:val="none"/>
        </w:rPr>
      </w:pPr>
    </w:p>
    <w:p w14:paraId="46EC7D35">
      <w:pPr>
        <w:spacing w:line="440" w:lineRule="exact"/>
        <w:ind w:firstLine="480" w:firstLineChars="200"/>
        <w:rPr>
          <w:rFonts w:hint="eastAsia" w:ascii="宋体" w:hAnsi="宋体" w:cs="宋体"/>
          <w:color w:val="auto"/>
          <w:sz w:val="24"/>
          <w:highlight w:val="none"/>
        </w:rPr>
      </w:pPr>
    </w:p>
    <w:p w14:paraId="6023EED3">
      <w:pPr>
        <w:spacing w:line="440" w:lineRule="exact"/>
        <w:ind w:firstLine="480" w:firstLineChars="200"/>
        <w:rPr>
          <w:rFonts w:hint="eastAsia" w:ascii="宋体" w:hAnsi="宋体" w:cs="宋体"/>
          <w:color w:val="auto"/>
          <w:sz w:val="24"/>
          <w:highlight w:val="none"/>
        </w:rPr>
      </w:pPr>
    </w:p>
    <w:p w14:paraId="06947B0E">
      <w:pPr>
        <w:spacing w:line="440" w:lineRule="exact"/>
        <w:ind w:firstLine="480" w:firstLineChars="200"/>
        <w:rPr>
          <w:rFonts w:hint="eastAsia" w:ascii="宋体" w:hAnsi="宋体" w:cs="宋体"/>
          <w:color w:val="auto"/>
          <w:sz w:val="24"/>
          <w:highlight w:val="none"/>
        </w:rPr>
      </w:pPr>
    </w:p>
    <w:p w14:paraId="53C857DB">
      <w:pPr>
        <w:spacing w:line="440" w:lineRule="exact"/>
        <w:ind w:firstLine="480" w:firstLineChars="200"/>
        <w:rPr>
          <w:rFonts w:hint="eastAsia" w:ascii="宋体" w:hAnsi="宋体" w:cs="宋体"/>
          <w:color w:val="auto"/>
          <w:sz w:val="24"/>
          <w:highlight w:val="none"/>
        </w:rPr>
      </w:pPr>
    </w:p>
    <w:p w14:paraId="5BDDF38C">
      <w:pPr>
        <w:spacing w:line="440" w:lineRule="exact"/>
        <w:ind w:firstLine="480" w:firstLineChars="200"/>
        <w:rPr>
          <w:rFonts w:hint="eastAsia" w:ascii="宋体" w:hAnsi="宋体" w:cs="宋体"/>
          <w:color w:val="auto"/>
          <w:sz w:val="24"/>
          <w:highlight w:val="none"/>
        </w:rPr>
      </w:pPr>
    </w:p>
    <w:p w14:paraId="77C7ED7F">
      <w:pPr>
        <w:spacing w:line="440" w:lineRule="exact"/>
        <w:ind w:firstLine="480" w:firstLineChars="200"/>
        <w:rPr>
          <w:rFonts w:hint="eastAsia" w:ascii="宋体" w:hAnsi="宋体" w:cs="宋体"/>
          <w:color w:val="auto"/>
          <w:sz w:val="24"/>
          <w:highlight w:val="none"/>
        </w:rPr>
      </w:pPr>
    </w:p>
    <w:p w14:paraId="754D67B3">
      <w:pPr>
        <w:spacing w:line="440" w:lineRule="exact"/>
        <w:ind w:firstLine="480" w:firstLineChars="200"/>
        <w:rPr>
          <w:rFonts w:hint="eastAsia" w:ascii="宋体" w:hAnsi="宋体" w:cs="宋体"/>
          <w:color w:val="auto"/>
          <w:sz w:val="24"/>
          <w:highlight w:val="none"/>
        </w:rPr>
      </w:pPr>
    </w:p>
    <w:p w14:paraId="70FC3113">
      <w:pPr>
        <w:spacing w:line="440" w:lineRule="exact"/>
        <w:ind w:firstLine="480" w:firstLineChars="200"/>
        <w:rPr>
          <w:rFonts w:hint="eastAsia" w:ascii="宋体" w:hAnsi="宋体" w:cs="宋体"/>
          <w:color w:val="auto"/>
          <w:sz w:val="24"/>
          <w:highlight w:val="none"/>
        </w:rPr>
      </w:pPr>
    </w:p>
    <w:p w14:paraId="6777FB8E">
      <w:pPr>
        <w:pStyle w:val="4"/>
        <w:spacing w:before="0" w:line="360" w:lineRule="auto"/>
        <w:jc w:val="center"/>
        <w:rPr>
          <w:sz w:val="24"/>
        </w:rPr>
      </w:pPr>
      <w:r>
        <w:rPr>
          <w:rFonts w:ascii="Times New Roman" w:hAnsi="Times New Roman" w:eastAsia="宋体"/>
          <w:sz w:val="24"/>
          <w:szCs w:val="24"/>
        </w:rPr>
        <w:t>二、评</w:t>
      </w:r>
      <w:r>
        <w:rPr>
          <w:rFonts w:hint="eastAsia" w:ascii="Times New Roman" w:hAnsi="Times New Roman" w:eastAsia="宋体"/>
          <w:sz w:val="24"/>
          <w:szCs w:val="24"/>
          <w:lang w:val="en-US" w:eastAsia="zh-CN"/>
        </w:rPr>
        <w:t>标</w:t>
      </w:r>
      <w:r>
        <w:rPr>
          <w:rFonts w:ascii="Times New Roman" w:hAnsi="Times New Roman" w:eastAsia="宋体"/>
          <w:sz w:val="24"/>
          <w:szCs w:val="24"/>
        </w:rPr>
        <w:t>标准</w:t>
      </w:r>
    </w:p>
    <w:tbl>
      <w:tblPr>
        <w:tblStyle w:val="23"/>
        <w:tblpPr w:leftFromText="180" w:rightFromText="180" w:vertAnchor="text" w:horzAnchor="page" w:tblpX="1345" w:tblpY="265"/>
        <w:tblOverlap w:val="never"/>
        <w:tblW w:w="97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122"/>
        <w:gridCol w:w="7202"/>
        <w:gridCol w:w="744"/>
      </w:tblGrid>
      <w:tr w14:paraId="25ACB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64" w:type="dxa"/>
            <w:vAlign w:val="center"/>
          </w:tcPr>
          <w:p w14:paraId="7BDB1278">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22" w:type="dxa"/>
            <w:vAlign w:val="center"/>
          </w:tcPr>
          <w:p w14:paraId="78B776E3">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评审因素</w:t>
            </w:r>
          </w:p>
        </w:tc>
        <w:tc>
          <w:tcPr>
            <w:tcW w:w="7202" w:type="dxa"/>
            <w:vAlign w:val="center"/>
          </w:tcPr>
          <w:p w14:paraId="1A5EF52C">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    价    标    准</w:t>
            </w:r>
          </w:p>
        </w:tc>
        <w:tc>
          <w:tcPr>
            <w:tcW w:w="744" w:type="dxa"/>
            <w:vAlign w:val="center"/>
          </w:tcPr>
          <w:p w14:paraId="135E4985">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r>
      <w:tr w14:paraId="29799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664" w:type="dxa"/>
            <w:vAlign w:val="center"/>
          </w:tcPr>
          <w:p w14:paraId="46A33113">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1122" w:type="dxa"/>
            <w:vAlign w:val="center"/>
          </w:tcPr>
          <w:p w14:paraId="2D679531">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val="0"/>
                <w:bCs w:val="0"/>
                <w:color w:val="000000"/>
                <w:kern w:val="0"/>
                <w:sz w:val="21"/>
                <w:szCs w:val="21"/>
                <w:vertAlign w:val="baseline"/>
                <w:lang w:val="en-US" w:eastAsia="zh-CN" w:bidi="ar"/>
              </w:rPr>
            </w:pPr>
            <w:r>
              <w:rPr>
                <w:rFonts w:hint="eastAsia" w:ascii="宋体" w:hAnsi="宋体" w:cs="宋体"/>
                <w:color w:val="000000"/>
                <w:sz w:val="21"/>
                <w:szCs w:val="21"/>
                <w:highlight w:val="none"/>
              </w:rPr>
              <w:t>企业认证</w:t>
            </w:r>
          </w:p>
        </w:tc>
        <w:tc>
          <w:tcPr>
            <w:tcW w:w="7202" w:type="dxa"/>
          </w:tcPr>
          <w:p w14:paraId="4FD0F5B1">
            <w:pPr>
              <w:widowControl/>
              <w:spacing w:line="360" w:lineRule="auto"/>
              <w:rPr>
                <w:rFonts w:hint="eastAsia" w:ascii="宋体" w:hAnsi="宋体" w:cs="宋体"/>
                <w:color w:val="000000"/>
                <w:sz w:val="21"/>
                <w:szCs w:val="21"/>
                <w:highlight w:val="none"/>
                <w:lang w:bidi="ar"/>
              </w:rPr>
            </w:pPr>
            <w:r>
              <w:rPr>
                <w:rFonts w:hint="eastAsia" w:ascii="宋体" w:hAnsi="宋体" w:cs="宋体"/>
                <w:color w:val="000000"/>
                <w:sz w:val="21"/>
                <w:szCs w:val="21"/>
                <w:highlight w:val="none"/>
                <w:lang w:bidi="ar"/>
              </w:rPr>
              <w:t>根据</w:t>
            </w:r>
            <w:r>
              <w:rPr>
                <w:rFonts w:hint="eastAsia" w:ascii="宋体" w:hAnsi="宋体" w:cs="宋体"/>
                <w:color w:val="000000"/>
                <w:sz w:val="21"/>
                <w:szCs w:val="21"/>
                <w:highlight w:val="none"/>
                <w:lang w:val="en-US" w:eastAsia="zh-CN" w:bidi="ar"/>
              </w:rPr>
              <w:t>供应商</w:t>
            </w:r>
            <w:r>
              <w:rPr>
                <w:rFonts w:hint="eastAsia" w:ascii="宋体" w:hAnsi="宋体" w:cs="宋体"/>
                <w:color w:val="000000"/>
                <w:sz w:val="21"/>
                <w:szCs w:val="21"/>
                <w:highlight w:val="none"/>
                <w:lang w:bidi="ar"/>
              </w:rPr>
              <w:t xml:space="preserve">具有由国家认证认可监督管理部门批准设立的认证机构颁发并在有效期内的证书进行评审： </w:t>
            </w:r>
          </w:p>
          <w:p w14:paraId="4EC18941">
            <w:pPr>
              <w:widowControl/>
              <w:numPr>
                <w:ilvl w:val="0"/>
                <w:numId w:val="5"/>
              </w:numPr>
              <w:spacing w:line="360" w:lineRule="auto"/>
              <w:rPr>
                <w:rFonts w:hint="eastAsia" w:ascii="宋体" w:hAnsi="宋体" w:cs="宋体"/>
                <w:color w:val="000000"/>
                <w:sz w:val="21"/>
                <w:szCs w:val="21"/>
                <w:highlight w:val="none"/>
                <w:lang w:bidi="ar"/>
              </w:rPr>
            </w:pPr>
            <w:r>
              <w:rPr>
                <w:rFonts w:hint="eastAsia" w:ascii="宋体" w:hAnsi="宋体" w:cs="宋体"/>
                <w:color w:val="000000"/>
                <w:sz w:val="21"/>
                <w:szCs w:val="21"/>
                <w:highlight w:val="none"/>
                <w:lang w:bidi="ar"/>
              </w:rPr>
              <w:t>具有质量管理体系认证证书，得</w:t>
            </w:r>
            <w:r>
              <w:rPr>
                <w:rFonts w:hint="eastAsia" w:ascii="宋体" w:hAnsi="宋体" w:cs="宋体"/>
                <w:color w:val="000000"/>
                <w:sz w:val="21"/>
                <w:szCs w:val="21"/>
                <w:highlight w:val="none"/>
                <w:lang w:val="en-US" w:eastAsia="zh-CN" w:bidi="ar"/>
              </w:rPr>
              <w:t>4</w:t>
            </w:r>
            <w:r>
              <w:rPr>
                <w:rFonts w:hint="eastAsia" w:ascii="宋体" w:hAnsi="宋体" w:cs="宋体"/>
                <w:color w:val="000000"/>
                <w:sz w:val="21"/>
                <w:szCs w:val="21"/>
                <w:highlight w:val="none"/>
                <w:lang w:bidi="ar"/>
              </w:rPr>
              <w:t>分；</w:t>
            </w:r>
          </w:p>
          <w:p w14:paraId="00062550">
            <w:pPr>
              <w:widowControl/>
              <w:numPr>
                <w:ilvl w:val="0"/>
                <w:numId w:val="5"/>
              </w:numPr>
              <w:spacing w:line="360" w:lineRule="auto"/>
              <w:ind w:left="0" w:leftChars="0" w:firstLine="0" w:firstLineChars="0"/>
              <w:rPr>
                <w:rFonts w:hint="eastAsia" w:ascii="宋体" w:hAnsi="宋体" w:cs="宋体"/>
                <w:color w:val="000000"/>
                <w:sz w:val="21"/>
                <w:szCs w:val="21"/>
                <w:highlight w:val="none"/>
                <w:lang w:bidi="ar"/>
              </w:rPr>
            </w:pPr>
            <w:r>
              <w:rPr>
                <w:rFonts w:hint="eastAsia" w:ascii="宋体" w:hAnsi="宋体" w:cs="宋体"/>
                <w:color w:val="000000"/>
                <w:sz w:val="21"/>
                <w:szCs w:val="21"/>
                <w:highlight w:val="none"/>
                <w:lang w:bidi="ar"/>
              </w:rPr>
              <w:t>具有环境管理体系认证证书，得</w:t>
            </w:r>
            <w:r>
              <w:rPr>
                <w:rFonts w:hint="eastAsia" w:ascii="宋体" w:hAnsi="宋体" w:cs="宋体"/>
                <w:color w:val="000000"/>
                <w:sz w:val="21"/>
                <w:szCs w:val="21"/>
                <w:highlight w:val="none"/>
                <w:lang w:val="en-US" w:eastAsia="zh-CN" w:bidi="ar"/>
              </w:rPr>
              <w:t>4</w:t>
            </w:r>
            <w:r>
              <w:rPr>
                <w:rFonts w:hint="eastAsia" w:ascii="宋体" w:hAnsi="宋体" w:cs="宋体"/>
                <w:color w:val="000000"/>
                <w:sz w:val="21"/>
                <w:szCs w:val="21"/>
                <w:highlight w:val="none"/>
                <w:lang w:bidi="ar"/>
              </w:rPr>
              <w:t>分；</w:t>
            </w:r>
          </w:p>
          <w:p w14:paraId="45706B02">
            <w:pPr>
              <w:widowControl/>
              <w:numPr>
                <w:ilvl w:val="0"/>
                <w:numId w:val="0"/>
              </w:numPr>
              <w:spacing w:line="360" w:lineRule="auto"/>
              <w:ind w:leftChars="0"/>
              <w:rPr>
                <w:rFonts w:hint="eastAsia" w:ascii="宋体" w:hAnsi="宋体" w:cs="宋体"/>
                <w:color w:val="000000"/>
                <w:sz w:val="21"/>
                <w:szCs w:val="21"/>
                <w:highlight w:val="none"/>
                <w:lang w:bidi="ar"/>
              </w:rPr>
            </w:pPr>
            <w:r>
              <w:rPr>
                <w:rFonts w:hint="eastAsia" w:ascii="宋体" w:hAnsi="宋体" w:cs="宋体"/>
                <w:color w:val="000000"/>
                <w:sz w:val="21"/>
                <w:szCs w:val="21"/>
                <w:highlight w:val="none"/>
                <w:lang w:val="en-US" w:eastAsia="zh-CN" w:bidi="ar"/>
              </w:rPr>
              <w:t>3</w:t>
            </w:r>
            <w:r>
              <w:rPr>
                <w:rFonts w:hint="eastAsia" w:ascii="宋体" w:hAnsi="宋体" w:cs="宋体"/>
                <w:color w:val="000000"/>
                <w:sz w:val="21"/>
                <w:szCs w:val="21"/>
                <w:highlight w:val="none"/>
                <w:lang w:bidi="ar"/>
              </w:rPr>
              <w:t>.具有职业健康安全管理体系认证证书，得</w:t>
            </w:r>
            <w:r>
              <w:rPr>
                <w:rFonts w:hint="eastAsia" w:ascii="宋体" w:hAnsi="宋体" w:cs="宋体"/>
                <w:color w:val="000000"/>
                <w:sz w:val="21"/>
                <w:szCs w:val="21"/>
                <w:highlight w:val="none"/>
                <w:lang w:val="en-US" w:eastAsia="zh-CN" w:bidi="ar"/>
              </w:rPr>
              <w:t>4</w:t>
            </w:r>
            <w:r>
              <w:rPr>
                <w:rFonts w:hint="eastAsia" w:ascii="宋体" w:hAnsi="宋体" w:cs="宋体"/>
                <w:color w:val="000000"/>
                <w:sz w:val="21"/>
                <w:szCs w:val="21"/>
                <w:highlight w:val="none"/>
                <w:lang w:bidi="ar"/>
              </w:rPr>
              <w:t>分。</w:t>
            </w:r>
          </w:p>
          <w:p w14:paraId="3EA68078">
            <w:pPr>
              <w:pStyle w:val="2"/>
              <w:spacing w:line="360" w:lineRule="auto"/>
              <w:rPr>
                <w:rFonts w:hint="eastAsia"/>
                <w:lang w:val="en-US" w:eastAsia="zh-CN"/>
              </w:rPr>
            </w:pPr>
            <w:r>
              <w:rPr>
                <w:rFonts w:hint="eastAsia" w:ascii="宋体" w:hAnsi="宋体" w:cs="宋体"/>
                <w:b/>
                <w:bCs/>
                <w:color w:val="000000"/>
                <w:sz w:val="21"/>
                <w:szCs w:val="21"/>
                <w:highlight w:val="none"/>
                <w:lang w:bidi="ar"/>
              </w:rPr>
              <w:t>提供有效证书原件扫描件及国</w:t>
            </w:r>
            <w:r>
              <w:rPr>
                <w:rFonts w:hint="eastAsia" w:ascii="宋体" w:hAnsi="宋体" w:cs="宋体"/>
                <w:b/>
                <w:bCs/>
                <w:color w:val="000000"/>
                <w:sz w:val="21"/>
                <w:szCs w:val="21"/>
                <w:highlight w:val="none"/>
                <w:shd w:val="clear" w:color="auto" w:fill="FFFFFF"/>
              </w:rPr>
              <w:t>家认证认可监督管理委</w:t>
            </w:r>
            <w:r>
              <w:rPr>
                <w:rFonts w:hint="eastAsia" w:ascii="宋体" w:hAnsi="宋体" w:cs="宋体"/>
                <w:b/>
                <w:bCs/>
                <w:color w:val="000000"/>
                <w:sz w:val="21"/>
                <w:szCs w:val="21"/>
                <w:highlight w:val="none"/>
                <w:lang w:bidi="ar"/>
              </w:rPr>
              <w:t>员会官网（http://www.cnca.gov.cn/）查询证书状态为“有效”的截图。</w:t>
            </w:r>
          </w:p>
        </w:tc>
        <w:tc>
          <w:tcPr>
            <w:tcW w:w="744" w:type="dxa"/>
            <w:vAlign w:val="center"/>
          </w:tcPr>
          <w:p w14:paraId="500E8C79">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r>
      <w:tr w14:paraId="15114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664" w:type="dxa"/>
            <w:vAlign w:val="center"/>
          </w:tcPr>
          <w:p w14:paraId="50F30AA0">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22" w:type="dxa"/>
            <w:vAlign w:val="center"/>
          </w:tcPr>
          <w:p w14:paraId="114FF1DF">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b w:val="0"/>
                <w:bCs w:val="0"/>
                <w:color w:val="000000"/>
                <w:kern w:val="0"/>
                <w:sz w:val="21"/>
                <w:szCs w:val="21"/>
                <w:vertAlign w:val="baseline"/>
                <w:lang w:val="en-US" w:eastAsia="zh-CN" w:bidi="ar"/>
              </w:rPr>
              <w:t>业绩</w:t>
            </w:r>
          </w:p>
        </w:tc>
        <w:tc>
          <w:tcPr>
            <w:tcW w:w="7202" w:type="dxa"/>
          </w:tcPr>
          <w:p w14:paraId="0BDD2B6B">
            <w:pPr>
              <w:pStyle w:val="8"/>
              <w:adjustRightInd w:val="0"/>
              <w:snapToGrid w:val="0"/>
              <w:spacing w:line="360" w:lineRule="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sz w:val="21"/>
                <w:szCs w:val="21"/>
                <w:highlight w:val="none"/>
                <w:lang w:val="en-US" w:eastAsia="zh-CN"/>
              </w:rPr>
              <w:t>供应商提供自</w:t>
            </w:r>
            <w:r>
              <w:rPr>
                <w:rFonts w:hint="eastAsia" w:ascii="宋体" w:hAnsi="宋体" w:eastAsia="宋体" w:cs="宋体"/>
                <w:b w:val="0"/>
                <w:bCs w:val="0"/>
                <w:color w:val="000000"/>
                <w:kern w:val="0"/>
                <w:sz w:val="21"/>
                <w:szCs w:val="21"/>
                <w:lang w:val="en-US" w:eastAsia="zh-CN" w:bidi="ar"/>
              </w:rPr>
              <w:t>2020 年1月1日至今</w:t>
            </w:r>
            <w:r>
              <w:rPr>
                <w:rFonts w:hint="eastAsia" w:ascii="宋体" w:hAnsi="宋体" w:eastAsia="宋体" w:cs="宋体"/>
                <w:b w:val="0"/>
                <w:bCs w:val="0"/>
                <w:color w:val="auto"/>
                <w:sz w:val="21"/>
                <w:szCs w:val="21"/>
                <w:highlight w:val="none"/>
                <w:lang w:val="en-US" w:eastAsia="zh-CN"/>
              </w:rPr>
              <w:t>同类</w:t>
            </w:r>
            <w:r>
              <w:rPr>
                <w:rFonts w:hint="eastAsia" w:hAnsi="宋体" w:eastAsia="宋体" w:cs="宋体"/>
                <w:b w:val="0"/>
                <w:bCs w:val="0"/>
                <w:color w:val="auto"/>
                <w:sz w:val="21"/>
                <w:szCs w:val="21"/>
                <w:highlight w:val="none"/>
                <w:lang w:val="en-US" w:eastAsia="zh-CN"/>
              </w:rPr>
              <w:t>（</w:t>
            </w:r>
            <w:r>
              <w:rPr>
                <w:rFonts w:hint="eastAsia" w:ascii="宋体" w:hAnsi="宋体" w:eastAsia="宋体" w:cs="宋体"/>
                <w:b w:val="0"/>
                <w:bCs w:val="0"/>
                <w:color w:val="000000"/>
                <w:kern w:val="0"/>
                <w:sz w:val="21"/>
                <w:szCs w:val="21"/>
                <w:lang w:val="en-US" w:eastAsia="zh-CN" w:bidi="ar"/>
              </w:rPr>
              <w:t>食堂托管</w:t>
            </w:r>
            <w:r>
              <w:rPr>
                <w:rFonts w:hint="eastAsia"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项目业绩合同，日期以签订日期为准。每提供一份合同得</w:t>
            </w:r>
            <w:r>
              <w:rPr>
                <w:rFonts w:hint="eastAsia"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分，</w:t>
            </w:r>
            <w:r>
              <w:rPr>
                <w:rFonts w:hint="eastAsia" w:ascii="宋体" w:hAnsi="宋体" w:eastAsia="宋体" w:cs="宋体"/>
                <w:b/>
                <w:bCs/>
                <w:color w:val="auto"/>
                <w:sz w:val="21"/>
                <w:szCs w:val="21"/>
                <w:highlight w:val="none"/>
                <w:lang w:val="en-US" w:eastAsia="zh-CN"/>
              </w:rPr>
              <w:t>本项最高得</w:t>
            </w:r>
            <w:r>
              <w:rPr>
                <w:rFonts w:hint="eastAsia" w:hAnsi="宋体" w:eastAsia="宋体" w:cs="宋体"/>
                <w:b/>
                <w:bCs/>
                <w:color w:val="auto"/>
                <w:sz w:val="21"/>
                <w:szCs w:val="21"/>
                <w:highlight w:val="none"/>
                <w:lang w:val="en-US" w:eastAsia="zh-CN"/>
              </w:rPr>
              <w:t>1</w:t>
            </w:r>
            <w:r>
              <w:rPr>
                <w:rFonts w:hint="eastAsia"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val="en-US" w:eastAsia="zh-CN"/>
              </w:rPr>
              <w:t>分。</w:t>
            </w:r>
          </w:p>
          <w:p w14:paraId="3C926745">
            <w:pPr>
              <w:keepNext w:val="0"/>
              <w:keepLines w:val="0"/>
              <w:pageBreakBefore w:val="0"/>
              <w:widowControl/>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注:响应文件中需提供完整业绩合同</w:t>
            </w:r>
            <w:r>
              <w:rPr>
                <w:rFonts w:hint="eastAsia" w:hAnsi="宋体" w:cs="宋体"/>
                <w:b/>
                <w:bCs/>
                <w:color w:val="auto"/>
                <w:sz w:val="21"/>
                <w:szCs w:val="21"/>
                <w:highlight w:val="none"/>
                <w:lang w:val="en-US" w:eastAsia="zh-CN"/>
              </w:rPr>
              <w:t>复印件</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合同</w:t>
            </w:r>
            <w:r>
              <w:rPr>
                <w:rFonts w:hint="eastAsia" w:ascii="宋体" w:hAnsi="宋体" w:eastAsia="宋体" w:cs="宋体"/>
                <w:b/>
                <w:bCs/>
                <w:color w:val="auto"/>
                <w:sz w:val="21"/>
                <w:szCs w:val="21"/>
                <w:highlight w:val="none"/>
                <w:lang w:val="en-US" w:eastAsia="zh-CN"/>
              </w:rPr>
              <w:t>需有甲乙双方盖章)并加盖供应商公章，未提供或提供不全的不得分。</w:t>
            </w:r>
          </w:p>
        </w:tc>
        <w:tc>
          <w:tcPr>
            <w:tcW w:w="744" w:type="dxa"/>
            <w:vAlign w:val="center"/>
          </w:tcPr>
          <w:p w14:paraId="7737CA43">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w:t>
            </w:r>
          </w:p>
        </w:tc>
      </w:tr>
      <w:tr w14:paraId="37378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Merge w:val="restart"/>
            <w:vAlign w:val="center"/>
          </w:tcPr>
          <w:p w14:paraId="4FFEC056">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122" w:type="dxa"/>
            <w:vMerge w:val="restart"/>
            <w:vAlign w:val="center"/>
          </w:tcPr>
          <w:p w14:paraId="52474F91">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人员配置</w:t>
            </w:r>
          </w:p>
        </w:tc>
        <w:tc>
          <w:tcPr>
            <w:tcW w:w="7202" w:type="dxa"/>
          </w:tcPr>
          <w:p w14:paraId="37B6C426">
            <w:pPr>
              <w:keepNext w:val="0"/>
              <w:keepLines w:val="0"/>
              <w:pageBreakBefore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对项目</w:t>
            </w:r>
            <w:r>
              <w:rPr>
                <w:rFonts w:hint="eastAsia" w:ascii="宋体" w:hAnsi="宋体" w:cs="宋体"/>
                <w:b/>
                <w:bCs/>
                <w:color w:val="auto"/>
                <w:sz w:val="21"/>
                <w:szCs w:val="21"/>
                <w:highlight w:val="none"/>
                <w:lang w:eastAsia="zh-CN"/>
              </w:rPr>
              <w:t>负责人</w:t>
            </w:r>
            <w:r>
              <w:rPr>
                <w:rFonts w:hint="eastAsia" w:ascii="宋体" w:hAnsi="宋体" w:eastAsia="宋体" w:cs="宋体"/>
                <w:b/>
                <w:bCs/>
                <w:color w:val="auto"/>
                <w:sz w:val="21"/>
                <w:szCs w:val="21"/>
                <w:highlight w:val="none"/>
              </w:rPr>
              <w:t>从以下方面进行评审</w:t>
            </w:r>
            <w:r>
              <w:rPr>
                <w:rFonts w:hint="eastAsia" w:ascii="宋体" w:hAnsi="宋体" w:eastAsia="宋体" w:cs="宋体"/>
                <w:b/>
                <w:bCs/>
                <w:color w:val="auto"/>
                <w:sz w:val="21"/>
                <w:szCs w:val="21"/>
                <w:highlight w:val="none"/>
                <w:lang w:eastAsia="zh-CN"/>
              </w:rPr>
              <w:t>，本项最高得</w:t>
            </w:r>
            <w:r>
              <w:rPr>
                <w:rFonts w:hint="eastAsia" w:ascii="宋体" w:hAnsi="宋体" w:eastAsia="宋体" w:cs="宋体"/>
                <w:b/>
                <w:bCs/>
                <w:color w:val="auto"/>
                <w:sz w:val="21"/>
                <w:szCs w:val="21"/>
                <w:highlight w:val="none"/>
                <w:lang w:val="en-US" w:eastAsia="zh-CN"/>
              </w:rPr>
              <w:t>8分。</w:t>
            </w:r>
          </w:p>
          <w:p w14:paraId="559CB517">
            <w:pPr>
              <w:keepNext w:val="0"/>
              <w:keepLines w:val="0"/>
              <w:pageBreakBefore w:val="0"/>
              <w:kinsoku/>
              <w:wordWrap/>
              <w:overflowPunct/>
              <w:topLinePunct w:val="0"/>
              <w:autoSpaceDE/>
              <w:autoSpaceDN/>
              <w:bidi w:val="0"/>
              <w:adjustRightInd w:val="0"/>
              <w:snapToGrid w:val="0"/>
              <w:spacing w:line="360" w:lineRule="auto"/>
              <w:jc w:val="left"/>
              <w:textAlignment w:val="auto"/>
              <w:outlineLvl w:val="9"/>
              <w:rPr>
                <w:rFonts w:ascii="宋体" w:hAnsi="宋体"/>
                <w:color w:val="000000"/>
                <w:sz w:val="21"/>
                <w:szCs w:val="21"/>
                <w:highlight w:val="none"/>
                <w:lang w:bidi="ar"/>
              </w:rPr>
            </w:pPr>
            <w:r>
              <w:rPr>
                <w:rFonts w:hint="eastAsia" w:ascii="宋体" w:hAnsi="宋体" w:cs="宋体"/>
                <w:color w:val="000000"/>
                <w:sz w:val="21"/>
                <w:szCs w:val="21"/>
                <w:highlight w:val="none"/>
                <w:lang w:bidi="ar"/>
              </w:rPr>
              <w:t>1.具有餐饮服务职业经理人证书的得</w:t>
            </w:r>
            <w:r>
              <w:rPr>
                <w:rFonts w:hint="eastAsia" w:ascii="宋体" w:hAnsi="宋体" w:cs="宋体"/>
                <w:color w:val="000000"/>
                <w:sz w:val="21"/>
                <w:szCs w:val="21"/>
                <w:highlight w:val="none"/>
                <w:lang w:val="en-US" w:eastAsia="zh-CN" w:bidi="ar"/>
              </w:rPr>
              <w:t>4</w:t>
            </w:r>
            <w:r>
              <w:rPr>
                <w:rFonts w:hint="eastAsia" w:ascii="宋体" w:hAnsi="宋体" w:cs="宋体"/>
                <w:color w:val="000000"/>
                <w:sz w:val="21"/>
                <w:szCs w:val="21"/>
                <w:highlight w:val="none"/>
                <w:lang w:bidi="ar"/>
              </w:rPr>
              <w:t>分；</w:t>
            </w:r>
          </w:p>
          <w:p w14:paraId="1B4F382E">
            <w:pPr>
              <w:keepNext w:val="0"/>
              <w:keepLines w:val="0"/>
              <w:pageBreakBefore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cs="宋体"/>
                <w:color w:val="000000"/>
                <w:sz w:val="21"/>
                <w:szCs w:val="21"/>
                <w:highlight w:val="none"/>
                <w:lang w:bidi="ar"/>
              </w:rPr>
            </w:pPr>
            <w:r>
              <w:rPr>
                <w:rFonts w:hint="eastAsia" w:ascii="宋体" w:hAnsi="宋体" w:cs="宋体"/>
                <w:color w:val="000000"/>
                <w:sz w:val="21"/>
                <w:szCs w:val="21"/>
                <w:highlight w:val="none"/>
                <w:lang w:val="en-US" w:eastAsia="zh-CN" w:bidi="ar"/>
              </w:rPr>
              <w:t>2</w:t>
            </w:r>
            <w:r>
              <w:rPr>
                <w:rFonts w:hint="eastAsia" w:ascii="宋体" w:hAnsi="宋体" w:cs="宋体"/>
                <w:color w:val="000000"/>
                <w:sz w:val="21"/>
                <w:szCs w:val="21"/>
                <w:highlight w:val="none"/>
                <w:lang w:bidi="ar"/>
              </w:rPr>
              <w:t>.具有</w:t>
            </w:r>
            <w:r>
              <w:rPr>
                <w:rFonts w:hint="eastAsia" w:ascii="宋体" w:hAnsi="宋体" w:cs="宋体"/>
                <w:color w:val="000000"/>
                <w:sz w:val="21"/>
                <w:szCs w:val="21"/>
                <w:highlight w:val="none"/>
                <w:lang w:val="en-US" w:eastAsia="zh-CN" w:bidi="ar"/>
              </w:rPr>
              <w:t>中专或以上学历的</w:t>
            </w:r>
            <w:r>
              <w:rPr>
                <w:rFonts w:hint="eastAsia" w:ascii="宋体" w:hAnsi="宋体" w:cs="宋体"/>
                <w:color w:val="000000"/>
                <w:sz w:val="21"/>
                <w:szCs w:val="21"/>
                <w:highlight w:val="none"/>
                <w:lang w:bidi="ar"/>
              </w:rPr>
              <w:t>的得</w:t>
            </w:r>
            <w:r>
              <w:rPr>
                <w:rFonts w:hint="eastAsia" w:ascii="宋体" w:hAnsi="宋体" w:cs="宋体"/>
                <w:color w:val="000000"/>
                <w:sz w:val="21"/>
                <w:szCs w:val="21"/>
                <w:highlight w:val="none"/>
                <w:lang w:val="en-US" w:eastAsia="zh-CN" w:bidi="ar"/>
              </w:rPr>
              <w:t>4</w:t>
            </w:r>
            <w:r>
              <w:rPr>
                <w:rFonts w:hint="eastAsia" w:ascii="宋体" w:hAnsi="宋体" w:cs="宋体"/>
                <w:color w:val="000000"/>
                <w:sz w:val="21"/>
                <w:szCs w:val="21"/>
                <w:highlight w:val="none"/>
                <w:lang w:bidi="ar"/>
              </w:rPr>
              <w:t>分。</w:t>
            </w:r>
          </w:p>
          <w:p w14:paraId="106C8F5B">
            <w:pPr>
              <w:keepNext w:val="0"/>
              <w:keepLines w:val="0"/>
              <w:pageBreakBefore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注</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val="zh-CN" w:eastAsia="zh-CN"/>
              </w:rPr>
              <w:t>响应文件中需提供成员相应证书复印件及供应商为其缴纳的</w:t>
            </w:r>
            <w:r>
              <w:rPr>
                <w:rFonts w:hint="eastAsia" w:ascii="宋体" w:hAnsi="宋体" w:cs="宋体"/>
                <w:b/>
                <w:bCs/>
                <w:color w:val="auto"/>
                <w:sz w:val="21"/>
                <w:szCs w:val="21"/>
                <w:highlight w:val="none"/>
                <w:lang w:val="zh-CN" w:eastAsia="zh-CN"/>
              </w:rPr>
              <w:t>（</w:t>
            </w:r>
            <w:r>
              <w:rPr>
                <w:rFonts w:hint="eastAsia" w:ascii="宋体" w:hAnsi="宋体" w:eastAsia="宋体" w:cs="宋体"/>
                <w:b/>
                <w:bCs/>
                <w:color w:val="auto"/>
                <w:sz w:val="21"/>
                <w:szCs w:val="21"/>
                <w:highlight w:val="none"/>
                <w:lang w:val="zh-CN" w:eastAsia="zh-CN"/>
              </w:rPr>
              <w:t>202</w:t>
            </w: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val="zh-CN" w:eastAsia="zh-CN"/>
              </w:rPr>
              <w:t>年</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zh-CN" w:eastAsia="zh-CN"/>
              </w:rPr>
              <w:t>月-202</w:t>
            </w: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val="zh-CN" w:eastAsia="zh-CN"/>
              </w:rPr>
              <w:t>年</w:t>
            </w:r>
            <w:r>
              <w:rPr>
                <w:rFonts w:hint="eastAsia" w:ascii="宋体" w:hAnsi="宋体" w:cs="宋体"/>
                <w:b/>
                <w:bCs/>
                <w:color w:val="auto"/>
                <w:sz w:val="21"/>
                <w:szCs w:val="21"/>
                <w:highlight w:val="none"/>
                <w:lang w:val="en-US" w:eastAsia="zh-CN"/>
              </w:rPr>
              <w:t>6</w:t>
            </w:r>
            <w:r>
              <w:rPr>
                <w:rFonts w:hint="eastAsia" w:ascii="宋体" w:hAnsi="宋体" w:eastAsia="宋体" w:cs="宋体"/>
                <w:b/>
                <w:bCs/>
                <w:color w:val="auto"/>
                <w:sz w:val="21"/>
                <w:szCs w:val="21"/>
                <w:highlight w:val="none"/>
                <w:lang w:val="zh-CN" w:eastAsia="zh-CN"/>
              </w:rPr>
              <w:t>月</w:t>
            </w:r>
            <w:r>
              <w:rPr>
                <w:rFonts w:hint="eastAsia" w:ascii="宋体" w:hAnsi="宋体" w:cs="宋体"/>
                <w:b/>
                <w:bCs/>
                <w:color w:val="auto"/>
                <w:sz w:val="21"/>
                <w:szCs w:val="21"/>
                <w:highlight w:val="none"/>
                <w:lang w:val="zh-CN" w:eastAsia="zh-CN"/>
              </w:rPr>
              <w:t>）</w:t>
            </w:r>
            <w:r>
              <w:rPr>
                <w:rFonts w:hint="eastAsia" w:ascii="宋体" w:hAnsi="宋体" w:cs="宋体"/>
                <w:b/>
                <w:bCs/>
                <w:color w:val="auto"/>
                <w:sz w:val="21"/>
                <w:szCs w:val="21"/>
                <w:highlight w:val="none"/>
                <w:lang w:val="en-US" w:eastAsia="zh-CN"/>
              </w:rPr>
              <w:t>中任意一月的</w:t>
            </w:r>
            <w:r>
              <w:rPr>
                <w:rFonts w:hint="eastAsia" w:ascii="宋体" w:hAnsi="宋体" w:eastAsia="宋体" w:cs="宋体"/>
                <w:b/>
                <w:bCs/>
                <w:color w:val="auto"/>
                <w:sz w:val="21"/>
                <w:szCs w:val="21"/>
                <w:highlight w:val="none"/>
                <w:lang w:val="zh-CN" w:eastAsia="zh-CN"/>
              </w:rPr>
              <w:t>社保证明并加盖供应商公章，未提供不得分。</w:t>
            </w:r>
          </w:p>
        </w:tc>
        <w:tc>
          <w:tcPr>
            <w:tcW w:w="744" w:type="dxa"/>
            <w:vAlign w:val="center"/>
          </w:tcPr>
          <w:p w14:paraId="244C5772">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r>
      <w:tr w14:paraId="4F40B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4" w:type="dxa"/>
            <w:vMerge w:val="continue"/>
            <w:vAlign w:val="center"/>
          </w:tcPr>
          <w:p w14:paraId="11C97091">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color w:val="auto"/>
                <w:sz w:val="21"/>
                <w:szCs w:val="21"/>
                <w:highlight w:val="none"/>
              </w:rPr>
            </w:pPr>
          </w:p>
        </w:tc>
        <w:tc>
          <w:tcPr>
            <w:tcW w:w="1122" w:type="dxa"/>
            <w:vMerge w:val="continue"/>
            <w:vAlign w:val="center"/>
          </w:tcPr>
          <w:p w14:paraId="07B6B15F">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color w:val="auto"/>
                <w:sz w:val="21"/>
                <w:szCs w:val="21"/>
                <w:highlight w:val="none"/>
              </w:rPr>
            </w:pPr>
          </w:p>
        </w:tc>
        <w:tc>
          <w:tcPr>
            <w:tcW w:w="7202" w:type="dxa"/>
          </w:tcPr>
          <w:p w14:paraId="195D73C9">
            <w:pPr>
              <w:keepNext w:val="0"/>
              <w:keepLines w:val="0"/>
              <w:pageBreakBefore w:val="0"/>
              <w:numPr>
                <w:ilvl w:val="0"/>
                <w:numId w:val="0"/>
              </w:numPr>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t>对其他骨干人员从以下方面进行评分</w:t>
            </w:r>
            <w:r>
              <w:rPr>
                <w:rFonts w:hint="eastAsia" w:ascii="宋体" w:hAnsi="宋体" w:eastAsia="宋体" w:cs="宋体"/>
                <w:b/>
                <w:bCs/>
                <w:color w:val="auto"/>
                <w:sz w:val="21"/>
                <w:szCs w:val="21"/>
                <w:highlight w:val="none"/>
                <w:lang w:val="en-US" w:eastAsia="zh-CN"/>
              </w:rPr>
              <w:t>(项目</w:t>
            </w:r>
            <w:r>
              <w:rPr>
                <w:rFonts w:hint="eastAsia" w:ascii="宋体" w:hAnsi="宋体" w:cs="宋体"/>
                <w:b/>
                <w:bCs/>
                <w:color w:val="auto"/>
                <w:sz w:val="21"/>
                <w:szCs w:val="21"/>
                <w:highlight w:val="none"/>
                <w:lang w:val="en-US" w:eastAsia="zh-CN"/>
              </w:rPr>
              <w:t>负责人</w:t>
            </w:r>
            <w:r>
              <w:rPr>
                <w:rFonts w:hint="eastAsia" w:ascii="宋体" w:hAnsi="宋体" w:eastAsia="宋体" w:cs="宋体"/>
                <w:b/>
                <w:bCs/>
                <w:color w:val="auto"/>
                <w:sz w:val="21"/>
                <w:szCs w:val="21"/>
                <w:highlight w:val="none"/>
                <w:lang w:val="en-US" w:eastAsia="zh-CN"/>
              </w:rPr>
              <w:t>除外），本项最高得8分。</w:t>
            </w:r>
          </w:p>
          <w:p w14:paraId="5690EAD8">
            <w:pPr>
              <w:keepNext w:val="0"/>
              <w:keepLines w:val="0"/>
              <w:pageBreakBefore w:val="0"/>
              <w:numPr>
                <w:ilvl w:val="0"/>
                <w:numId w:val="0"/>
              </w:numPr>
              <w:kinsoku/>
              <w:wordWrap/>
              <w:overflowPunct/>
              <w:topLinePunct w:val="0"/>
              <w:autoSpaceDE/>
              <w:autoSpaceDN/>
              <w:bidi w:val="0"/>
              <w:adjustRightInd w:val="0"/>
              <w:snapToGrid w:val="0"/>
              <w:spacing w:line="360" w:lineRule="auto"/>
              <w:jc w:val="left"/>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配备专职厨师长</w:t>
            </w:r>
            <w:r>
              <w:rPr>
                <w:rFonts w:hint="eastAsia" w:ascii="宋体" w:hAnsi="宋体" w:cs="宋体"/>
                <w:color w:val="auto"/>
                <w:sz w:val="21"/>
                <w:szCs w:val="21"/>
                <w:highlight w:val="none"/>
                <w:lang w:eastAsia="zh-CN"/>
              </w:rPr>
              <w:t>或厨师</w:t>
            </w:r>
            <w:r>
              <w:rPr>
                <w:rFonts w:hint="eastAsia" w:ascii="宋体" w:hAnsi="宋体" w:eastAsia="宋体" w:cs="宋体"/>
                <w:color w:val="auto"/>
                <w:sz w:val="21"/>
                <w:szCs w:val="21"/>
                <w:highlight w:val="none"/>
                <w:lang w:val="en-US" w:eastAsia="zh-CN"/>
              </w:rPr>
              <w:t>具</w:t>
            </w:r>
            <w:r>
              <w:rPr>
                <w:rFonts w:hint="eastAsia" w:ascii="宋体" w:hAnsi="宋体" w:cs="宋体"/>
                <w:color w:val="auto"/>
                <w:sz w:val="21"/>
                <w:szCs w:val="21"/>
                <w:highlight w:val="none"/>
                <w:lang w:val="en-US" w:eastAsia="zh-CN"/>
              </w:rPr>
              <w:t>有面点师证书</w:t>
            </w:r>
            <w:r>
              <w:rPr>
                <w:rFonts w:hint="eastAsia" w:ascii="宋体" w:hAnsi="宋体" w:eastAsia="宋体" w:cs="宋体"/>
                <w:color w:val="auto"/>
                <w:sz w:val="21"/>
                <w:szCs w:val="21"/>
                <w:highlight w:val="none"/>
                <w:lang w:val="en-US" w:eastAsia="zh-CN"/>
              </w:rPr>
              <w:t>的，</w:t>
            </w:r>
            <w:r>
              <w:rPr>
                <w:rFonts w:hint="eastAsia" w:ascii="宋体" w:hAnsi="宋体" w:cs="宋体"/>
                <w:color w:val="auto"/>
                <w:sz w:val="21"/>
                <w:szCs w:val="21"/>
                <w:highlight w:val="none"/>
                <w:lang w:val="en-US" w:eastAsia="zh-CN"/>
              </w:rPr>
              <w:t>有一人得4分，最高</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p w14:paraId="1718293A">
            <w:pPr>
              <w:keepNext w:val="0"/>
              <w:keepLines w:val="0"/>
              <w:pageBreakBefore w:val="0"/>
              <w:numPr>
                <w:ilvl w:val="0"/>
                <w:numId w:val="0"/>
              </w:numPr>
              <w:kinsoku/>
              <w:wordWrap/>
              <w:overflowPunct/>
              <w:topLinePunct w:val="0"/>
              <w:autoSpaceDE/>
              <w:autoSpaceDN/>
              <w:bidi w:val="0"/>
              <w:adjustRightInd w:val="0"/>
              <w:snapToGrid w:val="0"/>
              <w:spacing w:line="360" w:lineRule="auto"/>
              <w:jc w:val="left"/>
              <w:textAlignment w:val="auto"/>
              <w:outlineLvl w:val="9"/>
              <w:rPr>
                <w:rFonts w:hint="default"/>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.配备专职厨师长</w:t>
            </w:r>
            <w:r>
              <w:rPr>
                <w:rFonts w:hint="eastAsia" w:ascii="宋体" w:hAnsi="宋体" w:cs="宋体"/>
                <w:color w:val="auto"/>
                <w:sz w:val="21"/>
                <w:szCs w:val="21"/>
                <w:highlight w:val="none"/>
                <w:lang w:eastAsia="zh-CN"/>
              </w:rPr>
              <w:t>或厨师</w:t>
            </w:r>
            <w:r>
              <w:rPr>
                <w:rFonts w:hint="eastAsia" w:ascii="宋体" w:hAnsi="宋体" w:eastAsia="宋体" w:cs="宋体"/>
                <w:color w:val="auto"/>
                <w:sz w:val="21"/>
                <w:szCs w:val="21"/>
                <w:highlight w:val="none"/>
                <w:lang w:eastAsia="zh-CN"/>
              </w:rPr>
              <w:t>具有</w:t>
            </w:r>
            <w:r>
              <w:rPr>
                <w:rFonts w:hint="eastAsia" w:ascii="宋体" w:hAnsi="宋体" w:cs="宋体"/>
                <w:color w:val="auto"/>
                <w:sz w:val="21"/>
                <w:szCs w:val="21"/>
                <w:highlight w:val="none"/>
                <w:lang w:val="en-US" w:eastAsia="zh-CN"/>
              </w:rPr>
              <w:t>厨师等级</w:t>
            </w:r>
            <w:r>
              <w:rPr>
                <w:rFonts w:hint="eastAsia" w:ascii="宋体" w:hAnsi="宋体" w:eastAsia="宋体" w:cs="宋体"/>
                <w:color w:val="auto"/>
                <w:sz w:val="21"/>
                <w:szCs w:val="21"/>
                <w:highlight w:val="none"/>
                <w:lang w:val="en-US" w:eastAsia="zh-CN"/>
              </w:rPr>
              <w:t>证书的，</w:t>
            </w:r>
            <w:r>
              <w:rPr>
                <w:rFonts w:hint="eastAsia" w:ascii="宋体" w:hAnsi="宋体" w:cs="宋体"/>
                <w:color w:val="auto"/>
                <w:sz w:val="21"/>
                <w:szCs w:val="21"/>
                <w:highlight w:val="none"/>
                <w:lang w:val="en-US" w:eastAsia="zh-CN"/>
              </w:rPr>
              <w:t>有一人得4分，最高</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p w14:paraId="6A9215C5">
            <w:pPr>
              <w:keepNext w:val="0"/>
              <w:keepLines w:val="0"/>
              <w:pageBreakBefore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注</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val="zh-CN" w:eastAsia="zh-CN"/>
              </w:rPr>
              <w:t>响应文件中需提供成员相应证书复印件及供应商为其缴纳的</w:t>
            </w:r>
            <w:r>
              <w:rPr>
                <w:rFonts w:hint="eastAsia" w:ascii="宋体" w:hAnsi="宋体" w:cs="宋体"/>
                <w:b/>
                <w:bCs/>
                <w:color w:val="auto"/>
                <w:sz w:val="21"/>
                <w:szCs w:val="21"/>
                <w:highlight w:val="none"/>
                <w:lang w:val="zh-CN" w:eastAsia="zh-CN"/>
              </w:rPr>
              <w:t>（</w:t>
            </w:r>
            <w:r>
              <w:rPr>
                <w:rFonts w:hint="eastAsia" w:ascii="宋体" w:hAnsi="宋体" w:eastAsia="宋体" w:cs="宋体"/>
                <w:b/>
                <w:bCs/>
                <w:color w:val="auto"/>
                <w:sz w:val="21"/>
                <w:szCs w:val="21"/>
                <w:highlight w:val="none"/>
                <w:lang w:val="zh-CN" w:eastAsia="zh-CN"/>
              </w:rPr>
              <w:t>202</w:t>
            </w: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val="zh-CN" w:eastAsia="zh-CN"/>
              </w:rPr>
              <w:t>年</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zh-CN" w:eastAsia="zh-CN"/>
              </w:rPr>
              <w:t>月-202</w:t>
            </w: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val="zh-CN" w:eastAsia="zh-CN"/>
              </w:rPr>
              <w:t>年</w:t>
            </w:r>
            <w:r>
              <w:rPr>
                <w:rFonts w:hint="eastAsia" w:ascii="宋体" w:hAnsi="宋体" w:cs="宋体"/>
                <w:b/>
                <w:bCs/>
                <w:color w:val="auto"/>
                <w:sz w:val="21"/>
                <w:szCs w:val="21"/>
                <w:highlight w:val="none"/>
                <w:lang w:val="en-US" w:eastAsia="zh-CN"/>
              </w:rPr>
              <w:t>6</w:t>
            </w:r>
            <w:r>
              <w:rPr>
                <w:rFonts w:hint="eastAsia" w:ascii="宋体" w:hAnsi="宋体" w:eastAsia="宋体" w:cs="宋体"/>
                <w:b/>
                <w:bCs/>
                <w:color w:val="auto"/>
                <w:sz w:val="21"/>
                <w:szCs w:val="21"/>
                <w:highlight w:val="none"/>
                <w:lang w:val="zh-CN" w:eastAsia="zh-CN"/>
              </w:rPr>
              <w:t>月</w:t>
            </w:r>
            <w:r>
              <w:rPr>
                <w:rFonts w:hint="eastAsia" w:ascii="宋体" w:hAnsi="宋体" w:cs="宋体"/>
                <w:b/>
                <w:bCs/>
                <w:color w:val="auto"/>
                <w:sz w:val="21"/>
                <w:szCs w:val="21"/>
                <w:highlight w:val="none"/>
                <w:lang w:val="zh-CN" w:eastAsia="zh-CN"/>
              </w:rPr>
              <w:t>）</w:t>
            </w:r>
            <w:r>
              <w:rPr>
                <w:rFonts w:hint="eastAsia" w:ascii="宋体" w:hAnsi="宋体" w:cs="宋体"/>
                <w:b/>
                <w:bCs/>
                <w:color w:val="auto"/>
                <w:sz w:val="21"/>
                <w:szCs w:val="21"/>
                <w:highlight w:val="none"/>
                <w:lang w:val="en-US" w:eastAsia="zh-CN"/>
              </w:rPr>
              <w:t>中任意一月的</w:t>
            </w:r>
            <w:r>
              <w:rPr>
                <w:rFonts w:hint="eastAsia" w:ascii="宋体" w:hAnsi="宋体" w:eastAsia="宋体" w:cs="宋体"/>
                <w:b/>
                <w:bCs/>
                <w:color w:val="auto"/>
                <w:sz w:val="21"/>
                <w:szCs w:val="21"/>
                <w:highlight w:val="none"/>
                <w:lang w:val="zh-CN" w:eastAsia="zh-CN"/>
              </w:rPr>
              <w:t>社保证明并加盖供应商公章，未提供不得分。</w:t>
            </w:r>
          </w:p>
        </w:tc>
        <w:tc>
          <w:tcPr>
            <w:tcW w:w="744" w:type="dxa"/>
            <w:vAlign w:val="center"/>
          </w:tcPr>
          <w:p w14:paraId="5ACCD135">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r>
      <w:tr w14:paraId="1A2E4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Align w:val="center"/>
          </w:tcPr>
          <w:p w14:paraId="34CD2B86">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122" w:type="dxa"/>
            <w:vAlign w:val="center"/>
          </w:tcPr>
          <w:p w14:paraId="120B0AF5">
            <w:pPr>
              <w:keepNext w:val="0"/>
              <w:keepLines w:val="0"/>
              <w:pageBreakBefore w:val="0"/>
              <w:kinsoku/>
              <w:wordWrap/>
              <w:overflowPunct/>
              <w:topLinePunct w:val="0"/>
              <w:bidi w:val="0"/>
              <w:adjustRightInd w:val="0"/>
              <w:snapToGrid w:val="0"/>
              <w:spacing w:line="360" w:lineRule="auto"/>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原材料采购保证方案</w:t>
            </w:r>
          </w:p>
        </w:tc>
        <w:tc>
          <w:tcPr>
            <w:tcW w:w="7202" w:type="dxa"/>
            <w:vAlign w:val="top"/>
          </w:tcPr>
          <w:p w14:paraId="2B9A29AF">
            <w:pPr>
              <w:pStyle w:val="21"/>
              <w:keepNext w:val="0"/>
              <w:keepLines w:val="0"/>
              <w:pageBreakBefore w:val="0"/>
              <w:numPr>
                <w:ilvl w:val="0"/>
                <w:numId w:val="0"/>
              </w:numPr>
              <w:kinsoku/>
              <w:wordWrap/>
              <w:overflowPunct/>
              <w:topLinePunct w:val="0"/>
              <w:bidi w:val="0"/>
              <w:adjustRightInd w:val="0"/>
              <w:snapToGrid w:val="0"/>
              <w:spacing w:before="0" w:line="360" w:lineRule="auto"/>
              <w:ind w:leftChars="0"/>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eastAsia="zh-CN"/>
              </w:rPr>
              <w:t>评委根据</w:t>
            </w:r>
            <w:r>
              <w:rPr>
                <w:rFonts w:hint="eastAsia" w:ascii="宋体" w:hAnsi="宋体" w:eastAsia="宋体" w:cs="宋体"/>
                <w:color w:val="auto"/>
                <w:sz w:val="21"/>
                <w:szCs w:val="21"/>
                <w:highlight w:val="none"/>
                <w:lang w:val="en-US" w:eastAsia="zh-CN"/>
              </w:rPr>
              <w:t>供应商提供的原材料采购途径及成本控制方案，</w:t>
            </w:r>
            <w:r>
              <w:rPr>
                <w:rFonts w:hint="eastAsia" w:ascii="宋体" w:hAnsi="宋体" w:eastAsia="宋体" w:cs="宋体"/>
                <w:color w:val="auto"/>
                <w:sz w:val="21"/>
                <w:szCs w:val="21"/>
                <w:highlight w:val="none"/>
              </w:rPr>
              <w:t>原料的</w:t>
            </w:r>
            <w:r>
              <w:rPr>
                <w:rFonts w:hint="eastAsia" w:cs="宋体"/>
                <w:color w:val="auto"/>
                <w:sz w:val="21"/>
                <w:szCs w:val="21"/>
                <w:highlight w:val="none"/>
                <w:lang w:val="en-US" w:eastAsia="zh-CN"/>
              </w:rPr>
              <w:t>运输制</w:t>
            </w:r>
            <w:r>
              <w:rPr>
                <w:rFonts w:hint="eastAsia" w:ascii="宋体" w:hAnsi="宋体" w:eastAsia="宋体" w:cs="宋体"/>
                <w:color w:val="auto"/>
                <w:sz w:val="21"/>
                <w:szCs w:val="21"/>
                <w:highlight w:val="none"/>
              </w:rPr>
              <w:t>度，</w:t>
            </w:r>
            <w:r>
              <w:rPr>
                <w:rFonts w:hint="eastAsia" w:cs="宋体"/>
                <w:color w:val="auto"/>
                <w:sz w:val="21"/>
                <w:szCs w:val="21"/>
                <w:highlight w:val="none"/>
                <w:lang w:val="en-US" w:eastAsia="zh-CN"/>
              </w:rPr>
              <w:t>配送</w:t>
            </w:r>
            <w:r>
              <w:rPr>
                <w:rFonts w:hint="eastAsia" w:ascii="宋体" w:hAnsi="宋体" w:eastAsia="宋体" w:cs="宋体"/>
                <w:color w:val="auto"/>
                <w:sz w:val="21"/>
                <w:szCs w:val="21"/>
                <w:highlight w:val="none"/>
              </w:rPr>
              <w:t>管理制度</w:t>
            </w:r>
            <w:r>
              <w:rPr>
                <w:rFonts w:hint="eastAsia" w:ascii="宋体" w:hAnsi="宋体" w:eastAsia="宋体" w:cs="宋体"/>
                <w:color w:val="auto"/>
                <w:sz w:val="21"/>
                <w:szCs w:val="21"/>
                <w:highlight w:val="none"/>
                <w:lang w:eastAsia="zh-CN"/>
              </w:rPr>
              <w:t>等方案进行综合评分，</w:t>
            </w:r>
            <w:r>
              <w:rPr>
                <w:rFonts w:hint="eastAsia" w:ascii="宋体" w:hAnsi="宋体" w:eastAsia="宋体" w:cs="宋体"/>
                <w:b/>
                <w:bCs/>
                <w:color w:val="auto"/>
                <w:sz w:val="21"/>
                <w:szCs w:val="21"/>
                <w:highlight w:val="none"/>
                <w:lang w:eastAsia="zh-CN"/>
              </w:rPr>
              <w:t>本项最高得</w:t>
            </w:r>
            <w:r>
              <w:rPr>
                <w:rFonts w:hint="eastAsia" w:cs="宋体"/>
                <w:b/>
                <w:bCs/>
                <w:color w:val="auto"/>
                <w:sz w:val="21"/>
                <w:szCs w:val="21"/>
                <w:highlight w:val="none"/>
                <w:lang w:val="en-US" w:eastAsia="zh-CN"/>
              </w:rPr>
              <w:t>10</w:t>
            </w:r>
            <w:r>
              <w:rPr>
                <w:rFonts w:hint="eastAsia" w:ascii="宋体" w:hAnsi="宋体" w:eastAsia="宋体" w:cs="宋体"/>
                <w:b/>
                <w:bCs/>
                <w:color w:val="auto"/>
                <w:sz w:val="21"/>
                <w:szCs w:val="21"/>
                <w:highlight w:val="none"/>
                <w:lang w:val="en-US" w:eastAsia="zh-CN"/>
              </w:rPr>
              <w:t>分。</w:t>
            </w:r>
          </w:p>
          <w:p w14:paraId="6F4EFB0B">
            <w:pPr>
              <w:pStyle w:val="21"/>
              <w:keepNext w:val="0"/>
              <w:keepLines w:val="0"/>
              <w:pageBreakBefore w:val="0"/>
              <w:numPr>
                <w:ilvl w:val="0"/>
                <w:numId w:val="0"/>
              </w:numPr>
              <w:kinsoku/>
              <w:wordWrap/>
              <w:overflowPunct/>
              <w:topLinePunct w:val="0"/>
              <w:bidi w:val="0"/>
              <w:adjustRightInd w:val="0"/>
              <w:snapToGrid w:val="0"/>
              <w:spacing w:before="0" w:line="360" w:lineRule="auto"/>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1.方案完整合理、可操作性强，完全能满足采购人日常监督管理要求，不增加采购人管理成本的，得</w:t>
            </w:r>
            <w:r>
              <w:rPr>
                <w:rFonts w:hint="eastAsia" w:cs="宋体"/>
                <w:color w:val="auto"/>
                <w:kern w:val="2"/>
                <w:sz w:val="21"/>
                <w:szCs w:val="21"/>
                <w:highlight w:val="none"/>
                <w:lang w:val="en-US" w:eastAsia="zh-CN" w:bidi="ar-SA"/>
              </w:rPr>
              <w:t>8</w:t>
            </w:r>
            <w:r>
              <w:rPr>
                <w:rFonts w:hint="eastAsia" w:ascii="宋体" w:hAnsi="宋体" w:eastAsia="宋体" w:cs="宋体"/>
                <w:color w:val="auto"/>
                <w:kern w:val="2"/>
                <w:sz w:val="21"/>
                <w:szCs w:val="21"/>
                <w:highlight w:val="none"/>
                <w:lang w:val="en-US" w:eastAsia="zh-CN" w:bidi="ar-SA"/>
              </w:rPr>
              <w:t>-</w:t>
            </w:r>
            <w:r>
              <w:rPr>
                <w:rFonts w:hint="eastAsia" w:cs="宋体"/>
                <w:color w:val="auto"/>
                <w:kern w:val="2"/>
                <w:sz w:val="21"/>
                <w:szCs w:val="21"/>
                <w:highlight w:val="none"/>
                <w:lang w:val="en-US" w:eastAsia="zh-CN" w:bidi="ar-SA"/>
              </w:rPr>
              <w:t>10</w:t>
            </w:r>
            <w:r>
              <w:rPr>
                <w:rFonts w:hint="eastAsia" w:ascii="宋体" w:hAnsi="宋体" w:eastAsia="宋体" w:cs="宋体"/>
                <w:color w:val="auto"/>
                <w:sz w:val="21"/>
                <w:szCs w:val="21"/>
                <w:highlight w:val="none"/>
                <w:lang w:val="en-US" w:eastAsia="zh-CN"/>
              </w:rPr>
              <w:t>分；</w:t>
            </w:r>
          </w:p>
          <w:p w14:paraId="542EE1E7">
            <w:pPr>
              <w:pStyle w:val="21"/>
              <w:keepNext w:val="0"/>
              <w:keepLines w:val="0"/>
              <w:pageBreakBefore w:val="0"/>
              <w:numPr>
                <w:ilvl w:val="0"/>
                <w:numId w:val="0"/>
              </w:numPr>
              <w:kinsoku/>
              <w:wordWrap/>
              <w:overflowPunct/>
              <w:topLinePunct w:val="0"/>
              <w:bidi w:val="0"/>
              <w:adjustRightInd w:val="0"/>
              <w:snapToGrid w:val="0"/>
              <w:spacing w:before="0" w:line="360" w:lineRule="auto"/>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2.方案较完整合理、可操作性较强，基本能满足采购人日常监督管理要求，基本不增加采购人管理成本的，得</w:t>
            </w:r>
            <w:r>
              <w:rPr>
                <w:rFonts w:hint="eastAsia" w:cs="宋体"/>
                <w:color w:val="auto"/>
                <w:sz w:val="21"/>
                <w:szCs w:val="21"/>
                <w:highlight w:val="none"/>
                <w:lang w:val="en-US" w:eastAsia="zh-CN"/>
              </w:rPr>
              <w:t>4-7</w:t>
            </w:r>
            <w:r>
              <w:rPr>
                <w:rFonts w:hint="eastAsia" w:ascii="宋体" w:hAnsi="宋体" w:eastAsia="宋体" w:cs="宋体"/>
                <w:color w:val="auto"/>
                <w:sz w:val="21"/>
                <w:szCs w:val="21"/>
                <w:highlight w:val="none"/>
                <w:lang w:val="en-US" w:eastAsia="zh-CN"/>
              </w:rPr>
              <w:t>分；</w:t>
            </w:r>
          </w:p>
          <w:p w14:paraId="0F26C2AC">
            <w:pPr>
              <w:pStyle w:val="21"/>
              <w:keepNext w:val="0"/>
              <w:keepLines w:val="0"/>
              <w:pageBreakBefore w:val="0"/>
              <w:numPr>
                <w:ilvl w:val="0"/>
                <w:numId w:val="0"/>
              </w:numPr>
              <w:kinsoku/>
              <w:wordWrap/>
              <w:overflowPunct/>
              <w:topLinePunct w:val="0"/>
              <w:bidi w:val="0"/>
              <w:adjustRightInd w:val="0"/>
              <w:snapToGrid w:val="0"/>
              <w:spacing w:before="0" w:line="360" w:lineRule="auto"/>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3.方案简单、可操作性不强，不能满足采购人日常监督管理要求，可能会增加采购人管理成本的，得1-</w:t>
            </w: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19BA0831">
            <w:pPr>
              <w:pStyle w:val="21"/>
              <w:keepNext w:val="0"/>
              <w:keepLines w:val="0"/>
              <w:pageBreakBefore w:val="0"/>
              <w:numPr>
                <w:ilvl w:val="0"/>
                <w:numId w:val="0"/>
              </w:numPr>
              <w:kinsoku/>
              <w:wordWrap/>
              <w:overflowPunct/>
              <w:topLinePunct w:val="0"/>
              <w:bidi w:val="0"/>
              <w:adjustRightInd w:val="0"/>
              <w:snapToGrid w:val="0"/>
              <w:spacing w:before="0" w:line="360" w:lineRule="auto"/>
              <w:ind w:left="0" w:leftChars="0" w:firstLine="0" w:firstLineChars="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4.未提供方案的不得分。</w:t>
            </w:r>
          </w:p>
        </w:tc>
        <w:tc>
          <w:tcPr>
            <w:tcW w:w="744" w:type="dxa"/>
            <w:vAlign w:val="center"/>
          </w:tcPr>
          <w:p w14:paraId="6BB914CE">
            <w:pPr>
              <w:keepNext w:val="0"/>
              <w:keepLines w:val="0"/>
              <w:pageBreakBefore w:val="0"/>
              <w:kinsoku/>
              <w:wordWrap/>
              <w:overflowPunct/>
              <w:topLinePunct w:val="0"/>
              <w:bidi w:val="0"/>
              <w:adjustRightInd w:val="0"/>
              <w:snapToGrid w:val="0"/>
              <w:spacing w:line="360" w:lineRule="auto"/>
              <w:jc w:val="center"/>
              <w:textAlignment w:val="auto"/>
              <w:outlineLvl w:val="9"/>
              <w:rPr>
                <w:rFonts w:hint="default" w:ascii="宋体" w:hAnsi="宋体" w:eastAsia="宋体" w:cs="宋体"/>
                <w:b/>
                <w:bCs/>
                <w:color w:val="auto"/>
                <w:kern w:val="2"/>
                <w:sz w:val="21"/>
                <w:szCs w:val="21"/>
                <w:highlight w:val="none"/>
                <w:lang w:val="en-US" w:eastAsia="zh-CN" w:bidi="ar-SA"/>
              </w:rPr>
            </w:pPr>
            <w:r>
              <w:rPr>
                <w:rFonts w:hint="eastAsia" w:ascii="宋体" w:hAnsi="宋体" w:cs="宋体"/>
                <w:b w:val="0"/>
                <w:bCs w:val="0"/>
                <w:color w:val="auto"/>
                <w:sz w:val="21"/>
                <w:szCs w:val="21"/>
                <w:highlight w:val="none"/>
                <w:lang w:val="en-US" w:eastAsia="zh-CN"/>
              </w:rPr>
              <w:t>10</w:t>
            </w:r>
          </w:p>
        </w:tc>
      </w:tr>
      <w:tr w14:paraId="44D81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Align w:val="center"/>
          </w:tcPr>
          <w:p w14:paraId="36510A4E">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22" w:type="dxa"/>
            <w:vAlign w:val="center"/>
          </w:tcPr>
          <w:p w14:paraId="23811A5F">
            <w:pPr>
              <w:keepNext w:val="0"/>
              <w:keepLines w:val="0"/>
              <w:widowControl/>
              <w:suppressLineNumbers w:val="0"/>
              <w:spacing w:line="360" w:lineRule="auto"/>
              <w:jc w:val="center"/>
              <w:rPr>
                <w:b w:val="0"/>
                <w:bCs w:val="0"/>
                <w:sz w:val="21"/>
                <w:szCs w:val="21"/>
              </w:rPr>
            </w:pPr>
            <w:r>
              <w:rPr>
                <w:rFonts w:hint="eastAsia" w:ascii="宋体" w:hAnsi="宋体" w:eastAsia="宋体" w:cs="宋体"/>
                <w:b w:val="0"/>
                <w:bCs w:val="0"/>
                <w:color w:val="000000"/>
                <w:kern w:val="0"/>
                <w:sz w:val="21"/>
                <w:szCs w:val="21"/>
                <w:lang w:val="en-US" w:eastAsia="zh-CN" w:bidi="ar"/>
              </w:rPr>
              <w:t>食品质量方案</w:t>
            </w:r>
          </w:p>
          <w:p w14:paraId="5D39D4BA">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color w:val="auto"/>
                <w:kern w:val="2"/>
                <w:sz w:val="21"/>
                <w:szCs w:val="21"/>
                <w:highlight w:val="none"/>
                <w:lang w:val="en-US" w:eastAsia="zh-CN" w:bidi="ar-SA"/>
              </w:rPr>
            </w:pPr>
          </w:p>
        </w:tc>
        <w:tc>
          <w:tcPr>
            <w:tcW w:w="7202" w:type="dxa"/>
            <w:vAlign w:val="top"/>
          </w:tcPr>
          <w:p w14:paraId="17F9B550">
            <w:pPr>
              <w:keepNext w:val="0"/>
              <w:keepLines w:val="0"/>
              <w:pageBreakBefore w:val="0"/>
              <w:kinsoku/>
              <w:wordWrap/>
              <w:overflowPunct/>
              <w:topLinePunct w:val="0"/>
              <w:bidi w:val="0"/>
              <w:adjustRightInd w:val="0"/>
              <w:snapToGrid w:val="0"/>
              <w:spacing w:line="360" w:lineRule="auto"/>
              <w:jc w:val="lef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评委根据供应商提供的食品安全质量保障方案，包含但不限于食品的配备，制作、储存等环节的措施方案</w:t>
            </w:r>
            <w:r>
              <w:rPr>
                <w:rFonts w:hint="eastAsia" w:ascii="宋体" w:hAnsi="宋体" w:eastAsia="宋体" w:cs="宋体"/>
                <w:color w:val="auto"/>
                <w:sz w:val="21"/>
                <w:szCs w:val="21"/>
                <w:highlight w:val="none"/>
                <w:lang w:val="en-US" w:eastAsia="zh-CN"/>
              </w:rPr>
              <w:t>进行综合</w:t>
            </w:r>
            <w:r>
              <w:rPr>
                <w:rFonts w:hint="eastAsia" w:ascii="宋体" w:hAnsi="宋体" w:cs="宋体"/>
                <w:color w:val="auto"/>
                <w:sz w:val="21"/>
                <w:szCs w:val="21"/>
                <w:highlight w:val="none"/>
                <w:lang w:val="en-US" w:eastAsia="zh-CN"/>
              </w:rPr>
              <w:t>评审</w:t>
            </w:r>
            <w:r>
              <w:rPr>
                <w:rFonts w:hint="eastAsia" w:ascii="宋体" w:hAnsi="宋体" w:eastAsia="宋体" w:cs="宋体"/>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本项最高得</w:t>
            </w:r>
            <w:r>
              <w:rPr>
                <w:rFonts w:hint="eastAsia" w:ascii="宋体" w:hAnsi="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lang w:val="en-US" w:eastAsia="zh-CN"/>
              </w:rPr>
              <w:t>分。</w:t>
            </w:r>
          </w:p>
          <w:p w14:paraId="5B3743C8">
            <w:pPr>
              <w:keepNext w:val="0"/>
              <w:keepLines w:val="0"/>
              <w:pageBreakBefore w:val="0"/>
              <w:kinsoku/>
              <w:wordWrap/>
              <w:overflowPunct/>
              <w:topLinePunct w:val="0"/>
              <w:bidi w:val="0"/>
              <w:adjustRightInd w:val="0"/>
              <w:snapToGrid w:val="0"/>
              <w:spacing w:line="360" w:lineRule="auto"/>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方案详细、全面，有利项目实施的，得</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sz w:val="21"/>
                <w:szCs w:val="21"/>
                <w:highlight w:val="none"/>
                <w:lang w:val="en-US" w:eastAsia="zh-CN"/>
              </w:rPr>
              <w:t>；</w:t>
            </w:r>
          </w:p>
          <w:p w14:paraId="535D9DFB">
            <w:pPr>
              <w:keepNext w:val="0"/>
              <w:keepLines w:val="0"/>
              <w:pageBreakBefore w:val="0"/>
              <w:kinsoku/>
              <w:wordWrap/>
              <w:overflowPunct/>
              <w:topLinePunct w:val="0"/>
              <w:bidi w:val="0"/>
              <w:adjustRightInd w:val="0"/>
              <w:snapToGrid w:val="0"/>
              <w:spacing w:line="360" w:lineRule="auto"/>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2.方案较</w:t>
            </w:r>
            <w:r>
              <w:rPr>
                <w:rFonts w:hint="eastAsia" w:ascii="宋体" w:hAnsi="宋体" w:eastAsia="宋体" w:cs="宋体"/>
                <w:color w:val="auto"/>
                <w:sz w:val="21"/>
                <w:szCs w:val="21"/>
                <w:highlight w:val="none"/>
                <w:lang w:eastAsia="zh-CN"/>
              </w:rPr>
              <w:t>详细、较全面，基本符合项目要求的，得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分；</w:t>
            </w:r>
          </w:p>
          <w:p w14:paraId="56303D16">
            <w:pPr>
              <w:keepNext w:val="0"/>
              <w:keepLines w:val="0"/>
              <w:pageBreakBefore w:val="0"/>
              <w:kinsoku/>
              <w:wordWrap/>
              <w:overflowPunct/>
              <w:topLinePunct w:val="0"/>
              <w:bidi w:val="0"/>
              <w:adjustRightInd w:val="0"/>
              <w:snapToGrid w:val="0"/>
              <w:spacing w:line="360" w:lineRule="auto"/>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3.方案简单，不够全面，不太符合项目要求的，得1-</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67189F19">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4.未提供方案的不得分。</w:t>
            </w:r>
          </w:p>
        </w:tc>
        <w:tc>
          <w:tcPr>
            <w:tcW w:w="744" w:type="dxa"/>
            <w:vAlign w:val="center"/>
          </w:tcPr>
          <w:p w14:paraId="056D2C17">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10</w:t>
            </w:r>
          </w:p>
        </w:tc>
      </w:tr>
      <w:tr w14:paraId="7BA07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Align w:val="center"/>
          </w:tcPr>
          <w:p w14:paraId="2DC9684F">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1122" w:type="dxa"/>
            <w:vAlign w:val="center"/>
          </w:tcPr>
          <w:p w14:paraId="0164117A">
            <w:pPr>
              <w:keepNext w:val="0"/>
              <w:keepLines w:val="0"/>
              <w:widowControl/>
              <w:suppressLineNumbers w:val="0"/>
              <w:spacing w:line="360" w:lineRule="auto"/>
              <w:jc w:val="center"/>
              <w:rPr>
                <w:b w:val="0"/>
                <w:bCs w:val="0"/>
                <w:sz w:val="21"/>
                <w:szCs w:val="21"/>
              </w:rPr>
            </w:pPr>
            <w:r>
              <w:rPr>
                <w:rFonts w:hint="eastAsia" w:ascii="宋体" w:hAnsi="宋体" w:eastAsia="宋体" w:cs="宋体"/>
                <w:b w:val="0"/>
                <w:bCs w:val="0"/>
                <w:color w:val="000000"/>
                <w:kern w:val="0"/>
                <w:sz w:val="21"/>
                <w:szCs w:val="21"/>
                <w:lang w:val="en-US" w:eastAsia="zh-CN" w:bidi="ar"/>
              </w:rPr>
              <w:t>服务质量方案</w:t>
            </w:r>
          </w:p>
          <w:p w14:paraId="54942B44">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color w:val="auto"/>
                <w:sz w:val="21"/>
                <w:szCs w:val="21"/>
                <w:highlight w:val="none"/>
              </w:rPr>
            </w:pPr>
          </w:p>
        </w:tc>
        <w:tc>
          <w:tcPr>
            <w:tcW w:w="7202" w:type="dxa"/>
          </w:tcPr>
          <w:p w14:paraId="7FF9273F">
            <w:pPr>
              <w:keepNext w:val="0"/>
              <w:keepLines w:val="0"/>
              <w:pageBreakBefore w:val="0"/>
              <w:kinsoku/>
              <w:wordWrap/>
              <w:overflowPunct/>
              <w:topLinePunct w:val="0"/>
              <w:bidi w:val="0"/>
              <w:adjustRightInd w:val="0"/>
              <w:snapToGrid w:val="0"/>
              <w:spacing w:line="360" w:lineRule="auto"/>
              <w:jc w:val="lef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供应商针对本项目提供的关于服务质量的实施方案，从满意度监督、服务质量反馈、投诉处理等方面，进行综合评审，</w:t>
            </w:r>
            <w:r>
              <w:rPr>
                <w:rFonts w:hint="eastAsia" w:ascii="宋体" w:hAnsi="宋体" w:eastAsia="宋体" w:cs="宋体"/>
                <w:b/>
                <w:bCs/>
                <w:color w:val="auto"/>
                <w:sz w:val="21"/>
                <w:szCs w:val="21"/>
                <w:highlight w:val="none"/>
                <w:lang w:val="en-US" w:eastAsia="zh-CN"/>
              </w:rPr>
              <w:t>本项最高得10分。</w:t>
            </w:r>
            <w:r>
              <w:rPr>
                <w:rFonts w:hint="eastAsia" w:ascii="宋体" w:hAnsi="宋体" w:eastAsia="宋体" w:cs="宋体"/>
                <w:color w:val="auto"/>
                <w:sz w:val="21"/>
                <w:szCs w:val="21"/>
                <w:highlight w:val="none"/>
                <w:lang w:val="en-US" w:eastAsia="zh-CN"/>
              </w:rPr>
              <w:t xml:space="preserve"> </w:t>
            </w:r>
          </w:p>
          <w:p w14:paraId="01F64D27">
            <w:pPr>
              <w:keepNext w:val="0"/>
              <w:keepLines w:val="0"/>
              <w:pageBreakBefore w:val="0"/>
              <w:kinsoku/>
              <w:wordWrap/>
              <w:overflowPunct/>
              <w:topLinePunct w:val="0"/>
              <w:bidi w:val="0"/>
              <w:adjustRightInd w:val="0"/>
              <w:snapToGrid w:val="0"/>
              <w:spacing w:line="360" w:lineRule="auto"/>
              <w:jc w:val="lef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1.供应商针对本项目提供的服务质量的实施方案具备全面性、完整性、合理性、科学性等方面的得8-10分； </w:t>
            </w:r>
          </w:p>
          <w:p w14:paraId="3EBAB154">
            <w:pPr>
              <w:keepNext w:val="0"/>
              <w:keepLines w:val="0"/>
              <w:pageBreakBefore w:val="0"/>
              <w:kinsoku/>
              <w:wordWrap/>
              <w:overflowPunct/>
              <w:topLinePunct w:val="0"/>
              <w:bidi w:val="0"/>
              <w:adjustRightInd w:val="0"/>
              <w:snapToGrid w:val="0"/>
              <w:spacing w:line="360" w:lineRule="auto"/>
              <w:jc w:val="lef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2.供应商针对本项目提供的服务质量的实施方案全面性、完整性、合理性、科学性等方面一般得4-7分； </w:t>
            </w:r>
          </w:p>
          <w:p w14:paraId="4B91F512">
            <w:pPr>
              <w:keepNext w:val="0"/>
              <w:keepLines w:val="0"/>
              <w:pageBreakBefore w:val="0"/>
              <w:kinsoku/>
              <w:wordWrap/>
              <w:overflowPunct/>
              <w:topLinePunct w:val="0"/>
              <w:bidi w:val="0"/>
              <w:adjustRightInd w:val="0"/>
              <w:snapToGrid w:val="0"/>
              <w:spacing w:line="360" w:lineRule="auto"/>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3.供应商针对本项目提供的服务质量的实施方案缺乏全面性、完整性、合理性、科学性等方面得1-3分；</w:t>
            </w:r>
          </w:p>
          <w:p w14:paraId="709F2CB2">
            <w:pPr>
              <w:keepNext w:val="0"/>
              <w:keepLines w:val="0"/>
              <w:pageBreakBefore w:val="0"/>
              <w:kinsoku/>
              <w:wordWrap/>
              <w:overflowPunct/>
              <w:topLinePunct w:val="0"/>
              <w:bidi w:val="0"/>
              <w:adjustRightInd w:val="0"/>
              <w:snapToGrid w:val="0"/>
              <w:spacing w:line="360" w:lineRule="auto"/>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4.未提供方案的不得分。</w:t>
            </w:r>
          </w:p>
        </w:tc>
        <w:tc>
          <w:tcPr>
            <w:tcW w:w="744" w:type="dxa"/>
            <w:vAlign w:val="center"/>
          </w:tcPr>
          <w:p w14:paraId="6D89DAE9">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r>
      <w:tr w14:paraId="2406E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4" w:type="dxa"/>
            <w:vAlign w:val="center"/>
          </w:tcPr>
          <w:p w14:paraId="767270A2">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1122" w:type="dxa"/>
            <w:vAlign w:val="center"/>
          </w:tcPr>
          <w:p w14:paraId="6FD182E7">
            <w:pPr>
              <w:keepNext w:val="0"/>
              <w:keepLines w:val="0"/>
              <w:widowControl/>
              <w:suppressLineNumbers w:val="0"/>
              <w:spacing w:line="360" w:lineRule="auto"/>
              <w:jc w:val="center"/>
              <w:rPr>
                <w:b w:val="0"/>
                <w:bCs w:val="0"/>
                <w:sz w:val="21"/>
                <w:szCs w:val="21"/>
              </w:rPr>
            </w:pPr>
            <w:r>
              <w:rPr>
                <w:rFonts w:hint="eastAsia" w:ascii="宋体" w:hAnsi="宋体" w:eastAsia="宋体" w:cs="宋体"/>
                <w:b w:val="0"/>
                <w:bCs w:val="0"/>
                <w:color w:val="000000"/>
                <w:kern w:val="0"/>
                <w:sz w:val="21"/>
                <w:szCs w:val="21"/>
                <w:lang w:val="en-US" w:eastAsia="zh-CN" w:bidi="ar"/>
              </w:rPr>
              <w:t>卫生管控方案</w:t>
            </w:r>
          </w:p>
          <w:p w14:paraId="03A0D6EF">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color w:val="auto"/>
                <w:sz w:val="21"/>
                <w:szCs w:val="21"/>
                <w:highlight w:val="none"/>
              </w:rPr>
            </w:pPr>
          </w:p>
        </w:tc>
        <w:tc>
          <w:tcPr>
            <w:tcW w:w="7202" w:type="dxa"/>
          </w:tcPr>
          <w:p w14:paraId="353A82A6">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根据个供应商提供的关于卫生管控的实施方案，从环境卫生管理、管理体系标准（如 7s/8s）、等方面，进行综合评审，</w:t>
            </w:r>
            <w:r>
              <w:rPr>
                <w:rFonts w:hint="eastAsia" w:ascii="宋体" w:hAnsi="宋体" w:eastAsia="宋体" w:cs="宋体"/>
                <w:b/>
                <w:bCs/>
                <w:color w:val="auto"/>
                <w:sz w:val="21"/>
                <w:szCs w:val="21"/>
                <w:highlight w:val="none"/>
                <w:lang w:val="en-US" w:eastAsia="zh-CN"/>
              </w:rPr>
              <w:t xml:space="preserve">本项最高得10分。 </w:t>
            </w:r>
          </w:p>
          <w:p w14:paraId="5EA9AA05">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1.方案全面、合理、可行性高的，得8-10分； </w:t>
            </w:r>
          </w:p>
          <w:p w14:paraId="3F9403F0">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2.方案较全面、合理、比较可行的，得4-7分； </w:t>
            </w:r>
          </w:p>
          <w:p w14:paraId="1FA79067">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3.方案不够全面、合理、不太可行的，得1-3分；</w:t>
            </w:r>
          </w:p>
          <w:p w14:paraId="01401CCC">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4.未提供方案的不得分。</w:t>
            </w:r>
          </w:p>
        </w:tc>
        <w:tc>
          <w:tcPr>
            <w:tcW w:w="744" w:type="dxa"/>
            <w:vAlign w:val="center"/>
          </w:tcPr>
          <w:p w14:paraId="19522E32">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r>
      <w:tr w14:paraId="47036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Align w:val="center"/>
          </w:tcPr>
          <w:p w14:paraId="3BDF98DE">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1122" w:type="dxa"/>
            <w:vAlign w:val="center"/>
          </w:tcPr>
          <w:p w14:paraId="19ECD7F7">
            <w:pPr>
              <w:keepNext w:val="0"/>
              <w:keepLines w:val="0"/>
              <w:widowControl/>
              <w:suppressLineNumbers w:val="0"/>
              <w:spacing w:line="360" w:lineRule="auto"/>
              <w:jc w:val="center"/>
              <w:rPr>
                <w:b w:val="0"/>
                <w:bCs w:val="0"/>
                <w:sz w:val="21"/>
                <w:szCs w:val="21"/>
              </w:rPr>
            </w:pPr>
            <w:r>
              <w:rPr>
                <w:rFonts w:hint="eastAsia" w:ascii="宋体" w:hAnsi="宋体" w:eastAsia="宋体" w:cs="宋体"/>
                <w:b w:val="0"/>
                <w:bCs w:val="0"/>
                <w:color w:val="000000"/>
                <w:kern w:val="0"/>
                <w:sz w:val="21"/>
                <w:szCs w:val="21"/>
                <w:lang w:val="en-US" w:eastAsia="zh-CN" w:bidi="ar"/>
              </w:rPr>
              <w:t>应急处置方案</w:t>
            </w:r>
          </w:p>
          <w:p w14:paraId="730EE138">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color w:val="auto"/>
                <w:sz w:val="21"/>
                <w:szCs w:val="21"/>
                <w:highlight w:val="none"/>
                <w:lang w:val="en-US" w:eastAsia="zh-CN"/>
              </w:rPr>
            </w:pPr>
          </w:p>
        </w:tc>
        <w:tc>
          <w:tcPr>
            <w:tcW w:w="7202" w:type="dxa"/>
          </w:tcPr>
          <w:p w14:paraId="66D3229D">
            <w:pPr>
              <w:keepNext w:val="0"/>
              <w:keepLines w:val="0"/>
              <w:pageBreakBefore w:val="0"/>
              <w:kinsoku/>
              <w:wordWrap/>
              <w:overflowPunct/>
              <w:topLinePunct w:val="0"/>
              <w:bidi w:val="0"/>
              <w:adjustRightInd w:val="0"/>
              <w:snapToGrid w:val="0"/>
              <w:spacing w:line="360" w:lineRule="auto"/>
              <w:jc w:val="lef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针对本项目突发事件紧急预案及处理方案</w:t>
            </w:r>
            <w:r>
              <w:rPr>
                <w:rFonts w:hint="eastAsia" w:ascii="宋体" w:hAnsi="宋体" w:eastAsia="宋体" w:cs="宋体"/>
                <w:color w:val="auto"/>
                <w:sz w:val="21"/>
                <w:szCs w:val="21"/>
                <w:highlight w:val="none"/>
                <w:lang w:val="en-US" w:eastAsia="zh-CN"/>
              </w:rPr>
              <w:t>(包括但不限于</w:t>
            </w:r>
            <w:r>
              <w:rPr>
                <w:rFonts w:hint="eastAsia" w:ascii="宋体" w:hAnsi="宋体" w:eastAsia="宋体" w:cs="宋体"/>
                <w:color w:val="auto"/>
                <w:sz w:val="21"/>
                <w:szCs w:val="21"/>
                <w:highlight w:val="none"/>
                <w:lang w:eastAsia="zh-CN"/>
              </w:rPr>
              <w:t>停水、停电、消防、治安及意外事故等</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，评委根据方案详细内容进行综合评审</w:t>
            </w:r>
            <w:r>
              <w:rPr>
                <w:rFonts w:hint="eastAsia" w:ascii="宋体" w:hAnsi="宋体" w:eastAsia="宋体" w:cs="宋体"/>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本项最高得</w:t>
            </w:r>
            <w:r>
              <w:rPr>
                <w:rFonts w:hint="eastAsia" w:ascii="宋体" w:hAnsi="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lang w:val="en-US" w:eastAsia="zh-CN"/>
              </w:rPr>
              <w:t>分。</w:t>
            </w:r>
            <w:r>
              <w:rPr>
                <w:rFonts w:hint="eastAsia" w:ascii="宋体" w:hAnsi="宋体" w:eastAsia="宋体" w:cs="宋体"/>
                <w:color w:val="auto"/>
                <w:sz w:val="21"/>
                <w:szCs w:val="21"/>
                <w:highlight w:val="none"/>
                <w:lang w:val="en-US" w:eastAsia="zh-CN"/>
              </w:rPr>
              <w:t xml:space="preserve"> </w:t>
            </w:r>
          </w:p>
          <w:p w14:paraId="256B595D">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1.方案详细、完整，贴近日常，实用性强的，得</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w:t>
            </w:r>
          </w:p>
          <w:p w14:paraId="018DCC2C">
            <w:pPr>
              <w:keepNext w:val="0"/>
              <w:keepLines w:val="0"/>
              <w:pageBreakBefore w:val="0"/>
              <w:kinsoku/>
              <w:wordWrap/>
              <w:overflowPunct/>
              <w:topLinePunct w:val="0"/>
              <w:bidi w:val="0"/>
              <w:adjustRightInd w:val="0"/>
              <w:snapToGrid w:val="0"/>
              <w:spacing w:line="360" w:lineRule="auto"/>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2.方案较详细、较完整，比较贴近日常，实用性较强的，得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分；</w:t>
            </w:r>
          </w:p>
          <w:p w14:paraId="14CD9E99">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3.方案简单，不太贴近日常，实用性不强的，得1-</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3D367CC4">
            <w:pPr>
              <w:keepNext w:val="0"/>
              <w:keepLines w:val="0"/>
              <w:pageBreakBefore w:val="0"/>
              <w:kinsoku/>
              <w:wordWrap/>
              <w:overflowPunct/>
              <w:topLinePunct w:val="0"/>
              <w:bidi w:val="0"/>
              <w:adjustRightInd w:val="0"/>
              <w:snapToGrid w:val="0"/>
              <w:spacing w:line="360" w:lineRule="auto"/>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4.未提供方案的不得分。</w:t>
            </w:r>
          </w:p>
        </w:tc>
        <w:tc>
          <w:tcPr>
            <w:tcW w:w="744" w:type="dxa"/>
            <w:vAlign w:val="center"/>
          </w:tcPr>
          <w:p w14:paraId="5B1B9EAE">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r>
      <w:tr w14:paraId="7194D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Align w:val="center"/>
          </w:tcPr>
          <w:p w14:paraId="2C29DCBE">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1122" w:type="dxa"/>
            <w:vAlign w:val="center"/>
          </w:tcPr>
          <w:p w14:paraId="6A370739">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color w:val="auto"/>
                <w:sz w:val="21"/>
                <w:szCs w:val="21"/>
                <w:highlight w:val="none"/>
                <w:lang w:val="en-US" w:eastAsia="zh-CN"/>
              </w:rPr>
            </w:pPr>
            <w:r>
              <w:rPr>
                <w:rFonts w:hint="eastAsia" w:ascii="宋体" w:hAnsi="宋体" w:eastAsia="宋体" w:cs="宋体"/>
                <w:color w:val="auto"/>
                <w:sz w:val="21"/>
                <w:szCs w:val="21"/>
                <w:highlight w:val="none"/>
              </w:rPr>
              <w:t>服务承诺</w:t>
            </w:r>
          </w:p>
        </w:tc>
        <w:tc>
          <w:tcPr>
            <w:tcW w:w="7202" w:type="dxa"/>
          </w:tcPr>
          <w:p w14:paraId="59856469">
            <w:pPr>
              <w:keepNext w:val="0"/>
              <w:keepLines w:val="0"/>
              <w:pageBreakBefore w:val="0"/>
              <w:kinsoku/>
              <w:wordWrap/>
              <w:overflowPunct/>
              <w:topLinePunct w:val="0"/>
              <w:bidi w:val="0"/>
              <w:adjustRightInd w:val="0"/>
              <w:snapToGrid w:val="0"/>
              <w:spacing w:line="360" w:lineRule="auto"/>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安全责任承诺</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rPr>
              <w:t>经营过程中如发生食品卫生、人身安全</w:t>
            </w:r>
            <w:r>
              <w:rPr>
                <w:rFonts w:hint="eastAsia" w:ascii="宋体" w:hAnsi="宋体" w:eastAsia="宋体" w:cs="宋体"/>
                <w:color w:val="auto"/>
                <w:sz w:val="21"/>
                <w:szCs w:val="21"/>
                <w:highlight w:val="none"/>
                <w:lang w:eastAsia="zh-CN"/>
              </w:rPr>
              <w:t>、员工工伤意外事件</w:t>
            </w:r>
            <w:r>
              <w:rPr>
                <w:rFonts w:hint="eastAsia" w:ascii="宋体" w:hAnsi="宋体" w:eastAsia="宋体" w:cs="宋体"/>
                <w:color w:val="auto"/>
                <w:sz w:val="21"/>
                <w:szCs w:val="21"/>
                <w:highlight w:val="none"/>
              </w:rPr>
              <w:t>等事故，承包人承担全部经济责任和法律责任的承诺，得3分。</w:t>
            </w:r>
          </w:p>
          <w:p w14:paraId="50C87F4B">
            <w:pPr>
              <w:keepNext w:val="0"/>
              <w:keepLines w:val="0"/>
              <w:pageBreakBefore w:val="0"/>
              <w:kinsoku/>
              <w:wordWrap/>
              <w:overflowPunct/>
              <w:topLinePunct w:val="0"/>
              <w:bidi w:val="0"/>
              <w:adjustRightInd w:val="0"/>
              <w:snapToGrid w:val="0"/>
              <w:spacing w:line="360" w:lineRule="auto"/>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eastAsia="zh-CN"/>
              </w:rPr>
              <w:t>注</w:t>
            </w:r>
            <w:r>
              <w:rPr>
                <w:rFonts w:hint="eastAsia" w:ascii="宋体" w:hAnsi="宋体" w:eastAsia="宋体" w:cs="宋体"/>
                <w:b/>
                <w:bCs/>
                <w:color w:val="auto"/>
                <w:sz w:val="21"/>
                <w:szCs w:val="21"/>
                <w:highlight w:val="none"/>
                <w:lang w:val="en-US" w:eastAsia="zh-CN"/>
              </w:rPr>
              <w:t>:响应文件</w:t>
            </w:r>
            <w:r>
              <w:rPr>
                <w:rFonts w:hint="eastAsia" w:ascii="宋体" w:hAnsi="宋体" w:eastAsia="宋体" w:cs="宋体"/>
                <w:b/>
                <w:bCs/>
                <w:color w:val="auto"/>
                <w:sz w:val="21"/>
                <w:szCs w:val="21"/>
                <w:highlight w:val="none"/>
              </w:rPr>
              <w:t>中提供承诺</w:t>
            </w:r>
            <w:r>
              <w:rPr>
                <w:rFonts w:hint="eastAsia" w:ascii="宋体" w:hAnsi="宋体" w:eastAsia="宋体" w:cs="宋体"/>
                <w:b/>
                <w:bCs/>
                <w:color w:val="auto"/>
                <w:sz w:val="21"/>
                <w:szCs w:val="21"/>
                <w:highlight w:val="none"/>
                <w:lang w:eastAsia="zh-CN"/>
              </w:rPr>
              <w:t>函</w:t>
            </w:r>
            <w:r>
              <w:rPr>
                <w:rFonts w:hint="eastAsia" w:ascii="宋体" w:hAnsi="宋体" w:eastAsia="宋体" w:cs="宋体"/>
                <w:b/>
                <w:bCs/>
                <w:color w:val="auto"/>
                <w:sz w:val="21"/>
                <w:szCs w:val="21"/>
                <w:highlight w:val="none"/>
              </w:rPr>
              <w:t>原件</w:t>
            </w:r>
            <w:r>
              <w:rPr>
                <w:rFonts w:hint="eastAsia" w:ascii="宋体" w:hAnsi="宋体" w:eastAsia="宋体" w:cs="宋体"/>
                <w:b/>
                <w:bCs/>
                <w:color w:val="auto"/>
                <w:sz w:val="21"/>
                <w:szCs w:val="21"/>
                <w:highlight w:val="none"/>
                <w:lang w:eastAsia="zh-CN"/>
              </w:rPr>
              <w:t>并加盖供应商公章</w:t>
            </w:r>
            <w:r>
              <w:rPr>
                <w:rFonts w:hint="eastAsia" w:ascii="宋体" w:hAnsi="宋体" w:eastAsia="宋体" w:cs="宋体"/>
                <w:b/>
                <w:bCs/>
                <w:color w:val="auto"/>
                <w:sz w:val="21"/>
                <w:szCs w:val="21"/>
                <w:highlight w:val="none"/>
              </w:rPr>
              <w:t>，否则不得分。</w:t>
            </w:r>
          </w:p>
        </w:tc>
        <w:tc>
          <w:tcPr>
            <w:tcW w:w="744" w:type="dxa"/>
            <w:vAlign w:val="center"/>
          </w:tcPr>
          <w:p w14:paraId="5B3FB401">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r>
      <w:tr w14:paraId="0CF8F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Align w:val="center"/>
          </w:tcPr>
          <w:p w14:paraId="66E02920">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1122" w:type="dxa"/>
            <w:vAlign w:val="center"/>
          </w:tcPr>
          <w:p w14:paraId="3115573D">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val="0"/>
                <w:bCs/>
                <w:color w:val="auto"/>
                <w:sz w:val="21"/>
                <w:szCs w:val="21"/>
                <w:highlight w:val="none"/>
                <w:lang w:eastAsia="zh-CN"/>
              </w:rPr>
            </w:pPr>
            <w:r>
              <w:rPr>
                <w:rFonts w:hint="eastAsia" w:ascii="宋体" w:hAnsi="宋体" w:cs="宋体"/>
                <w:b w:val="0"/>
                <w:bCs/>
                <w:color w:val="auto"/>
                <w:sz w:val="21"/>
                <w:szCs w:val="21"/>
                <w:highlight w:val="none"/>
                <w:lang w:eastAsia="zh-CN"/>
              </w:rPr>
              <w:t>增值服务</w:t>
            </w:r>
          </w:p>
        </w:tc>
        <w:tc>
          <w:tcPr>
            <w:tcW w:w="7202" w:type="dxa"/>
          </w:tcPr>
          <w:p w14:paraId="702AA0A2">
            <w:pPr>
              <w:keepNext w:val="0"/>
              <w:keepLines w:val="0"/>
              <w:pageBreakBefore w:val="0"/>
              <w:kinsoku/>
              <w:wordWrap/>
              <w:overflowPunct/>
              <w:topLinePunct w:val="0"/>
              <w:bidi w:val="0"/>
              <w:adjustRightInd w:val="0"/>
              <w:snapToGrid w:val="0"/>
              <w:spacing w:line="360" w:lineRule="auto"/>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根据项目性质、特点提出其他有效承诺或增值服务方案，包括但不限于</w:t>
            </w:r>
            <w:r>
              <w:rPr>
                <w:rFonts w:hint="eastAsia" w:ascii="宋体" w:hAnsi="宋体" w:eastAsia="宋体" w:cs="宋体"/>
                <w:color w:val="auto"/>
                <w:szCs w:val="21"/>
                <w:highlight w:val="none"/>
                <w:lang w:eastAsia="zh-CN"/>
              </w:rPr>
              <w:t>食堂环境提升、水果点心赠送等方面</w:t>
            </w:r>
            <w:r>
              <w:rPr>
                <w:rFonts w:hint="eastAsia" w:ascii="宋体" w:hAnsi="宋体" w:eastAsia="宋体" w:cs="宋体"/>
                <w:color w:val="auto"/>
                <w:szCs w:val="21"/>
                <w:highlight w:val="none"/>
              </w:rPr>
              <w:t>，被评委会一致认可的方案，有一项得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r>
              <w:rPr>
                <w:rFonts w:hint="eastAsia" w:ascii="宋体" w:hAnsi="宋体" w:cs="宋体"/>
                <w:b/>
                <w:bCs/>
                <w:color w:val="auto"/>
                <w:szCs w:val="21"/>
                <w:highlight w:val="none"/>
                <w:lang w:eastAsia="zh-CN"/>
              </w:rPr>
              <w:t>本项</w:t>
            </w:r>
            <w:r>
              <w:rPr>
                <w:rFonts w:hint="eastAsia" w:ascii="宋体" w:hAnsi="宋体" w:eastAsia="宋体" w:cs="宋体"/>
                <w:b/>
                <w:bCs/>
                <w:color w:val="auto"/>
                <w:szCs w:val="21"/>
                <w:highlight w:val="none"/>
              </w:rPr>
              <w:t>最高得</w:t>
            </w:r>
            <w:r>
              <w:rPr>
                <w:rFonts w:hint="eastAsia" w:ascii="宋体" w:hAnsi="宋体" w:cs="宋体"/>
                <w:b/>
                <w:bCs/>
                <w:color w:val="auto"/>
                <w:szCs w:val="21"/>
                <w:highlight w:val="none"/>
                <w:lang w:val="en-US" w:eastAsia="zh-CN"/>
              </w:rPr>
              <w:t>4</w:t>
            </w:r>
            <w:r>
              <w:rPr>
                <w:rFonts w:hint="eastAsia" w:ascii="宋体" w:hAnsi="宋体" w:eastAsia="宋体" w:cs="宋体"/>
                <w:b/>
                <w:bCs/>
                <w:color w:val="auto"/>
                <w:szCs w:val="21"/>
                <w:highlight w:val="none"/>
              </w:rPr>
              <w:t>分。</w:t>
            </w:r>
          </w:p>
        </w:tc>
        <w:tc>
          <w:tcPr>
            <w:tcW w:w="744" w:type="dxa"/>
            <w:vAlign w:val="center"/>
          </w:tcPr>
          <w:p w14:paraId="371B0D73">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r>
    </w:tbl>
    <w:p w14:paraId="57DA4B5C">
      <w:pPr>
        <w:tabs>
          <w:tab w:val="left" w:pos="5940"/>
        </w:tabs>
        <w:snapToGrid w:val="0"/>
        <w:spacing w:line="360" w:lineRule="auto"/>
        <w:jc w:val="left"/>
        <w:rPr>
          <w:rFonts w:hint="eastAsia" w:ascii="宋体" w:hAnsi="宋体" w:cs="宋体"/>
          <w:bCs/>
          <w:color w:val="auto"/>
          <w:szCs w:val="21"/>
          <w:highlight w:val="none"/>
        </w:rPr>
      </w:pPr>
    </w:p>
    <w:p w14:paraId="2F488DDA">
      <w:pPr>
        <w:tabs>
          <w:tab w:val="left" w:pos="5940"/>
        </w:tabs>
        <w:snapToGrid w:val="0"/>
        <w:spacing w:line="360" w:lineRule="auto"/>
        <w:jc w:val="left"/>
        <w:rPr>
          <w:rFonts w:hint="eastAsia" w:ascii="宋体" w:hAnsi="宋体" w:cs="宋体"/>
          <w:bCs/>
          <w:color w:val="auto"/>
          <w:szCs w:val="21"/>
          <w:highlight w:val="none"/>
        </w:rPr>
      </w:pPr>
    </w:p>
    <w:p w14:paraId="52977A89">
      <w:pPr>
        <w:tabs>
          <w:tab w:val="left" w:pos="5940"/>
        </w:tabs>
        <w:snapToGrid w:val="0"/>
        <w:spacing w:line="360" w:lineRule="auto"/>
        <w:jc w:val="left"/>
        <w:rPr>
          <w:rFonts w:hint="eastAsia" w:ascii="宋体" w:hAnsi="宋体" w:cs="宋体"/>
          <w:bCs/>
          <w:color w:val="auto"/>
          <w:szCs w:val="21"/>
          <w:highlight w:val="none"/>
        </w:rPr>
      </w:pPr>
    </w:p>
    <w:p w14:paraId="0C8CD4C4">
      <w:pPr>
        <w:tabs>
          <w:tab w:val="left" w:pos="5940"/>
        </w:tabs>
        <w:snapToGrid w:val="0"/>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注：1、磋商文件中要求提供原件或公证件的需携带至现场（公证件视同原件），随响应文件一并提交，以供磋商小组评审核实，否则该项不得分。</w:t>
      </w:r>
    </w:p>
    <w:p w14:paraId="0C377CE6">
      <w:pPr>
        <w:tabs>
          <w:tab w:val="left" w:pos="5940"/>
        </w:tabs>
        <w:snapToGrid w:val="0"/>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2、评标时，未能按以上要求提供相应证明的，不作为评标依据，不得分。</w:t>
      </w:r>
    </w:p>
    <w:p w14:paraId="36DABA14">
      <w:pPr>
        <w:tabs>
          <w:tab w:val="left" w:pos="5940"/>
        </w:tabs>
        <w:snapToGrid w:val="0"/>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3、为便于评分，供应商按以上评分内容逐条列出证明材料所在页码。</w:t>
      </w:r>
    </w:p>
    <w:p w14:paraId="3E881EA6">
      <w:pPr>
        <w:spacing w:line="360" w:lineRule="auto"/>
        <w:jc w:val="center"/>
        <w:rPr>
          <w:rFonts w:ascii="宋体" w:hAnsi="宋体" w:cs="宋体"/>
          <w:b/>
          <w:color w:val="auto"/>
          <w:sz w:val="24"/>
          <w:highlight w:val="none"/>
        </w:rPr>
      </w:pPr>
      <w:r>
        <w:rPr>
          <w:rFonts w:hint="eastAsia" w:ascii="宋体" w:hAnsi="宋体" w:cs="宋体"/>
          <w:b/>
          <w:color w:val="auto"/>
          <w:szCs w:val="21"/>
          <w:highlight w:val="none"/>
        </w:rPr>
        <w:t>本磋商文件的最终解释权归常州</w:t>
      </w:r>
      <w:r>
        <w:rPr>
          <w:rFonts w:hint="eastAsia" w:ascii="宋体" w:hAnsi="宋体" w:cs="宋体"/>
          <w:b/>
          <w:color w:val="auto"/>
          <w:szCs w:val="21"/>
          <w:highlight w:val="none"/>
          <w:lang w:eastAsia="zh-CN"/>
        </w:rPr>
        <w:t>新禾</w:t>
      </w:r>
      <w:r>
        <w:rPr>
          <w:rFonts w:hint="eastAsia" w:ascii="宋体" w:hAnsi="宋体" w:cs="宋体"/>
          <w:b/>
          <w:color w:val="auto"/>
          <w:szCs w:val="21"/>
          <w:highlight w:val="none"/>
        </w:rPr>
        <w:t>招投标有限公司所有。</w:t>
      </w:r>
    </w:p>
    <w:p w14:paraId="6F56292A">
      <w:pPr>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3A7B4F5D">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友 情 提 醒</w:t>
      </w:r>
    </w:p>
    <w:p w14:paraId="29F672A9">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w:t>
      </w:r>
    </w:p>
    <w:p w14:paraId="2CE0DFCE">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您好！</w:t>
      </w:r>
    </w:p>
    <w:p w14:paraId="77D7A95B">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为了提高贵公司的标书有效性，减少不必要的废标，特友情提醒注意以下几点：</w:t>
      </w:r>
    </w:p>
    <w:p w14:paraId="5CCC6C83">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1、请谨记采购文件上表述的</w:t>
      </w:r>
      <w:r>
        <w:rPr>
          <w:rFonts w:hint="eastAsia" w:ascii="宋体" w:hAnsi="宋体" w:cs="宋体"/>
          <w:b/>
          <w:bCs/>
          <w:color w:val="auto"/>
          <w:sz w:val="24"/>
          <w:highlight w:val="none"/>
        </w:rPr>
        <w:t>各项事宜时间节点</w:t>
      </w:r>
      <w:r>
        <w:rPr>
          <w:rFonts w:hint="eastAsia" w:ascii="宋体" w:hAnsi="宋体" w:cs="宋体"/>
          <w:color w:val="auto"/>
          <w:sz w:val="24"/>
          <w:highlight w:val="none"/>
        </w:rPr>
        <w:t>，特别是</w:t>
      </w:r>
      <w:r>
        <w:rPr>
          <w:rFonts w:hint="eastAsia" w:ascii="宋体" w:hAnsi="宋体" w:cs="宋体"/>
          <w:b/>
          <w:bCs/>
          <w:color w:val="auto"/>
          <w:sz w:val="24"/>
          <w:highlight w:val="none"/>
        </w:rPr>
        <w:t>开标时间和地点</w:t>
      </w:r>
      <w:r>
        <w:rPr>
          <w:rFonts w:hint="eastAsia" w:ascii="宋体" w:hAnsi="宋体" w:cs="宋体"/>
          <w:color w:val="auto"/>
          <w:sz w:val="24"/>
          <w:highlight w:val="none"/>
        </w:rPr>
        <w:t>，迟到的将一律不能进入开标室。涉及到投标项目的所有原件均需在开标截止时间前到达</w:t>
      </w:r>
      <w:r>
        <w:rPr>
          <w:rFonts w:hint="eastAsia" w:ascii="宋体" w:hAnsi="宋体" w:cs="宋体"/>
          <w:color w:val="auto"/>
          <w:sz w:val="24"/>
          <w:highlight w:val="none"/>
          <w:lang w:eastAsia="zh-CN"/>
        </w:rPr>
        <w:t>磋商现场</w:t>
      </w:r>
      <w:r>
        <w:rPr>
          <w:rFonts w:hint="eastAsia" w:ascii="宋体" w:hAnsi="宋体" w:cs="宋体"/>
          <w:color w:val="auto"/>
          <w:sz w:val="24"/>
          <w:highlight w:val="none"/>
        </w:rPr>
        <w:t>。</w:t>
      </w:r>
    </w:p>
    <w:p w14:paraId="65182230">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eastAsia="zh-CN"/>
        </w:rPr>
        <w:t>磋商保证金</w:t>
      </w:r>
      <w:r>
        <w:rPr>
          <w:rFonts w:hint="eastAsia" w:ascii="宋体" w:hAnsi="宋体" w:cs="宋体"/>
          <w:color w:val="auto"/>
          <w:sz w:val="24"/>
          <w:highlight w:val="none"/>
        </w:rPr>
        <w:t>一定要</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从公司账户</w:t>
      </w:r>
      <w:r>
        <w:rPr>
          <w:rFonts w:hint="eastAsia" w:ascii="宋体" w:hAnsi="宋体" w:cs="宋体"/>
          <w:color w:val="auto"/>
          <w:sz w:val="24"/>
          <w:highlight w:val="none"/>
        </w:rPr>
        <w:t>按采购文件规定的</w:t>
      </w:r>
      <w:r>
        <w:rPr>
          <w:rFonts w:hint="eastAsia" w:ascii="宋体" w:hAnsi="宋体" w:cs="宋体"/>
          <w:b/>
          <w:bCs/>
          <w:color w:val="auto"/>
          <w:sz w:val="24"/>
          <w:highlight w:val="none"/>
        </w:rPr>
        <w:t>方式和时间</w:t>
      </w:r>
      <w:r>
        <w:rPr>
          <w:rFonts w:hint="eastAsia" w:ascii="宋体" w:hAnsi="宋体" w:cs="宋体"/>
          <w:color w:val="auto"/>
          <w:sz w:val="24"/>
          <w:highlight w:val="none"/>
        </w:rPr>
        <w:t>缴至</w:t>
      </w:r>
      <w:r>
        <w:rPr>
          <w:rFonts w:hint="eastAsia" w:ascii="宋体" w:hAnsi="宋体" w:cs="宋体"/>
          <w:b/>
          <w:bCs/>
          <w:color w:val="auto"/>
          <w:sz w:val="24"/>
          <w:highlight w:val="none"/>
        </w:rPr>
        <w:t>指定帐户并到帐</w:t>
      </w:r>
      <w:r>
        <w:rPr>
          <w:rFonts w:hint="eastAsia" w:ascii="宋体" w:hAnsi="宋体" w:cs="宋体"/>
          <w:color w:val="auto"/>
          <w:sz w:val="24"/>
          <w:highlight w:val="none"/>
        </w:rPr>
        <w:t>，拒绝以其它方式缴纳，</w:t>
      </w:r>
      <w:r>
        <w:rPr>
          <w:rFonts w:hint="eastAsia" w:ascii="宋体" w:hAnsi="宋体" w:cs="宋体"/>
          <w:b/>
          <w:bCs/>
          <w:color w:val="auto"/>
          <w:sz w:val="24"/>
          <w:highlight w:val="none"/>
        </w:rPr>
        <w:t>禁止第三方代缴保证金</w:t>
      </w:r>
      <w:r>
        <w:rPr>
          <w:rFonts w:hint="eastAsia" w:ascii="宋体" w:hAnsi="宋体" w:cs="宋体"/>
          <w:color w:val="auto"/>
          <w:sz w:val="24"/>
          <w:highlight w:val="none"/>
        </w:rPr>
        <w:t>。</w:t>
      </w:r>
      <w:r>
        <w:rPr>
          <w:rFonts w:hint="eastAsia" w:ascii="宋体" w:hAnsi="宋体" w:cs="宋体"/>
          <w:color w:val="auto"/>
          <w:sz w:val="24"/>
          <w:highlight w:val="none"/>
          <w:lang w:eastAsia="zh-CN"/>
        </w:rPr>
        <w:t>成交</w:t>
      </w:r>
      <w:r>
        <w:rPr>
          <w:rFonts w:hint="eastAsia" w:ascii="宋体" w:hAnsi="宋体" w:cs="宋体"/>
          <w:color w:val="auto"/>
          <w:sz w:val="24"/>
          <w:highlight w:val="none"/>
        </w:rPr>
        <w:t>公示结束后我们也只会将</w:t>
      </w:r>
      <w:r>
        <w:rPr>
          <w:rFonts w:hint="eastAsia" w:ascii="宋体" w:hAnsi="宋体" w:cs="宋体"/>
          <w:color w:val="auto"/>
          <w:sz w:val="24"/>
          <w:highlight w:val="none"/>
          <w:lang w:eastAsia="zh-CN"/>
        </w:rPr>
        <w:t>磋商保证金</w:t>
      </w:r>
      <w:r>
        <w:rPr>
          <w:rFonts w:hint="eastAsia" w:ascii="宋体" w:hAnsi="宋体" w:cs="宋体"/>
          <w:color w:val="auto"/>
          <w:sz w:val="24"/>
          <w:highlight w:val="none"/>
        </w:rPr>
        <w:t>返还到您的公司账户。</w:t>
      </w:r>
      <w:r>
        <w:rPr>
          <w:rFonts w:hint="eastAsia" w:ascii="宋体" w:hAnsi="宋体" w:cs="宋体"/>
          <w:b/>
          <w:bCs/>
          <w:color w:val="auto"/>
          <w:sz w:val="24"/>
          <w:highlight w:val="none"/>
          <w:lang w:eastAsia="zh-CN"/>
        </w:rPr>
        <w:t>（如无需缴纳，此条可忽略）</w:t>
      </w:r>
    </w:p>
    <w:p w14:paraId="06893E58">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3、响应文件</w:t>
      </w:r>
      <w:r>
        <w:rPr>
          <w:rFonts w:hint="eastAsia" w:ascii="宋体" w:hAnsi="宋体" w:cs="宋体"/>
          <w:b/>
          <w:bCs/>
          <w:color w:val="auto"/>
          <w:sz w:val="24"/>
          <w:highlight w:val="none"/>
        </w:rPr>
        <w:t>密封并在封袋骑缝处加盖</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公章</w:t>
      </w:r>
      <w:r>
        <w:rPr>
          <w:rFonts w:hint="eastAsia" w:ascii="宋体" w:hAnsi="宋体" w:cs="宋体"/>
          <w:color w:val="auto"/>
          <w:sz w:val="24"/>
          <w:highlight w:val="none"/>
        </w:rPr>
        <w:t>。资格证明材料提供复印件的一定要加盖公章，有要求提供原件的必须提供原件。</w:t>
      </w:r>
    </w:p>
    <w:p w14:paraId="608657EB">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4、需要提供样品的，请严格按采购文件要求的规格、时间提供。同时注意密封、隐蔽标签的相关要求。</w:t>
      </w:r>
    </w:p>
    <w:p w14:paraId="12B6DB12">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5、设定</w:t>
      </w:r>
      <w:r>
        <w:rPr>
          <w:rFonts w:hint="eastAsia" w:ascii="宋体" w:hAnsi="宋体" w:cs="宋体"/>
          <w:b/>
          <w:bCs/>
          <w:color w:val="auto"/>
          <w:sz w:val="24"/>
          <w:highlight w:val="none"/>
        </w:rPr>
        <w:t>最高限价</w:t>
      </w:r>
      <w:r>
        <w:rPr>
          <w:rFonts w:hint="eastAsia" w:ascii="宋体" w:hAnsi="宋体" w:cs="宋体"/>
          <w:color w:val="auto"/>
          <w:sz w:val="24"/>
          <w:highlight w:val="none"/>
        </w:rPr>
        <w:t>的，超过限价一律</w:t>
      </w:r>
      <w:r>
        <w:rPr>
          <w:rFonts w:hint="eastAsia" w:ascii="宋体" w:hAnsi="宋体" w:cs="宋体"/>
          <w:color w:val="auto"/>
          <w:sz w:val="24"/>
          <w:highlight w:val="none"/>
          <w:lang w:eastAsia="zh-CN"/>
        </w:rPr>
        <w:t>按无效响应处理</w:t>
      </w:r>
      <w:r>
        <w:rPr>
          <w:rFonts w:hint="eastAsia" w:ascii="宋体" w:hAnsi="宋体" w:cs="宋体"/>
          <w:color w:val="auto"/>
          <w:sz w:val="24"/>
          <w:highlight w:val="none"/>
        </w:rPr>
        <w:t>。</w:t>
      </w:r>
    </w:p>
    <w:p w14:paraId="3657D642">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6、如有疑问，请按采购文件要求进行询疑。</w:t>
      </w:r>
    </w:p>
    <w:p w14:paraId="383873B7">
      <w:pPr>
        <w:spacing w:line="440" w:lineRule="exact"/>
        <w:ind w:firstLine="480" w:firstLineChars="200"/>
        <w:rPr>
          <w:rFonts w:ascii="宋体" w:hAnsi="宋体" w:cs="宋体"/>
          <w:color w:val="auto"/>
          <w:sz w:val="24"/>
          <w:highlight w:val="none"/>
        </w:rPr>
      </w:pPr>
    </w:p>
    <w:p w14:paraId="48A8F0EA">
      <w:pPr>
        <w:spacing w:line="44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我单位十分欢迎您对我单位招标组织工作提出宝贵意见和建议。电话：0519-</w:t>
      </w:r>
      <w:r>
        <w:rPr>
          <w:rFonts w:hint="eastAsia" w:ascii="宋体" w:hAnsi="宋体" w:cs="宋体"/>
          <w:color w:val="auto"/>
          <w:sz w:val="24"/>
          <w:highlight w:val="none"/>
          <w:lang w:val="en-US" w:eastAsia="zh-CN"/>
        </w:rPr>
        <w:t>80588588</w:t>
      </w:r>
    </w:p>
    <w:p w14:paraId="7423505A">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最后祝您投标成功！</w:t>
      </w:r>
    </w:p>
    <w:p w14:paraId="29809B08">
      <w:pPr>
        <w:spacing w:line="440" w:lineRule="exact"/>
        <w:ind w:firstLine="480" w:firstLineChars="200"/>
        <w:rPr>
          <w:rFonts w:ascii="宋体" w:hAnsi="宋体" w:cs="宋体"/>
          <w:color w:val="auto"/>
          <w:sz w:val="24"/>
          <w:highlight w:val="none"/>
        </w:rPr>
      </w:pPr>
    </w:p>
    <w:p w14:paraId="21E7B48E">
      <w:pPr>
        <w:spacing w:line="440" w:lineRule="exact"/>
        <w:ind w:firstLine="480" w:firstLineChars="200"/>
        <w:rPr>
          <w:rFonts w:ascii="宋体" w:hAnsi="宋体" w:cs="宋体"/>
          <w:color w:val="auto"/>
          <w:sz w:val="24"/>
          <w:highlight w:val="none"/>
        </w:rPr>
      </w:pPr>
    </w:p>
    <w:sectPr>
      <w:headerReference r:id="rId4" w:type="default"/>
      <w:footerReference r:id="rId5" w:type="default"/>
      <w:pgSz w:w="11906" w:h="16838"/>
      <w:pgMar w:top="1100" w:right="1083" w:bottom="1100" w:left="108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Adobe 仿宋 Std R">
    <w:altName w:val="仿宋"/>
    <w:panose1 w:val="00000000000000000000"/>
    <w:charset w:val="7A"/>
    <w:family w:val="roman"/>
    <w:pitch w:val="default"/>
    <w:sig w:usb0="00000000" w:usb1="00000000" w:usb2="00000016" w:usb3="00000000" w:csb0="00060007" w:csb1="00000000"/>
  </w:font>
  <w:font w:name="仿宋_GB2312">
    <w:altName w:val="仿宋"/>
    <w:panose1 w:val="02010609060101010101"/>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3C94A">
    <w:pPr>
      <w:pStyle w:val="15"/>
      <w:rPr>
        <w:rFonts w:ascii="宋体" w:hAnsi="宋体" w:eastAsia="宋体" w:cs="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79A4F8">
                          <w:pPr>
                            <w:pStyle w:val="1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47</w:t>
                          </w:r>
                          <w:r>
                            <w:rPr>
                              <w:rFonts w:hint="eastAsia"/>
                              <w:lang w:eastAsia="zh-CN"/>
                            </w:rPr>
                            <w:t>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HaNYcgBAACa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VhS4rjFiV++f7v8+HX5+ZW8&#10;zvr0AWpMewiYmIY7P2Du7Ad0ZtqDijZ/kRDBOKp7vqorh0REfrRerdcVhgTG5gvis8fnIUJ6K70l&#10;2WhoxPEVVfnpPaQxdU7J1Zy/18aUERr3lwMxs4fl3sces5WG/TAR2vv2jHx6nHxDHS46JeadQ2Hz&#10;ksxGnI39bBxD1IeubFGuB+H2mLCJ0luuMMJOhXFkhd20Xnkn/ryXrMdfavs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B2jWHIAQAAmgMAAA4AAAAAAAAAAQAgAAAAHgEAAGRycy9lMm9Eb2Mu&#10;eG1sUEsFBgAAAAAGAAYAWQEAAFgFAAAAAA==&#10;">
              <v:fill on="f" focussize="0,0"/>
              <v:stroke on="f"/>
              <v:imagedata o:title=""/>
              <o:lock v:ext="edit" aspectratio="f"/>
              <v:textbox inset="0mm,0mm,0mm,0mm" style="mso-fit-shape-to-text:t;">
                <w:txbxContent>
                  <w:p w14:paraId="6A79A4F8">
                    <w:pPr>
                      <w:pStyle w:val="1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47</w:t>
                    </w:r>
                    <w:r>
                      <w:rPr>
                        <w:rFonts w:hint="eastAsia"/>
                        <w:lang w:eastAsia="zh-CN"/>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6E94A">
    <w:pPr>
      <w:pStyle w:val="16"/>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21BA8">
    <w:pPr>
      <w:pStyle w:val="16"/>
      <w:pBdr>
        <w:bottom w:val="single" w:color="auto" w:sz="4" w:space="1"/>
      </w:pBdr>
      <w:jc w:val="both"/>
      <w:rPr>
        <w:rFonts w:hint="default" w:ascii="宋体" w:hAnsi="宋体" w:eastAsia="宋体" w:cs="宋体"/>
        <w:szCs w:val="18"/>
        <w:lang w:val="en-US" w:eastAsia="zh-CN"/>
      </w:rPr>
    </w:pPr>
    <w:r>
      <w:rPr>
        <w:rFonts w:hint="eastAsia" w:ascii="宋体" w:hAnsi="宋体" w:eastAsia="宋体" w:cs="宋体"/>
        <w:szCs w:val="18"/>
      </w:rPr>
      <w:t>常州</w:t>
    </w:r>
    <w:r>
      <w:rPr>
        <w:rFonts w:hint="eastAsia" w:ascii="宋体" w:hAnsi="宋体" w:eastAsia="宋体" w:cs="宋体"/>
        <w:szCs w:val="18"/>
        <w:lang w:eastAsia="zh-CN"/>
      </w:rPr>
      <w:t>新禾</w:t>
    </w:r>
    <w:r>
      <w:rPr>
        <w:rFonts w:hint="eastAsia" w:ascii="宋体" w:hAnsi="宋体" w:eastAsia="宋体" w:cs="宋体"/>
        <w:szCs w:val="18"/>
      </w:rPr>
      <w:t xml:space="preserve">招投标有限公司                         </w:t>
    </w:r>
    <w:r>
      <w:rPr>
        <w:rFonts w:hint="eastAsia" w:ascii="宋体" w:hAnsi="宋体" w:eastAsia="宋体" w:cs="宋体"/>
        <w:szCs w:val="18"/>
        <w:lang w:val="en-US" w:eastAsia="zh-CN"/>
      </w:rPr>
      <w:t xml:space="preserve">                                   </w:t>
    </w:r>
    <w:r>
      <w:rPr>
        <w:rFonts w:hint="eastAsia" w:ascii="宋体" w:hAnsi="宋体" w:eastAsia="宋体" w:cs="宋体"/>
        <w:szCs w:val="18"/>
      </w:rPr>
      <w:t xml:space="preserve">    编号：</w:t>
    </w:r>
    <w:r>
      <w:rPr>
        <w:rFonts w:hint="eastAsia" w:ascii="宋体" w:hAnsi="宋体" w:eastAsia="宋体" w:cs="宋体"/>
        <w:szCs w:val="18"/>
        <w:lang w:val="en-US" w:eastAsia="zh-CN"/>
      </w:rPr>
      <w:t>XHZC2024003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39BE94"/>
    <w:multiLevelType w:val="singleLevel"/>
    <w:tmpl w:val="B139BE94"/>
    <w:lvl w:ilvl="0" w:tentative="0">
      <w:start w:val="2"/>
      <w:numFmt w:val="decimal"/>
      <w:lvlText w:val="%1."/>
      <w:lvlJc w:val="left"/>
      <w:pPr>
        <w:tabs>
          <w:tab w:val="left" w:pos="312"/>
        </w:tabs>
      </w:pPr>
    </w:lvl>
  </w:abstractNum>
  <w:abstractNum w:abstractNumId="1">
    <w:nsid w:val="FCA25AFD"/>
    <w:multiLevelType w:val="singleLevel"/>
    <w:tmpl w:val="FCA25AFD"/>
    <w:lvl w:ilvl="0" w:tentative="0">
      <w:start w:val="1"/>
      <w:numFmt w:val="chineseCounting"/>
      <w:suff w:val="nothing"/>
      <w:lvlText w:val="%1、"/>
      <w:lvlJc w:val="left"/>
      <w:rPr>
        <w:rFonts w:hint="eastAsia"/>
      </w:rPr>
    </w:lvl>
  </w:abstractNum>
  <w:abstractNum w:abstractNumId="2">
    <w:nsid w:val="0B2E3244"/>
    <w:multiLevelType w:val="singleLevel"/>
    <w:tmpl w:val="0B2E3244"/>
    <w:lvl w:ilvl="0" w:tentative="0">
      <w:start w:val="6"/>
      <w:numFmt w:val="chineseCounting"/>
      <w:suff w:val="nothing"/>
      <w:lvlText w:val="%1、"/>
      <w:lvlJc w:val="left"/>
      <w:rPr>
        <w:rFonts w:hint="eastAsia"/>
      </w:rPr>
    </w:lvl>
  </w:abstractNum>
  <w:abstractNum w:abstractNumId="3">
    <w:nsid w:val="0BD39D8B"/>
    <w:multiLevelType w:val="singleLevel"/>
    <w:tmpl w:val="0BD39D8B"/>
    <w:lvl w:ilvl="0" w:tentative="0">
      <w:start w:val="1"/>
      <w:numFmt w:val="decimal"/>
      <w:lvlText w:val="%1."/>
      <w:lvlJc w:val="left"/>
      <w:pPr>
        <w:tabs>
          <w:tab w:val="left" w:pos="312"/>
        </w:tabs>
      </w:pPr>
    </w:lvl>
  </w:abstractNum>
  <w:abstractNum w:abstractNumId="4">
    <w:nsid w:val="2A646790"/>
    <w:multiLevelType w:val="multilevel"/>
    <w:tmpl w:val="2A646790"/>
    <w:lvl w:ilvl="0" w:tentative="0">
      <w:start w:val="1"/>
      <w:numFmt w:val="decimal"/>
      <w:lvlText w:val="%1."/>
      <w:lvlJc w:val="left"/>
      <w:pPr>
        <w:tabs>
          <w:tab w:val="left" w:pos="1224"/>
        </w:tabs>
        <w:ind w:left="1224" w:hanging="1224"/>
      </w:pPr>
    </w:lvl>
    <w:lvl w:ilvl="1" w:tentative="0">
      <w:start w:val="1"/>
      <w:numFmt w:val="decimal"/>
      <w:pStyle w:val="62"/>
      <w:lvlText w:val="%1.%2"/>
      <w:lvlJc w:val="left"/>
      <w:pPr>
        <w:tabs>
          <w:tab w:val="left" w:pos="1224"/>
        </w:tabs>
        <w:ind w:left="1224" w:hanging="1224"/>
      </w:pPr>
      <w:rPr>
        <w:rFonts w:hint="default" w:ascii="宋体" w:hAnsi="宋体" w:eastAsia="宋体"/>
        <w:b w:val="0"/>
        <w:bCs/>
        <w:i w:val="0"/>
        <w:iCs w:val="0"/>
        <w:caps w:val="0"/>
        <w:smallCaps w:val="0"/>
        <w:strike w:val="0"/>
        <w:dstrike w:val="0"/>
        <w:color w:val="auto"/>
        <w:spacing w:val="0"/>
        <w:w w:val="100"/>
        <w:kern w:val="2"/>
        <w:position w:val="0"/>
        <w:sz w:val="24"/>
        <w:szCs w:val="24"/>
        <w:u w:val="none"/>
        <w:vertAlign w:val="baseline"/>
      </w:rPr>
    </w:lvl>
    <w:lvl w:ilvl="2" w:tentative="0">
      <w:start w:val="1"/>
      <w:numFmt w:val="decimal"/>
      <w:lvlText w:val="%1.%2.%3"/>
      <w:lvlJc w:val="left"/>
      <w:pPr>
        <w:tabs>
          <w:tab w:val="left" w:pos="1933"/>
        </w:tabs>
        <w:ind w:left="1933" w:hanging="1224"/>
      </w:pPr>
      <w:rPr>
        <w:rFonts w:hint="default" w:ascii="宋体" w:hAnsi="宋体" w:eastAsia="宋体"/>
        <w:b w:val="0"/>
        <w:sz w:val="24"/>
        <w:szCs w:val="24"/>
      </w:rPr>
    </w:lvl>
    <w:lvl w:ilvl="3" w:tentative="0">
      <w:start w:val="1"/>
      <w:numFmt w:val="decimal"/>
      <w:lvlText w:val="%1.%2.%3.%4."/>
      <w:lvlJc w:val="left"/>
      <w:pPr>
        <w:tabs>
          <w:tab w:val="left" w:pos="1792"/>
        </w:tabs>
        <w:ind w:left="1792" w:hanging="1225"/>
      </w:pPr>
      <w:rPr>
        <w:b w:val="0"/>
        <w:i w:val="0"/>
        <w:iCs w:val="0"/>
        <w:caps w:val="0"/>
        <w:smallCaps w:val="0"/>
        <w:strike w:val="0"/>
        <w:dstrike w:val="0"/>
        <w:spacing w:val="0"/>
        <w:kern w:val="0"/>
        <w:position w:val="0"/>
        <w:u w:val="none"/>
        <w:vertAlign w:val="baseline"/>
      </w:rPr>
    </w:lvl>
    <w:lvl w:ilvl="4" w:tentative="0">
      <w:start w:val="1"/>
      <w:numFmt w:val="decimal"/>
      <w:lvlText w:val="%1.%2.%3.%4.%5"/>
      <w:lvlJc w:val="left"/>
      <w:pPr>
        <w:tabs>
          <w:tab w:val="left" w:pos="2100"/>
        </w:tabs>
        <w:ind w:left="2100" w:hanging="420"/>
      </w:pPr>
      <w:rPr>
        <w:b w:val="0"/>
        <w:sz w:val="24"/>
        <w:szCs w:val="24"/>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2"/>
  </w:num>
  <w:num w:numId="3">
    <w:abstractNumId w:val="0"/>
  </w:num>
  <w:num w:numId="4">
    <w:abstractNumId w:val="1"/>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0NTkyZWJjNWIyNmJiZTVkZTc4YjhlMzExNDJmMzcifQ=="/>
  </w:docVars>
  <w:rsids>
    <w:rsidRoot w:val="007300A9"/>
    <w:rsid w:val="00000A54"/>
    <w:rsid w:val="00002750"/>
    <w:rsid w:val="00005841"/>
    <w:rsid w:val="000118DD"/>
    <w:rsid w:val="000214D7"/>
    <w:rsid w:val="00022D24"/>
    <w:rsid w:val="00022F37"/>
    <w:rsid w:val="00023836"/>
    <w:rsid w:val="000266F6"/>
    <w:rsid w:val="00026E54"/>
    <w:rsid w:val="000307CD"/>
    <w:rsid w:val="00034088"/>
    <w:rsid w:val="000348DD"/>
    <w:rsid w:val="0004014B"/>
    <w:rsid w:val="000453D4"/>
    <w:rsid w:val="00045589"/>
    <w:rsid w:val="00045F7B"/>
    <w:rsid w:val="000473DA"/>
    <w:rsid w:val="00051A7F"/>
    <w:rsid w:val="0005612A"/>
    <w:rsid w:val="00057ADC"/>
    <w:rsid w:val="000605CC"/>
    <w:rsid w:val="0006525F"/>
    <w:rsid w:val="00066EF7"/>
    <w:rsid w:val="00072D8B"/>
    <w:rsid w:val="000840D1"/>
    <w:rsid w:val="00087CF9"/>
    <w:rsid w:val="00093794"/>
    <w:rsid w:val="00093A1F"/>
    <w:rsid w:val="00095F32"/>
    <w:rsid w:val="00096438"/>
    <w:rsid w:val="000A07E8"/>
    <w:rsid w:val="000A2CBE"/>
    <w:rsid w:val="000A3E65"/>
    <w:rsid w:val="000A4BC3"/>
    <w:rsid w:val="000A5ADF"/>
    <w:rsid w:val="000A7598"/>
    <w:rsid w:val="000A7E4A"/>
    <w:rsid w:val="000B2A98"/>
    <w:rsid w:val="000B5BC2"/>
    <w:rsid w:val="000B7CAD"/>
    <w:rsid w:val="000B7E19"/>
    <w:rsid w:val="000C2FD2"/>
    <w:rsid w:val="000C50D7"/>
    <w:rsid w:val="000D5020"/>
    <w:rsid w:val="000E148B"/>
    <w:rsid w:val="000E5E23"/>
    <w:rsid w:val="000E6F87"/>
    <w:rsid w:val="000F1250"/>
    <w:rsid w:val="000F34D2"/>
    <w:rsid w:val="000F3FD1"/>
    <w:rsid w:val="001018CF"/>
    <w:rsid w:val="001029C3"/>
    <w:rsid w:val="00102B07"/>
    <w:rsid w:val="00107E4A"/>
    <w:rsid w:val="00110562"/>
    <w:rsid w:val="00111B76"/>
    <w:rsid w:val="001125FD"/>
    <w:rsid w:val="00112F00"/>
    <w:rsid w:val="00113767"/>
    <w:rsid w:val="00115794"/>
    <w:rsid w:val="00115949"/>
    <w:rsid w:val="00116C14"/>
    <w:rsid w:val="00117538"/>
    <w:rsid w:val="0012017A"/>
    <w:rsid w:val="00121DA9"/>
    <w:rsid w:val="001230C5"/>
    <w:rsid w:val="00123DE0"/>
    <w:rsid w:val="001271AD"/>
    <w:rsid w:val="00127926"/>
    <w:rsid w:val="00131A6E"/>
    <w:rsid w:val="00132B21"/>
    <w:rsid w:val="00132E1A"/>
    <w:rsid w:val="00135077"/>
    <w:rsid w:val="001377CF"/>
    <w:rsid w:val="001404DD"/>
    <w:rsid w:val="00142500"/>
    <w:rsid w:val="00146FA6"/>
    <w:rsid w:val="00152B61"/>
    <w:rsid w:val="00152EEF"/>
    <w:rsid w:val="0015309F"/>
    <w:rsid w:val="00155CBA"/>
    <w:rsid w:val="00162073"/>
    <w:rsid w:val="001626FC"/>
    <w:rsid w:val="00163C8F"/>
    <w:rsid w:val="00166BB0"/>
    <w:rsid w:val="00170158"/>
    <w:rsid w:val="001714FF"/>
    <w:rsid w:val="0017591B"/>
    <w:rsid w:val="00177CB9"/>
    <w:rsid w:val="00182918"/>
    <w:rsid w:val="00184B52"/>
    <w:rsid w:val="0018539F"/>
    <w:rsid w:val="001863C2"/>
    <w:rsid w:val="00186E76"/>
    <w:rsid w:val="001877E8"/>
    <w:rsid w:val="001918B1"/>
    <w:rsid w:val="001A0ECD"/>
    <w:rsid w:val="001A393B"/>
    <w:rsid w:val="001A5504"/>
    <w:rsid w:val="001A55A0"/>
    <w:rsid w:val="001A7732"/>
    <w:rsid w:val="001B4364"/>
    <w:rsid w:val="001B4446"/>
    <w:rsid w:val="001C2DBD"/>
    <w:rsid w:val="001C66D2"/>
    <w:rsid w:val="001D650A"/>
    <w:rsid w:val="001E5B53"/>
    <w:rsid w:val="001E63D5"/>
    <w:rsid w:val="001F0349"/>
    <w:rsid w:val="001F630E"/>
    <w:rsid w:val="001F7E17"/>
    <w:rsid w:val="00204234"/>
    <w:rsid w:val="00204FCD"/>
    <w:rsid w:val="0020634B"/>
    <w:rsid w:val="0020658B"/>
    <w:rsid w:val="00210294"/>
    <w:rsid w:val="0021037E"/>
    <w:rsid w:val="00220CCF"/>
    <w:rsid w:val="0023023E"/>
    <w:rsid w:val="00236D6C"/>
    <w:rsid w:val="00237724"/>
    <w:rsid w:val="0024021B"/>
    <w:rsid w:val="002402A6"/>
    <w:rsid w:val="00240464"/>
    <w:rsid w:val="00240728"/>
    <w:rsid w:val="00241668"/>
    <w:rsid w:val="00244C2D"/>
    <w:rsid w:val="002475B2"/>
    <w:rsid w:val="00247901"/>
    <w:rsid w:val="00247AE5"/>
    <w:rsid w:val="002553BB"/>
    <w:rsid w:val="00257F57"/>
    <w:rsid w:val="0026168F"/>
    <w:rsid w:val="002623CA"/>
    <w:rsid w:val="002642C0"/>
    <w:rsid w:val="0026685E"/>
    <w:rsid w:val="0027000A"/>
    <w:rsid w:val="00271AB8"/>
    <w:rsid w:val="0027287A"/>
    <w:rsid w:val="00274C19"/>
    <w:rsid w:val="00274FB5"/>
    <w:rsid w:val="00275431"/>
    <w:rsid w:val="002754D8"/>
    <w:rsid w:val="00276B70"/>
    <w:rsid w:val="00280FF8"/>
    <w:rsid w:val="00283125"/>
    <w:rsid w:val="002836A6"/>
    <w:rsid w:val="002852F6"/>
    <w:rsid w:val="00286635"/>
    <w:rsid w:val="00286EC6"/>
    <w:rsid w:val="00287CAD"/>
    <w:rsid w:val="00290EFC"/>
    <w:rsid w:val="00293BD7"/>
    <w:rsid w:val="0029550D"/>
    <w:rsid w:val="002974A1"/>
    <w:rsid w:val="002A0AFF"/>
    <w:rsid w:val="002A41C8"/>
    <w:rsid w:val="002A4FE8"/>
    <w:rsid w:val="002A5C83"/>
    <w:rsid w:val="002A761A"/>
    <w:rsid w:val="002A7621"/>
    <w:rsid w:val="002B1254"/>
    <w:rsid w:val="002B161F"/>
    <w:rsid w:val="002B5B8B"/>
    <w:rsid w:val="002B5EC5"/>
    <w:rsid w:val="002B7449"/>
    <w:rsid w:val="002C0927"/>
    <w:rsid w:val="002C1877"/>
    <w:rsid w:val="002C5526"/>
    <w:rsid w:val="002C5ACC"/>
    <w:rsid w:val="002C7566"/>
    <w:rsid w:val="002D00F4"/>
    <w:rsid w:val="002D0284"/>
    <w:rsid w:val="002D420E"/>
    <w:rsid w:val="002D740D"/>
    <w:rsid w:val="002E0F44"/>
    <w:rsid w:val="002E2B0F"/>
    <w:rsid w:val="002E3CD9"/>
    <w:rsid w:val="002E4C87"/>
    <w:rsid w:val="002E4FD4"/>
    <w:rsid w:val="002F0342"/>
    <w:rsid w:val="002F062D"/>
    <w:rsid w:val="002F171C"/>
    <w:rsid w:val="002F3100"/>
    <w:rsid w:val="002F3121"/>
    <w:rsid w:val="002F4B2E"/>
    <w:rsid w:val="00301C65"/>
    <w:rsid w:val="0031533C"/>
    <w:rsid w:val="00321C96"/>
    <w:rsid w:val="00322C4F"/>
    <w:rsid w:val="00327C0E"/>
    <w:rsid w:val="00333C24"/>
    <w:rsid w:val="00334295"/>
    <w:rsid w:val="00334476"/>
    <w:rsid w:val="00334CCC"/>
    <w:rsid w:val="003364B3"/>
    <w:rsid w:val="00340EBA"/>
    <w:rsid w:val="00343F0F"/>
    <w:rsid w:val="00347A99"/>
    <w:rsid w:val="00350FE4"/>
    <w:rsid w:val="003513B4"/>
    <w:rsid w:val="00363931"/>
    <w:rsid w:val="003643A6"/>
    <w:rsid w:val="003712CD"/>
    <w:rsid w:val="00372C5D"/>
    <w:rsid w:val="0037400F"/>
    <w:rsid w:val="00376965"/>
    <w:rsid w:val="0038063C"/>
    <w:rsid w:val="003829B4"/>
    <w:rsid w:val="00382C48"/>
    <w:rsid w:val="003946F1"/>
    <w:rsid w:val="0039526E"/>
    <w:rsid w:val="00397F51"/>
    <w:rsid w:val="003A54E5"/>
    <w:rsid w:val="003A565D"/>
    <w:rsid w:val="003A5791"/>
    <w:rsid w:val="003A6299"/>
    <w:rsid w:val="003A6CC4"/>
    <w:rsid w:val="003A6F6C"/>
    <w:rsid w:val="003B0EE7"/>
    <w:rsid w:val="003B14D5"/>
    <w:rsid w:val="003B15DE"/>
    <w:rsid w:val="003B1DB5"/>
    <w:rsid w:val="003B34D8"/>
    <w:rsid w:val="003B4C05"/>
    <w:rsid w:val="003B74C6"/>
    <w:rsid w:val="003C03DE"/>
    <w:rsid w:val="003C18B6"/>
    <w:rsid w:val="003C40AB"/>
    <w:rsid w:val="003C522F"/>
    <w:rsid w:val="003C5EC4"/>
    <w:rsid w:val="003D40CA"/>
    <w:rsid w:val="003D4131"/>
    <w:rsid w:val="003D6EE5"/>
    <w:rsid w:val="003D762A"/>
    <w:rsid w:val="003D7F45"/>
    <w:rsid w:val="003E0925"/>
    <w:rsid w:val="003E0F36"/>
    <w:rsid w:val="003E2101"/>
    <w:rsid w:val="003E3410"/>
    <w:rsid w:val="003E3AB1"/>
    <w:rsid w:val="003E43EB"/>
    <w:rsid w:val="003E4E62"/>
    <w:rsid w:val="003E7190"/>
    <w:rsid w:val="003F133B"/>
    <w:rsid w:val="003F3BD2"/>
    <w:rsid w:val="003F4183"/>
    <w:rsid w:val="003F41FF"/>
    <w:rsid w:val="003F6C3D"/>
    <w:rsid w:val="00400066"/>
    <w:rsid w:val="00400C3E"/>
    <w:rsid w:val="00401A02"/>
    <w:rsid w:val="0040324B"/>
    <w:rsid w:val="0040355F"/>
    <w:rsid w:val="00403652"/>
    <w:rsid w:val="0040603D"/>
    <w:rsid w:val="00410B3A"/>
    <w:rsid w:val="0041118F"/>
    <w:rsid w:val="00411CF0"/>
    <w:rsid w:val="00415FFE"/>
    <w:rsid w:val="004230FE"/>
    <w:rsid w:val="00433304"/>
    <w:rsid w:val="0043515D"/>
    <w:rsid w:val="00437E4B"/>
    <w:rsid w:val="00440414"/>
    <w:rsid w:val="00446662"/>
    <w:rsid w:val="00447E21"/>
    <w:rsid w:val="004510C8"/>
    <w:rsid w:val="0045312C"/>
    <w:rsid w:val="00457B48"/>
    <w:rsid w:val="00464334"/>
    <w:rsid w:val="00464D02"/>
    <w:rsid w:val="00465FA0"/>
    <w:rsid w:val="00467E43"/>
    <w:rsid w:val="0047219F"/>
    <w:rsid w:val="004801A5"/>
    <w:rsid w:val="00480259"/>
    <w:rsid w:val="004817C0"/>
    <w:rsid w:val="00482E65"/>
    <w:rsid w:val="00487C79"/>
    <w:rsid w:val="00490567"/>
    <w:rsid w:val="00495E62"/>
    <w:rsid w:val="004A0A38"/>
    <w:rsid w:val="004A0CE8"/>
    <w:rsid w:val="004A505B"/>
    <w:rsid w:val="004A6763"/>
    <w:rsid w:val="004A76AE"/>
    <w:rsid w:val="004B1B53"/>
    <w:rsid w:val="004B2B47"/>
    <w:rsid w:val="004B436E"/>
    <w:rsid w:val="004B5DA8"/>
    <w:rsid w:val="004B7598"/>
    <w:rsid w:val="004C021E"/>
    <w:rsid w:val="004C08A1"/>
    <w:rsid w:val="004D08AA"/>
    <w:rsid w:val="004D0FC7"/>
    <w:rsid w:val="004D2C96"/>
    <w:rsid w:val="004D2D59"/>
    <w:rsid w:val="004E0F42"/>
    <w:rsid w:val="004E12EF"/>
    <w:rsid w:val="004E6C5C"/>
    <w:rsid w:val="004F0452"/>
    <w:rsid w:val="004F3016"/>
    <w:rsid w:val="004F32FA"/>
    <w:rsid w:val="004F559B"/>
    <w:rsid w:val="0050590A"/>
    <w:rsid w:val="00505A9E"/>
    <w:rsid w:val="005066A9"/>
    <w:rsid w:val="005075EA"/>
    <w:rsid w:val="005104B9"/>
    <w:rsid w:val="00510AEC"/>
    <w:rsid w:val="00511021"/>
    <w:rsid w:val="00513A08"/>
    <w:rsid w:val="00513DF2"/>
    <w:rsid w:val="00517F0E"/>
    <w:rsid w:val="005214DB"/>
    <w:rsid w:val="005259E7"/>
    <w:rsid w:val="00530AD2"/>
    <w:rsid w:val="00534CAC"/>
    <w:rsid w:val="00534CF2"/>
    <w:rsid w:val="00540033"/>
    <w:rsid w:val="00541486"/>
    <w:rsid w:val="00541993"/>
    <w:rsid w:val="00543872"/>
    <w:rsid w:val="00545C49"/>
    <w:rsid w:val="0054650B"/>
    <w:rsid w:val="00546860"/>
    <w:rsid w:val="0055025E"/>
    <w:rsid w:val="005503F3"/>
    <w:rsid w:val="0056239C"/>
    <w:rsid w:val="00563F7D"/>
    <w:rsid w:val="00564DF0"/>
    <w:rsid w:val="005666AB"/>
    <w:rsid w:val="005679D1"/>
    <w:rsid w:val="00572882"/>
    <w:rsid w:val="0057352E"/>
    <w:rsid w:val="00575956"/>
    <w:rsid w:val="00575FD5"/>
    <w:rsid w:val="00577329"/>
    <w:rsid w:val="00581F1A"/>
    <w:rsid w:val="00583E7E"/>
    <w:rsid w:val="00583F82"/>
    <w:rsid w:val="00585999"/>
    <w:rsid w:val="00585D48"/>
    <w:rsid w:val="005866A4"/>
    <w:rsid w:val="0059140E"/>
    <w:rsid w:val="00591E6B"/>
    <w:rsid w:val="00592AC5"/>
    <w:rsid w:val="00595497"/>
    <w:rsid w:val="00595A77"/>
    <w:rsid w:val="00595C30"/>
    <w:rsid w:val="00595EC2"/>
    <w:rsid w:val="00596925"/>
    <w:rsid w:val="005A02B4"/>
    <w:rsid w:val="005A0604"/>
    <w:rsid w:val="005A26F3"/>
    <w:rsid w:val="005B29A7"/>
    <w:rsid w:val="005B2A6F"/>
    <w:rsid w:val="005B3311"/>
    <w:rsid w:val="005B3BC8"/>
    <w:rsid w:val="005C123E"/>
    <w:rsid w:val="005C138F"/>
    <w:rsid w:val="005C31D7"/>
    <w:rsid w:val="005C62A7"/>
    <w:rsid w:val="005D1C25"/>
    <w:rsid w:val="005D1F74"/>
    <w:rsid w:val="005D4757"/>
    <w:rsid w:val="005E0AD1"/>
    <w:rsid w:val="005E45C8"/>
    <w:rsid w:val="005F621B"/>
    <w:rsid w:val="005F679B"/>
    <w:rsid w:val="00600710"/>
    <w:rsid w:val="0060567D"/>
    <w:rsid w:val="00611041"/>
    <w:rsid w:val="00613627"/>
    <w:rsid w:val="00613B84"/>
    <w:rsid w:val="00617FFA"/>
    <w:rsid w:val="00620194"/>
    <w:rsid w:val="0062200B"/>
    <w:rsid w:val="00626F46"/>
    <w:rsid w:val="0063146D"/>
    <w:rsid w:val="00633AB4"/>
    <w:rsid w:val="00633C04"/>
    <w:rsid w:val="00633E43"/>
    <w:rsid w:val="00637631"/>
    <w:rsid w:val="00637F85"/>
    <w:rsid w:val="00644C37"/>
    <w:rsid w:val="00646810"/>
    <w:rsid w:val="00647223"/>
    <w:rsid w:val="0065149B"/>
    <w:rsid w:val="00651C0A"/>
    <w:rsid w:val="00651FD1"/>
    <w:rsid w:val="0065314D"/>
    <w:rsid w:val="00654297"/>
    <w:rsid w:val="006549D5"/>
    <w:rsid w:val="00660DB7"/>
    <w:rsid w:val="00661E82"/>
    <w:rsid w:val="00662B5B"/>
    <w:rsid w:val="00663913"/>
    <w:rsid w:val="00663FD2"/>
    <w:rsid w:val="0066417F"/>
    <w:rsid w:val="00666FE5"/>
    <w:rsid w:val="006702CF"/>
    <w:rsid w:val="00676B46"/>
    <w:rsid w:val="00681C3C"/>
    <w:rsid w:val="00687903"/>
    <w:rsid w:val="0069066E"/>
    <w:rsid w:val="006918C6"/>
    <w:rsid w:val="00691FD1"/>
    <w:rsid w:val="0069500C"/>
    <w:rsid w:val="00695396"/>
    <w:rsid w:val="006A0ABA"/>
    <w:rsid w:val="006A1007"/>
    <w:rsid w:val="006A1CAE"/>
    <w:rsid w:val="006A1DB6"/>
    <w:rsid w:val="006A44BA"/>
    <w:rsid w:val="006A4768"/>
    <w:rsid w:val="006A51FB"/>
    <w:rsid w:val="006A5433"/>
    <w:rsid w:val="006A6452"/>
    <w:rsid w:val="006B4774"/>
    <w:rsid w:val="006B4F3B"/>
    <w:rsid w:val="006C6961"/>
    <w:rsid w:val="006C6B1C"/>
    <w:rsid w:val="006C7330"/>
    <w:rsid w:val="006C73E6"/>
    <w:rsid w:val="006D0C52"/>
    <w:rsid w:val="006D1E27"/>
    <w:rsid w:val="006D2E6F"/>
    <w:rsid w:val="006D6DC2"/>
    <w:rsid w:val="006D73A6"/>
    <w:rsid w:val="006D7CB5"/>
    <w:rsid w:val="006E2FC1"/>
    <w:rsid w:val="006E3BD9"/>
    <w:rsid w:val="006E4694"/>
    <w:rsid w:val="006F04ED"/>
    <w:rsid w:val="006F2FCC"/>
    <w:rsid w:val="006F41CD"/>
    <w:rsid w:val="006F5D5C"/>
    <w:rsid w:val="006F6F66"/>
    <w:rsid w:val="0070160C"/>
    <w:rsid w:val="00702A96"/>
    <w:rsid w:val="00702FE9"/>
    <w:rsid w:val="00705065"/>
    <w:rsid w:val="00705341"/>
    <w:rsid w:val="00707081"/>
    <w:rsid w:val="007077DA"/>
    <w:rsid w:val="00707EB6"/>
    <w:rsid w:val="00712762"/>
    <w:rsid w:val="007127B1"/>
    <w:rsid w:val="007169D4"/>
    <w:rsid w:val="00717108"/>
    <w:rsid w:val="0072085A"/>
    <w:rsid w:val="00721C4E"/>
    <w:rsid w:val="0072212B"/>
    <w:rsid w:val="00725681"/>
    <w:rsid w:val="00727E35"/>
    <w:rsid w:val="007300A9"/>
    <w:rsid w:val="007338C2"/>
    <w:rsid w:val="00734369"/>
    <w:rsid w:val="0073602C"/>
    <w:rsid w:val="007370D9"/>
    <w:rsid w:val="00737345"/>
    <w:rsid w:val="00737A03"/>
    <w:rsid w:val="00737CC5"/>
    <w:rsid w:val="0074024F"/>
    <w:rsid w:val="00740BD4"/>
    <w:rsid w:val="007415E9"/>
    <w:rsid w:val="00745FEA"/>
    <w:rsid w:val="00747CB9"/>
    <w:rsid w:val="00750CD2"/>
    <w:rsid w:val="00754B58"/>
    <w:rsid w:val="0075671C"/>
    <w:rsid w:val="00756D4D"/>
    <w:rsid w:val="00762E07"/>
    <w:rsid w:val="00763771"/>
    <w:rsid w:val="00764FF6"/>
    <w:rsid w:val="007654B4"/>
    <w:rsid w:val="007664DB"/>
    <w:rsid w:val="00772AD6"/>
    <w:rsid w:val="00773163"/>
    <w:rsid w:val="00785611"/>
    <w:rsid w:val="00790B57"/>
    <w:rsid w:val="00792D62"/>
    <w:rsid w:val="00793FEE"/>
    <w:rsid w:val="007A031D"/>
    <w:rsid w:val="007A0367"/>
    <w:rsid w:val="007A0440"/>
    <w:rsid w:val="007A0450"/>
    <w:rsid w:val="007A38D9"/>
    <w:rsid w:val="007A451D"/>
    <w:rsid w:val="007A5D21"/>
    <w:rsid w:val="007B16AA"/>
    <w:rsid w:val="007B1D0C"/>
    <w:rsid w:val="007B2377"/>
    <w:rsid w:val="007B2777"/>
    <w:rsid w:val="007B4E29"/>
    <w:rsid w:val="007B5F0F"/>
    <w:rsid w:val="007C0200"/>
    <w:rsid w:val="007C1007"/>
    <w:rsid w:val="007C4229"/>
    <w:rsid w:val="007C50EE"/>
    <w:rsid w:val="007C5789"/>
    <w:rsid w:val="007C6DE9"/>
    <w:rsid w:val="007D3F9B"/>
    <w:rsid w:val="007D5E04"/>
    <w:rsid w:val="007D7C2D"/>
    <w:rsid w:val="007E51E6"/>
    <w:rsid w:val="007E6707"/>
    <w:rsid w:val="007E69BB"/>
    <w:rsid w:val="007F0612"/>
    <w:rsid w:val="007F253B"/>
    <w:rsid w:val="007F2F69"/>
    <w:rsid w:val="007F77E0"/>
    <w:rsid w:val="0080127D"/>
    <w:rsid w:val="008027CF"/>
    <w:rsid w:val="008045EF"/>
    <w:rsid w:val="00804888"/>
    <w:rsid w:val="00807A10"/>
    <w:rsid w:val="008151FD"/>
    <w:rsid w:val="0081586E"/>
    <w:rsid w:val="008167D5"/>
    <w:rsid w:val="00816D89"/>
    <w:rsid w:val="00816ED6"/>
    <w:rsid w:val="00817B45"/>
    <w:rsid w:val="0082376A"/>
    <w:rsid w:val="0082482C"/>
    <w:rsid w:val="00825466"/>
    <w:rsid w:val="00825C0A"/>
    <w:rsid w:val="00827E70"/>
    <w:rsid w:val="0083072F"/>
    <w:rsid w:val="00830742"/>
    <w:rsid w:val="00832C96"/>
    <w:rsid w:val="008417E9"/>
    <w:rsid w:val="00842699"/>
    <w:rsid w:val="008429CB"/>
    <w:rsid w:val="00845CF5"/>
    <w:rsid w:val="0085059F"/>
    <w:rsid w:val="00850742"/>
    <w:rsid w:val="008523EB"/>
    <w:rsid w:val="00853E54"/>
    <w:rsid w:val="00860730"/>
    <w:rsid w:val="00860DB9"/>
    <w:rsid w:val="00860DBF"/>
    <w:rsid w:val="0086709F"/>
    <w:rsid w:val="008704E8"/>
    <w:rsid w:val="00871C2A"/>
    <w:rsid w:val="00874C92"/>
    <w:rsid w:val="00874DF6"/>
    <w:rsid w:val="008770DE"/>
    <w:rsid w:val="00880267"/>
    <w:rsid w:val="00881195"/>
    <w:rsid w:val="00881670"/>
    <w:rsid w:val="00881C1E"/>
    <w:rsid w:val="00882B12"/>
    <w:rsid w:val="00882E3F"/>
    <w:rsid w:val="00886195"/>
    <w:rsid w:val="008864E7"/>
    <w:rsid w:val="00886E11"/>
    <w:rsid w:val="00887E0F"/>
    <w:rsid w:val="00891D9A"/>
    <w:rsid w:val="00897E89"/>
    <w:rsid w:val="008A1680"/>
    <w:rsid w:val="008A374B"/>
    <w:rsid w:val="008A7CB9"/>
    <w:rsid w:val="008B1646"/>
    <w:rsid w:val="008B2026"/>
    <w:rsid w:val="008B216E"/>
    <w:rsid w:val="008B6E37"/>
    <w:rsid w:val="008C188B"/>
    <w:rsid w:val="008C238D"/>
    <w:rsid w:val="008C45EA"/>
    <w:rsid w:val="008C7877"/>
    <w:rsid w:val="008D00CD"/>
    <w:rsid w:val="008D564C"/>
    <w:rsid w:val="008E06F0"/>
    <w:rsid w:val="008E2CE2"/>
    <w:rsid w:val="008E2F5E"/>
    <w:rsid w:val="008E3799"/>
    <w:rsid w:val="008F1E4F"/>
    <w:rsid w:val="008F2D8A"/>
    <w:rsid w:val="008F3122"/>
    <w:rsid w:val="009003FF"/>
    <w:rsid w:val="00911406"/>
    <w:rsid w:val="00915C70"/>
    <w:rsid w:val="00917102"/>
    <w:rsid w:val="0092193B"/>
    <w:rsid w:val="0092399D"/>
    <w:rsid w:val="0092545F"/>
    <w:rsid w:val="0092555D"/>
    <w:rsid w:val="00925ABC"/>
    <w:rsid w:val="00925B2B"/>
    <w:rsid w:val="0092724E"/>
    <w:rsid w:val="009300F4"/>
    <w:rsid w:val="009332F4"/>
    <w:rsid w:val="00940847"/>
    <w:rsid w:val="00941627"/>
    <w:rsid w:val="0094246E"/>
    <w:rsid w:val="0094298F"/>
    <w:rsid w:val="0094473E"/>
    <w:rsid w:val="0094483E"/>
    <w:rsid w:val="00945DAF"/>
    <w:rsid w:val="00947732"/>
    <w:rsid w:val="0095032E"/>
    <w:rsid w:val="009503FF"/>
    <w:rsid w:val="00954325"/>
    <w:rsid w:val="00955982"/>
    <w:rsid w:val="00955DE9"/>
    <w:rsid w:val="00960026"/>
    <w:rsid w:val="0096087C"/>
    <w:rsid w:val="00971C81"/>
    <w:rsid w:val="0097332F"/>
    <w:rsid w:val="00984637"/>
    <w:rsid w:val="009852A2"/>
    <w:rsid w:val="00986891"/>
    <w:rsid w:val="0098691D"/>
    <w:rsid w:val="0099138B"/>
    <w:rsid w:val="009918CC"/>
    <w:rsid w:val="009940A8"/>
    <w:rsid w:val="00994AE6"/>
    <w:rsid w:val="009A108B"/>
    <w:rsid w:val="009A2E94"/>
    <w:rsid w:val="009A47BD"/>
    <w:rsid w:val="009A60F7"/>
    <w:rsid w:val="009A6D40"/>
    <w:rsid w:val="009A7CEF"/>
    <w:rsid w:val="009B0F87"/>
    <w:rsid w:val="009B1F6E"/>
    <w:rsid w:val="009B21F1"/>
    <w:rsid w:val="009B49AB"/>
    <w:rsid w:val="009B7519"/>
    <w:rsid w:val="009C19B5"/>
    <w:rsid w:val="009C3051"/>
    <w:rsid w:val="009C57A7"/>
    <w:rsid w:val="009C5D8E"/>
    <w:rsid w:val="009C5F48"/>
    <w:rsid w:val="009C6FA3"/>
    <w:rsid w:val="009C7642"/>
    <w:rsid w:val="009D3989"/>
    <w:rsid w:val="009D3FDE"/>
    <w:rsid w:val="009D52B8"/>
    <w:rsid w:val="009D5D7A"/>
    <w:rsid w:val="009E17CD"/>
    <w:rsid w:val="009E2A22"/>
    <w:rsid w:val="009E34D2"/>
    <w:rsid w:val="009E62D7"/>
    <w:rsid w:val="009F7BB9"/>
    <w:rsid w:val="00A02E93"/>
    <w:rsid w:val="00A07B63"/>
    <w:rsid w:val="00A11216"/>
    <w:rsid w:val="00A134D5"/>
    <w:rsid w:val="00A13A9B"/>
    <w:rsid w:val="00A16E8C"/>
    <w:rsid w:val="00A17B4C"/>
    <w:rsid w:val="00A17B4F"/>
    <w:rsid w:val="00A20037"/>
    <w:rsid w:val="00A22341"/>
    <w:rsid w:val="00A24221"/>
    <w:rsid w:val="00A264F8"/>
    <w:rsid w:val="00A265D6"/>
    <w:rsid w:val="00A274A3"/>
    <w:rsid w:val="00A32E86"/>
    <w:rsid w:val="00A36FCF"/>
    <w:rsid w:val="00A427CB"/>
    <w:rsid w:val="00A44D22"/>
    <w:rsid w:val="00A450AA"/>
    <w:rsid w:val="00A45A5E"/>
    <w:rsid w:val="00A56580"/>
    <w:rsid w:val="00A57A23"/>
    <w:rsid w:val="00A629AF"/>
    <w:rsid w:val="00A756D5"/>
    <w:rsid w:val="00A83701"/>
    <w:rsid w:val="00A87406"/>
    <w:rsid w:val="00A90749"/>
    <w:rsid w:val="00A92B72"/>
    <w:rsid w:val="00A94707"/>
    <w:rsid w:val="00A96011"/>
    <w:rsid w:val="00A969BA"/>
    <w:rsid w:val="00AA34C3"/>
    <w:rsid w:val="00AA49EE"/>
    <w:rsid w:val="00AA566A"/>
    <w:rsid w:val="00AA58CB"/>
    <w:rsid w:val="00AA67ED"/>
    <w:rsid w:val="00AA6D3B"/>
    <w:rsid w:val="00AB2832"/>
    <w:rsid w:val="00AB3576"/>
    <w:rsid w:val="00AB5BB8"/>
    <w:rsid w:val="00AB6222"/>
    <w:rsid w:val="00AB69DC"/>
    <w:rsid w:val="00AC545C"/>
    <w:rsid w:val="00AD1B17"/>
    <w:rsid w:val="00AD2DD4"/>
    <w:rsid w:val="00AD3155"/>
    <w:rsid w:val="00AE0875"/>
    <w:rsid w:val="00AE1129"/>
    <w:rsid w:val="00AE156A"/>
    <w:rsid w:val="00AE3599"/>
    <w:rsid w:val="00AE3844"/>
    <w:rsid w:val="00AE51C6"/>
    <w:rsid w:val="00AE590B"/>
    <w:rsid w:val="00AE62DB"/>
    <w:rsid w:val="00AE6D0B"/>
    <w:rsid w:val="00AF050A"/>
    <w:rsid w:val="00AF0BD7"/>
    <w:rsid w:val="00AF39DA"/>
    <w:rsid w:val="00AF4E3D"/>
    <w:rsid w:val="00B002F2"/>
    <w:rsid w:val="00B01D47"/>
    <w:rsid w:val="00B02ADB"/>
    <w:rsid w:val="00B02D63"/>
    <w:rsid w:val="00B04139"/>
    <w:rsid w:val="00B07F9F"/>
    <w:rsid w:val="00B1000F"/>
    <w:rsid w:val="00B105A6"/>
    <w:rsid w:val="00B13793"/>
    <w:rsid w:val="00B20944"/>
    <w:rsid w:val="00B2609D"/>
    <w:rsid w:val="00B3227A"/>
    <w:rsid w:val="00B32F95"/>
    <w:rsid w:val="00B33074"/>
    <w:rsid w:val="00B33832"/>
    <w:rsid w:val="00B3492E"/>
    <w:rsid w:val="00B3597F"/>
    <w:rsid w:val="00B41040"/>
    <w:rsid w:val="00B46F16"/>
    <w:rsid w:val="00B47E5C"/>
    <w:rsid w:val="00B50C08"/>
    <w:rsid w:val="00B51F0B"/>
    <w:rsid w:val="00B54AA1"/>
    <w:rsid w:val="00B54E3F"/>
    <w:rsid w:val="00B64011"/>
    <w:rsid w:val="00B65356"/>
    <w:rsid w:val="00B6735C"/>
    <w:rsid w:val="00B703AA"/>
    <w:rsid w:val="00B70E1B"/>
    <w:rsid w:val="00B758DB"/>
    <w:rsid w:val="00B826F9"/>
    <w:rsid w:val="00B83173"/>
    <w:rsid w:val="00B83C58"/>
    <w:rsid w:val="00B846D7"/>
    <w:rsid w:val="00B85841"/>
    <w:rsid w:val="00B86AB3"/>
    <w:rsid w:val="00B86C42"/>
    <w:rsid w:val="00B872CA"/>
    <w:rsid w:val="00B873AD"/>
    <w:rsid w:val="00B90446"/>
    <w:rsid w:val="00B922AC"/>
    <w:rsid w:val="00BA040A"/>
    <w:rsid w:val="00BA08AE"/>
    <w:rsid w:val="00BA2186"/>
    <w:rsid w:val="00BA4AC1"/>
    <w:rsid w:val="00BA7522"/>
    <w:rsid w:val="00BA76AD"/>
    <w:rsid w:val="00BA7F9E"/>
    <w:rsid w:val="00BB2615"/>
    <w:rsid w:val="00BB333B"/>
    <w:rsid w:val="00BB38D0"/>
    <w:rsid w:val="00BB3EBA"/>
    <w:rsid w:val="00BB52EF"/>
    <w:rsid w:val="00BB6CE9"/>
    <w:rsid w:val="00BC0E28"/>
    <w:rsid w:val="00BC12BB"/>
    <w:rsid w:val="00BC22C8"/>
    <w:rsid w:val="00BC2561"/>
    <w:rsid w:val="00BC2A2A"/>
    <w:rsid w:val="00BD1EB7"/>
    <w:rsid w:val="00BD32AF"/>
    <w:rsid w:val="00BD3E0F"/>
    <w:rsid w:val="00BD5978"/>
    <w:rsid w:val="00BE17B4"/>
    <w:rsid w:val="00BE4F25"/>
    <w:rsid w:val="00BE607A"/>
    <w:rsid w:val="00BE64BB"/>
    <w:rsid w:val="00BF1909"/>
    <w:rsid w:val="00BF33D3"/>
    <w:rsid w:val="00BF5293"/>
    <w:rsid w:val="00BF62EF"/>
    <w:rsid w:val="00C01960"/>
    <w:rsid w:val="00C03C4C"/>
    <w:rsid w:val="00C04D66"/>
    <w:rsid w:val="00C05B32"/>
    <w:rsid w:val="00C070C3"/>
    <w:rsid w:val="00C074A3"/>
    <w:rsid w:val="00C15505"/>
    <w:rsid w:val="00C175BE"/>
    <w:rsid w:val="00C20CF3"/>
    <w:rsid w:val="00C220CB"/>
    <w:rsid w:val="00C221CA"/>
    <w:rsid w:val="00C22406"/>
    <w:rsid w:val="00C23D37"/>
    <w:rsid w:val="00C35174"/>
    <w:rsid w:val="00C35B3C"/>
    <w:rsid w:val="00C368E6"/>
    <w:rsid w:val="00C37740"/>
    <w:rsid w:val="00C44361"/>
    <w:rsid w:val="00C454BA"/>
    <w:rsid w:val="00C4606E"/>
    <w:rsid w:val="00C47376"/>
    <w:rsid w:val="00C47860"/>
    <w:rsid w:val="00C56405"/>
    <w:rsid w:val="00C57737"/>
    <w:rsid w:val="00C57E3F"/>
    <w:rsid w:val="00C61195"/>
    <w:rsid w:val="00C61F9D"/>
    <w:rsid w:val="00C62F63"/>
    <w:rsid w:val="00C63130"/>
    <w:rsid w:val="00C63E28"/>
    <w:rsid w:val="00C67AA5"/>
    <w:rsid w:val="00C721B7"/>
    <w:rsid w:val="00C747DD"/>
    <w:rsid w:val="00C75853"/>
    <w:rsid w:val="00C82CB2"/>
    <w:rsid w:val="00C85FFE"/>
    <w:rsid w:val="00C86C54"/>
    <w:rsid w:val="00C92590"/>
    <w:rsid w:val="00C92B45"/>
    <w:rsid w:val="00C95BCC"/>
    <w:rsid w:val="00C95FF2"/>
    <w:rsid w:val="00CA16E2"/>
    <w:rsid w:val="00CA690B"/>
    <w:rsid w:val="00CB1DB6"/>
    <w:rsid w:val="00CB1E64"/>
    <w:rsid w:val="00CB3162"/>
    <w:rsid w:val="00CB6001"/>
    <w:rsid w:val="00CB6239"/>
    <w:rsid w:val="00CB6C1E"/>
    <w:rsid w:val="00CB72E4"/>
    <w:rsid w:val="00CB79C1"/>
    <w:rsid w:val="00CD42A6"/>
    <w:rsid w:val="00CD7251"/>
    <w:rsid w:val="00CD7314"/>
    <w:rsid w:val="00CE20C3"/>
    <w:rsid w:val="00CE63EA"/>
    <w:rsid w:val="00CF2959"/>
    <w:rsid w:val="00CF631D"/>
    <w:rsid w:val="00D06EA0"/>
    <w:rsid w:val="00D0705F"/>
    <w:rsid w:val="00D07904"/>
    <w:rsid w:val="00D10699"/>
    <w:rsid w:val="00D126FB"/>
    <w:rsid w:val="00D1292D"/>
    <w:rsid w:val="00D2022D"/>
    <w:rsid w:val="00D21E37"/>
    <w:rsid w:val="00D264AB"/>
    <w:rsid w:val="00D277E6"/>
    <w:rsid w:val="00D32948"/>
    <w:rsid w:val="00D348A3"/>
    <w:rsid w:val="00D34EC3"/>
    <w:rsid w:val="00D356AB"/>
    <w:rsid w:val="00D356D2"/>
    <w:rsid w:val="00D43383"/>
    <w:rsid w:val="00D479B2"/>
    <w:rsid w:val="00D515D0"/>
    <w:rsid w:val="00D5387A"/>
    <w:rsid w:val="00D60D1F"/>
    <w:rsid w:val="00D60EDD"/>
    <w:rsid w:val="00D62FA2"/>
    <w:rsid w:val="00D640E9"/>
    <w:rsid w:val="00D65CDA"/>
    <w:rsid w:val="00D65DDD"/>
    <w:rsid w:val="00D66D35"/>
    <w:rsid w:val="00D679EF"/>
    <w:rsid w:val="00D719D0"/>
    <w:rsid w:val="00D71F28"/>
    <w:rsid w:val="00D7543B"/>
    <w:rsid w:val="00D7615D"/>
    <w:rsid w:val="00D77851"/>
    <w:rsid w:val="00D805EB"/>
    <w:rsid w:val="00D8214D"/>
    <w:rsid w:val="00D91522"/>
    <w:rsid w:val="00D9270C"/>
    <w:rsid w:val="00D9280C"/>
    <w:rsid w:val="00D9282A"/>
    <w:rsid w:val="00D9399D"/>
    <w:rsid w:val="00D9402B"/>
    <w:rsid w:val="00D942B4"/>
    <w:rsid w:val="00D96592"/>
    <w:rsid w:val="00DA006B"/>
    <w:rsid w:val="00DA2B29"/>
    <w:rsid w:val="00DA3F29"/>
    <w:rsid w:val="00DA7F47"/>
    <w:rsid w:val="00DB0543"/>
    <w:rsid w:val="00DB07B7"/>
    <w:rsid w:val="00DC465D"/>
    <w:rsid w:val="00DC561C"/>
    <w:rsid w:val="00DD10BF"/>
    <w:rsid w:val="00DD1503"/>
    <w:rsid w:val="00DD1EC2"/>
    <w:rsid w:val="00DD33C8"/>
    <w:rsid w:val="00DD36EA"/>
    <w:rsid w:val="00DD426A"/>
    <w:rsid w:val="00DD5C70"/>
    <w:rsid w:val="00DD6EF7"/>
    <w:rsid w:val="00DD7D26"/>
    <w:rsid w:val="00DE1AE9"/>
    <w:rsid w:val="00DE4879"/>
    <w:rsid w:val="00DF0814"/>
    <w:rsid w:val="00DF2F4F"/>
    <w:rsid w:val="00DF32B8"/>
    <w:rsid w:val="00DF5508"/>
    <w:rsid w:val="00DF69C8"/>
    <w:rsid w:val="00E02CF9"/>
    <w:rsid w:val="00E03283"/>
    <w:rsid w:val="00E12279"/>
    <w:rsid w:val="00E1429E"/>
    <w:rsid w:val="00E14A99"/>
    <w:rsid w:val="00E15F0A"/>
    <w:rsid w:val="00E17279"/>
    <w:rsid w:val="00E17428"/>
    <w:rsid w:val="00E20542"/>
    <w:rsid w:val="00E205F0"/>
    <w:rsid w:val="00E25223"/>
    <w:rsid w:val="00E26B3B"/>
    <w:rsid w:val="00E33450"/>
    <w:rsid w:val="00E335D8"/>
    <w:rsid w:val="00E343BE"/>
    <w:rsid w:val="00E3526C"/>
    <w:rsid w:val="00E37666"/>
    <w:rsid w:val="00E413ED"/>
    <w:rsid w:val="00E42973"/>
    <w:rsid w:val="00E43360"/>
    <w:rsid w:val="00E533E7"/>
    <w:rsid w:val="00E5487D"/>
    <w:rsid w:val="00E611F4"/>
    <w:rsid w:val="00E612EE"/>
    <w:rsid w:val="00E63111"/>
    <w:rsid w:val="00E64026"/>
    <w:rsid w:val="00E644F7"/>
    <w:rsid w:val="00E66140"/>
    <w:rsid w:val="00E67D8D"/>
    <w:rsid w:val="00E70806"/>
    <w:rsid w:val="00E74173"/>
    <w:rsid w:val="00E759A4"/>
    <w:rsid w:val="00E83BBF"/>
    <w:rsid w:val="00E933C1"/>
    <w:rsid w:val="00E94E14"/>
    <w:rsid w:val="00E9607E"/>
    <w:rsid w:val="00E963AE"/>
    <w:rsid w:val="00EA6769"/>
    <w:rsid w:val="00EA724C"/>
    <w:rsid w:val="00EB0394"/>
    <w:rsid w:val="00EB0561"/>
    <w:rsid w:val="00EB20D5"/>
    <w:rsid w:val="00EB2B3B"/>
    <w:rsid w:val="00EB3BB9"/>
    <w:rsid w:val="00EB7079"/>
    <w:rsid w:val="00EC0863"/>
    <w:rsid w:val="00EC2342"/>
    <w:rsid w:val="00EC41C8"/>
    <w:rsid w:val="00EC45F6"/>
    <w:rsid w:val="00EC4A7D"/>
    <w:rsid w:val="00EC5EF0"/>
    <w:rsid w:val="00ED0E40"/>
    <w:rsid w:val="00ED1E88"/>
    <w:rsid w:val="00ED2866"/>
    <w:rsid w:val="00ED5153"/>
    <w:rsid w:val="00ED7D80"/>
    <w:rsid w:val="00EE161C"/>
    <w:rsid w:val="00EE5EAE"/>
    <w:rsid w:val="00EE658E"/>
    <w:rsid w:val="00EF0B07"/>
    <w:rsid w:val="00EF272D"/>
    <w:rsid w:val="00EF2BD1"/>
    <w:rsid w:val="00EF393E"/>
    <w:rsid w:val="00EF47DF"/>
    <w:rsid w:val="00EF4D1A"/>
    <w:rsid w:val="00EF7D91"/>
    <w:rsid w:val="00F07782"/>
    <w:rsid w:val="00F10EA2"/>
    <w:rsid w:val="00F1110F"/>
    <w:rsid w:val="00F16CDA"/>
    <w:rsid w:val="00F17655"/>
    <w:rsid w:val="00F22B1A"/>
    <w:rsid w:val="00F24BED"/>
    <w:rsid w:val="00F317C3"/>
    <w:rsid w:val="00F32CC6"/>
    <w:rsid w:val="00F33872"/>
    <w:rsid w:val="00F3632B"/>
    <w:rsid w:val="00F37FFA"/>
    <w:rsid w:val="00F41BF1"/>
    <w:rsid w:val="00F42E08"/>
    <w:rsid w:val="00F44B82"/>
    <w:rsid w:val="00F44D1C"/>
    <w:rsid w:val="00F45810"/>
    <w:rsid w:val="00F45BFE"/>
    <w:rsid w:val="00F465ED"/>
    <w:rsid w:val="00F50379"/>
    <w:rsid w:val="00F50779"/>
    <w:rsid w:val="00F50FAD"/>
    <w:rsid w:val="00F53E53"/>
    <w:rsid w:val="00F541C0"/>
    <w:rsid w:val="00F551B6"/>
    <w:rsid w:val="00F561A6"/>
    <w:rsid w:val="00F57ADA"/>
    <w:rsid w:val="00F62FC7"/>
    <w:rsid w:val="00F6343F"/>
    <w:rsid w:val="00F646A1"/>
    <w:rsid w:val="00F716DD"/>
    <w:rsid w:val="00F72BDB"/>
    <w:rsid w:val="00F762C1"/>
    <w:rsid w:val="00F77D9F"/>
    <w:rsid w:val="00F81BBA"/>
    <w:rsid w:val="00F81DA6"/>
    <w:rsid w:val="00F81EF4"/>
    <w:rsid w:val="00F82B8B"/>
    <w:rsid w:val="00F8518A"/>
    <w:rsid w:val="00F91491"/>
    <w:rsid w:val="00F94415"/>
    <w:rsid w:val="00F95642"/>
    <w:rsid w:val="00FA1323"/>
    <w:rsid w:val="00FA1F66"/>
    <w:rsid w:val="00FA20B9"/>
    <w:rsid w:val="00FA3146"/>
    <w:rsid w:val="00FC0DC5"/>
    <w:rsid w:val="00FC34FF"/>
    <w:rsid w:val="00FD3870"/>
    <w:rsid w:val="00FD3A67"/>
    <w:rsid w:val="00FD4111"/>
    <w:rsid w:val="00FD485A"/>
    <w:rsid w:val="00FD4B98"/>
    <w:rsid w:val="00FD54FE"/>
    <w:rsid w:val="00FE0E6B"/>
    <w:rsid w:val="00FE10DC"/>
    <w:rsid w:val="00FF0987"/>
    <w:rsid w:val="00FF3A9C"/>
    <w:rsid w:val="00FF40E5"/>
    <w:rsid w:val="01101DCC"/>
    <w:rsid w:val="013F40D2"/>
    <w:rsid w:val="015F128D"/>
    <w:rsid w:val="016503A6"/>
    <w:rsid w:val="016E364C"/>
    <w:rsid w:val="01767C69"/>
    <w:rsid w:val="017E245C"/>
    <w:rsid w:val="017F481A"/>
    <w:rsid w:val="018C014C"/>
    <w:rsid w:val="019B5966"/>
    <w:rsid w:val="01B16FC1"/>
    <w:rsid w:val="01B8206D"/>
    <w:rsid w:val="01D1079A"/>
    <w:rsid w:val="01D9333C"/>
    <w:rsid w:val="01E25342"/>
    <w:rsid w:val="01EA2F1C"/>
    <w:rsid w:val="020A4508"/>
    <w:rsid w:val="020D5F1B"/>
    <w:rsid w:val="020E75BD"/>
    <w:rsid w:val="022322BD"/>
    <w:rsid w:val="02265775"/>
    <w:rsid w:val="022D6B29"/>
    <w:rsid w:val="02363F36"/>
    <w:rsid w:val="02370709"/>
    <w:rsid w:val="023E0B5C"/>
    <w:rsid w:val="023F3997"/>
    <w:rsid w:val="024F7DDF"/>
    <w:rsid w:val="02591F56"/>
    <w:rsid w:val="025F24E4"/>
    <w:rsid w:val="025F2E1A"/>
    <w:rsid w:val="026141EC"/>
    <w:rsid w:val="02647AB2"/>
    <w:rsid w:val="02761AA8"/>
    <w:rsid w:val="02836E7D"/>
    <w:rsid w:val="028E7B3B"/>
    <w:rsid w:val="029A181E"/>
    <w:rsid w:val="02A34CBD"/>
    <w:rsid w:val="02B45078"/>
    <w:rsid w:val="02D37882"/>
    <w:rsid w:val="02D97E29"/>
    <w:rsid w:val="02DA5AFB"/>
    <w:rsid w:val="02DE0714"/>
    <w:rsid w:val="02DF375C"/>
    <w:rsid w:val="02E42525"/>
    <w:rsid w:val="02F21217"/>
    <w:rsid w:val="02F617C0"/>
    <w:rsid w:val="02F870D0"/>
    <w:rsid w:val="02FC4C32"/>
    <w:rsid w:val="030824FE"/>
    <w:rsid w:val="030B1EAB"/>
    <w:rsid w:val="030E1D23"/>
    <w:rsid w:val="030E378F"/>
    <w:rsid w:val="030F4680"/>
    <w:rsid w:val="031543DC"/>
    <w:rsid w:val="031672E9"/>
    <w:rsid w:val="031E4A86"/>
    <w:rsid w:val="0324753C"/>
    <w:rsid w:val="03262184"/>
    <w:rsid w:val="033972BC"/>
    <w:rsid w:val="034D16F4"/>
    <w:rsid w:val="035447B8"/>
    <w:rsid w:val="03557202"/>
    <w:rsid w:val="03854BB1"/>
    <w:rsid w:val="03877CF9"/>
    <w:rsid w:val="039E6329"/>
    <w:rsid w:val="039E7F7B"/>
    <w:rsid w:val="03AD4233"/>
    <w:rsid w:val="03BF2780"/>
    <w:rsid w:val="03EB789D"/>
    <w:rsid w:val="03F91028"/>
    <w:rsid w:val="040C6BB2"/>
    <w:rsid w:val="041C708D"/>
    <w:rsid w:val="042A78B2"/>
    <w:rsid w:val="042F2E82"/>
    <w:rsid w:val="04331E86"/>
    <w:rsid w:val="04427A62"/>
    <w:rsid w:val="045416CE"/>
    <w:rsid w:val="045A1824"/>
    <w:rsid w:val="0461314E"/>
    <w:rsid w:val="04720BDC"/>
    <w:rsid w:val="047D3FAB"/>
    <w:rsid w:val="04907B42"/>
    <w:rsid w:val="0494527B"/>
    <w:rsid w:val="049644A9"/>
    <w:rsid w:val="04970669"/>
    <w:rsid w:val="049A5D12"/>
    <w:rsid w:val="049F5951"/>
    <w:rsid w:val="04AC0BD2"/>
    <w:rsid w:val="04AF28BB"/>
    <w:rsid w:val="04B04356"/>
    <w:rsid w:val="04B60FCF"/>
    <w:rsid w:val="04C4734F"/>
    <w:rsid w:val="04CC543F"/>
    <w:rsid w:val="04EF6F20"/>
    <w:rsid w:val="04F91C1A"/>
    <w:rsid w:val="04FB6A7F"/>
    <w:rsid w:val="051625A4"/>
    <w:rsid w:val="052A61D5"/>
    <w:rsid w:val="05384F87"/>
    <w:rsid w:val="05456B5E"/>
    <w:rsid w:val="054C48A9"/>
    <w:rsid w:val="05505FE0"/>
    <w:rsid w:val="05544181"/>
    <w:rsid w:val="05596FBE"/>
    <w:rsid w:val="05597FF1"/>
    <w:rsid w:val="057B7EA1"/>
    <w:rsid w:val="057E1B2C"/>
    <w:rsid w:val="058F5C27"/>
    <w:rsid w:val="05952EED"/>
    <w:rsid w:val="05976930"/>
    <w:rsid w:val="05985A25"/>
    <w:rsid w:val="05A56591"/>
    <w:rsid w:val="05A94DC6"/>
    <w:rsid w:val="05B30673"/>
    <w:rsid w:val="05B87783"/>
    <w:rsid w:val="05BC79C0"/>
    <w:rsid w:val="05CC3BDD"/>
    <w:rsid w:val="05D07871"/>
    <w:rsid w:val="05E110F1"/>
    <w:rsid w:val="05FC5570"/>
    <w:rsid w:val="06036B17"/>
    <w:rsid w:val="060C3A37"/>
    <w:rsid w:val="062B771E"/>
    <w:rsid w:val="062D2343"/>
    <w:rsid w:val="06335DD6"/>
    <w:rsid w:val="06382900"/>
    <w:rsid w:val="06391463"/>
    <w:rsid w:val="06494938"/>
    <w:rsid w:val="064B5E09"/>
    <w:rsid w:val="064F2DD7"/>
    <w:rsid w:val="06513DE6"/>
    <w:rsid w:val="06565CDD"/>
    <w:rsid w:val="065B2C7F"/>
    <w:rsid w:val="06616BCB"/>
    <w:rsid w:val="066333A8"/>
    <w:rsid w:val="066962F9"/>
    <w:rsid w:val="066D0BE2"/>
    <w:rsid w:val="066F125F"/>
    <w:rsid w:val="06734824"/>
    <w:rsid w:val="06764DB8"/>
    <w:rsid w:val="06795A5E"/>
    <w:rsid w:val="06832512"/>
    <w:rsid w:val="068E57B8"/>
    <w:rsid w:val="069E3AE4"/>
    <w:rsid w:val="06B11D43"/>
    <w:rsid w:val="06B126EC"/>
    <w:rsid w:val="06B364A4"/>
    <w:rsid w:val="06C70571"/>
    <w:rsid w:val="06CA4459"/>
    <w:rsid w:val="06CB49D3"/>
    <w:rsid w:val="06E226F7"/>
    <w:rsid w:val="06E45933"/>
    <w:rsid w:val="06EF6F58"/>
    <w:rsid w:val="06F17F9F"/>
    <w:rsid w:val="06FB4865"/>
    <w:rsid w:val="06FF494A"/>
    <w:rsid w:val="070E31BE"/>
    <w:rsid w:val="07221E01"/>
    <w:rsid w:val="072426F8"/>
    <w:rsid w:val="07242E66"/>
    <w:rsid w:val="07310D33"/>
    <w:rsid w:val="07344F3E"/>
    <w:rsid w:val="073F3004"/>
    <w:rsid w:val="0744714F"/>
    <w:rsid w:val="0765671D"/>
    <w:rsid w:val="07684A05"/>
    <w:rsid w:val="07751C66"/>
    <w:rsid w:val="077A36BB"/>
    <w:rsid w:val="077B017C"/>
    <w:rsid w:val="078724B2"/>
    <w:rsid w:val="078A0419"/>
    <w:rsid w:val="07985838"/>
    <w:rsid w:val="07985CC8"/>
    <w:rsid w:val="07B03EA6"/>
    <w:rsid w:val="07B96990"/>
    <w:rsid w:val="07D17599"/>
    <w:rsid w:val="07DD5132"/>
    <w:rsid w:val="07DE2442"/>
    <w:rsid w:val="07EA4F51"/>
    <w:rsid w:val="07EC27EC"/>
    <w:rsid w:val="07EC5EBF"/>
    <w:rsid w:val="080930BD"/>
    <w:rsid w:val="08114834"/>
    <w:rsid w:val="08177607"/>
    <w:rsid w:val="08183234"/>
    <w:rsid w:val="082E1876"/>
    <w:rsid w:val="08376D2C"/>
    <w:rsid w:val="083A429C"/>
    <w:rsid w:val="083B4FDA"/>
    <w:rsid w:val="083C0341"/>
    <w:rsid w:val="083C5A30"/>
    <w:rsid w:val="084B76E1"/>
    <w:rsid w:val="084C4832"/>
    <w:rsid w:val="08540FFD"/>
    <w:rsid w:val="08602189"/>
    <w:rsid w:val="08705E8B"/>
    <w:rsid w:val="08741981"/>
    <w:rsid w:val="08756614"/>
    <w:rsid w:val="0886707E"/>
    <w:rsid w:val="088D4138"/>
    <w:rsid w:val="088F0E28"/>
    <w:rsid w:val="088F1576"/>
    <w:rsid w:val="08A4002B"/>
    <w:rsid w:val="08A945A7"/>
    <w:rsid w:val="08B042FE"/>
    <w:rsid w:val="08B16DB6"/>
    <w:rsid w:val="08B85998"/>
    <w:rsid w:val="08C41E3B"/>
    <w:rsid w:val="08C4651E"/>
    <w:rsid w:val="08C84B11"/>
    <w:rsid w:val="08DA30BE"/>
    <w:rsid w:val="08DE00DF"/>
    <w:rsid w:val="08E16A72"/>
    <w:rsid w:val="08E4093F"/>
    <w:rsid w:val="08E97FFB"/>
    <w:rsid w:val="08EA1A63"/>
    <w:rsid w:val="08EE3E2D"/>
    <w:rsid w:val="08F4341D"/>
    <w:rsid w:val="08F7393E"/>
    <w:rsid w:val="08FC2178"/>
    <w:rsid w:val="08FD0A86"/>
    <w:rsid w:val="09231B35"/>
    <w:rsid w:val="092D2993"/>
    <w:rsid w:val="093673BE"/>
    <w:rsid w:val="09374C6E"/>
    <w:rsid w:val="09442FAF"/>
    <w:rsid w:val="094C48F6"/>
    <w:rsid w:val="095E6FCF"/>
    <w:rsid w:val="09616854"/>
    <w:rsid w:val="0964465B"/>
    <w:rsid w:val="097852C6"/>
    <w:rsid w:val="097A2E48"/>
    <w:rsid w:val="0991763E"/>
    <w:rsid w:val="099717E0"/>
    <w:rsid w:val="099C6310"/>
    <w:rsid w:val="099C78B2"/>
    <w:rsid w:val="09A43A3C"/>
    <w:rsid w:val="09AB1EA0"/>
    <w:rsid w:val="09AB5E1A"/>
    <w:rsid w:val="09AE4AC8"/>
    <w:rsid w:val="09B04FB1"/>
    <w:rsid w:val="09B656EB"/>
    <w:rsid w:val="09C47B93"/>
    <w:rsid w:val="09D03648"/>
    <w:rsid w:val="09D65906"/>
    <w:rsid w:val="09E33BE1"/>
    <w:rsid w:val="09EC6911"/>
    <w:rsid w:val="09F545D5"/>
    <w:rsid w:val="09FB5DD0"/>
    <w:rsid w:val="0A0433A4"/>
    <w:rsid w:val="0A105BAB"/>
    <w:rsid w:val="0A193E5C"/>
    <w:rsid w:val="0A1F76A2"/>
    <w:rsid w:val="0A206406"/>
    <w:rsid w:val="0A332E39"/>
    <w:rsid w:val="0A4B4F00"/>
    <w:rsid w:val="0A4B633B"/>
    <w:rsid w:val="0A534E2F"/>
    <w:rsid w:val="0A555288"/>
    <w:rsid w:val="0A58033C"/>
    <w:rsid w:val="0A5F152D"/>
    <w:rsid w:val="0A642788"/>
    <w:rsid w:val="0A6C79C1"/>
    <w:rsid w:val="0A757583"/>
    <w:rsid w:val="0A7B6C8D"/>
    <w:rsid w:val="0A903B84"/>
    <w:rsid w:val="0A906276"/>
    <w:rsid w:val="0A9F7C9E"/>
    <w:rsid w:val="0AA30284"/>
    <w:rsid w:val="0AA31A4B"/>
    <w:rsid w:val="0AAB52BC"/>
    <w:rsid w:val="0AAF5E4B"/>
    <w:rsid w:val="0AAF604F"/>
    <w:rsid w:val="0AE070A0"/>
    <w:rsid w:val="0AF538FA"/>
    <w:rsid w:val="0B08779E"/>
    <w:rsid w:val="0B0962A9"/>
    <w:rsid w:val="0B0F09DB"/>
    <w:rsid w:val="0B244820"/>
    <w:rsid w:val="0B267571"/>
    <w:rsid w:val="0B425C1A"/>
    <w:rsid w:val="0B537370"/>
    <w:rsid w:val="0B600381"/>
    <w:rsid w:val="0B7E65C4"/>
    <w:rsid w:val="0B7F5C31"/>
    <w:rsid w:val="0B8245A3"/>
    <w:rsid w:val="0B8340AB"/>
    <w:rsid w:val="0B9B1BEF"/>
    <w:rsid w:val="0BA17748"/>
    <w:rsid w:val="0BA305BB"/>
    <w:rsid w:val="0BB827D5"/>
    <w:rsid w:val="0BC6073C"/>
    <w:rsid w:val="0BCA74A5"/>
    <w:rsid w:val="0BD2196E"/>
    <w:rsid w:val="0BDD72FE"/>
    <w:rsid w:val="0BE15C07"/>
    <w:rsid w:val="0BE36D11"/>
    <w:rsid w:val="0BE55C5D"/>
    <w:rsid w:val="0BE76F93"/>
    <w:rsid w:val="0BF75236"/>
    <w:rsid w:val="0C05487B"/>
    <w:rsid w:val="0C172636"/>
    <w:rsid w:val="0C1B05FB"/>
    <w:rsid w:val="0C2B0C67"/>
    <w:rsid w:val="0C322C98"/>
    <w:rsid w:val="0C395E8C"/>
    <w:rsid w:val="0C3F4AD4"/>
    <w:rsid w:val="0C7F792E"/>
    <w:rsid w:val="0C804086"/>
    <w:rsid w:val="0C844A32"/>
    <w:rsid w:val="0C871E3B"/>
    <w:rsid w:val="0C8B2F6B"/>
    <w:rsid w:val="0C941D84"/>
    <w:rsid w:val="0CB15065"/>
    <w:rsid w:val="0CB407B5"/>
    <w:rsid w:val="0CC62E9A"/>
    <w:rsid w:val="0CC71FF8"/>
    <w:rsid w:val="0CD22211"/>
    <w:rsid w:val="0CE13A80"/>
    <w:rsid w:val="0CE9372F"/>
    <w:rsid w:val="0CFB3516"/>
    <w:rsid w:val="0CFB79AE"/>
    <w:rsid w:val="0D226B18"/>
    <w:rsid w:val="0D2F6DB1"/>
    <w:rsid w:val="0D3518CA"/>
    <w:rsid w:val="0D3A08C1"/>
    <w:rsid w:val="0D3C6282"/>
    <w:rsid w:val="0D3E490D"/>
    <w:rsid w:val="0D4B605F"/>
    <w:rsid w:val="0D5432FB"/>
    <w:rsid w:val="0D576108"/>
    <w:rsid w:val="0D667280"/>
    <w:rsid w:val="0D6E155E"/>
    <w:rsid w:val="0D757FA8"/>
    <w:rsid w:val="0D89061D"/>
    <w:rsid w:val="0D897F72"/>
    <w:rsid w:val="0D8A3F0A"/>
    <w:rsid w:val="0D8E3FFD"/>
    <w:rsid w:val="0D942926"/>
    <w:rsid w:val="0D9F2B19"/>
    <w:rsid w:val="0DA102A4"/>
    <w:rsid w:val="0DA365B6"/>
    <w:rsid w:val="0DB169DA"/>
    <w:rsid w:val="0DC24763"/>
    <w:rsid w:val="0DD02668"/>
    <w:rsid w:val="0DD9786A"/>
    <w:rsid w:val="0DDF7D41"/>
    <w:rsid w:val="0DEA2EF7"/>
    <w:rsid w:val="0E1530CB"/>
    <w:rsid w:val="0E2570A8"/>
    <w:rsid w:val="0E4975B6"/>
    <w:rsid w:val="0E640E00"/>
    <w:rsid w:val="0E72499A"/>
    <w:rsid w:val="0E7B2EBF"/>
    <w:rsid w:val="0E81551A"/>
    <w:rsid w:val="0E8208E0"/>
    <w:rsid w:val="0E84110E"/>
    <w:rsid w:val="0E872517"/>
    <w:rsid w:val="0E8B71BD"/>
    <w:rsid w:val="0E8D298B"/>
    <w:rsid w:val="0E9570A4"/>
    <w:rsid w:val="0EA314D9"/>
    <w:rsid w:val="0EA62B03"/>
    <w:rsid w:val="0EA9095E"/>
    <w:rsid w:val="0EAB15BB"/>
    <w:rsid w:val="0EBD53BD"/>
    <w:rsid w:val="0EC06AA7"/>
    <w:rsid w:val="0EC861EA"/>
    <w:rsid w:val="0ECF0F21"/>
    <w:rsid w:val="0EDB0D5E"/>
    <w:rsid w:val="0EF04C8D"/>
    <w:rsid w:val="0EFC6256"/>
    <w:rsid w:val="0EFD06DD"/>
    <w:rsid w:val="0F040376"/>
    <w:rsid w:val="0F043426"/>
    <w:rsid w:val="0F2508AB"/>
    <w:rsid w:val="0F2843C8"/>
    <w:rsid w:val="0F2C1AC2"/>
    <w:rsid w:val="0F345121"/>
    <w:rsid w:val="0F371DB4"/>
    <w:rsid w:val="0F4C481B"/>
    <w:rsid w:val="0F4C79DC"/>
    <w:rsid w:val="0F540B02"/>
    <w:rsid w:val="0F56516B"/>
    <w:rsid w:val="0F581998"/>
    <w:rsid w:val="0F5C6EA0"/>
    <w:rsid w:val="0F665E0F"/>
    <w:rsid w:val="0F736D1B"/>
    <w:rsid w:val="0F7E7650"/>
    <w:rsid w:val="0F7F3DA7"/>
    <w:rsid w:val="0F7F7188"/>
    <w:rsid w:val="0F8E5995"/>
    <w:rsid w:val="0F9906C7"/>
    <w:rsid w:val="0F9B4559"/>
    <w:rsid w:val="0FA10517"/>
    <w:rsid w:val="0FAF72B5"/>
    <w:rsid w:val="0FB15BAB"/>
    <w:rsid w:val="0FBD1412"/>
    <w:rsid w:val="0FC474A2"/>
    <w:rsid w:val="0FC56D9C"/>
    <w:rsid w:val="0FC65DB1"/>
    <w:rsid w:val="0FCB3E8C"/>
    <w:rsid w:val="0FD12196"/>
    <w:rsid w:val="0FDF4C79"/>
    <w:rsid w:val="0FE3414F"/>
    <w:rsid w:val="0FE637BC"/>
    <w:rsid w:val="0FE7364D"/>
    <w:rsid w:val="0FEB6756"/>
    <w:rsid w:val="0FF84AD8"/>
    <w:rsid w:val="100273E0"/>
    <w:rsid w:val="10267CAD"/>
    <w:rsid w:val="103976CD"/>
    <w:rsid w:val="103D5D73"/>
    <w:rsid w:val="104F30BD"/>
    <w:rsid w:val="1063048D"/>
    <w:rsid w:val="108259AC"/>
    <w:rsid w:val="109A59BE"/>
    <w:rsid w:val="10B42601"/>
    <w:rsid w:val="10C019CE"/>
    <w:rsid w:val="10CB1FF5"/>
    <w:rsid w:val="10CC1058"/>
    <w:rsid w:val="10CE7A22"/>
    <w:rsid w:val="10D03088"/>
    <w:rsid w:val="10DC0A16"/>
    <w:rsid w:val="10DD70C0"/>
    <w:rsid w:val="10E2326F"/>
    <w:rsid w:val="11080D80"/>
    <w:rsid w:val="11250CAA"/>
    <w:rsid w:val="11272063"/>
    <w:rsid w:val="112C7968"/>
    <w:rsid w:val="11414F3D"/>
    <w:rsid w:val="11555FA2"/>
    <w:rsid w:val="1161387F"/>
    <w:rsid w:val="11641A4D"/>
    <w:rsid w:val="116A348C"/>
    <w:rsid w:val="117403B0"/>
    <w:rsid w:val="117D341D"/>
    <w:rsid w:val="118774BF"/>
    <w:rsid w:val="11925487"/>
    <w:rsid w:val="11973DEE"/>
    <w:rsid w:val="11A26CFB"/>
    <w:rsid w:val="11A317D4"/>
    <w:rsid w:val="11AF1916"/>
    <w:rsid w:val="11B9099E"/>
    <w:rsid w:val="11BC25D5"/>
    <w:rsid w:val="11C66126"/>
    <w:rsid w:val="12073D16"/>
    <w:rsid w:val="12174F59"/>
    <w:rsid w:val="12183CA8"/>
    <w:rsid w:val="122177B8"/>
    <w:rsid w:val="122F65A1"/>
    <w:rsid w:val="12323314"/>
    <w:rsid w:val="1235004D"/>
    <w:rsid w:val="12420F1D"/>
    <w:rsid w:val="124649F8"/>
    <w:rsid w:val="12534562"/>
    <w:rsid w:val="126975CF"/>
    <w:rsid w:val="126F3769"/>
    <w:rsid w:val="12771554"/>
    <w:rsid w:val="128130CC"/>
    <w:rsid w:val="12853526"/>
    <w:rsid w:val="129A79FF"/>
    <w:rsid w:val="12A077B4"/>
    <w:rsid w:val="12A423F5"/>
    <w:rsid w:val="12CC3CA4"/>
    <w:rsid w:val="12CC53EB"/>
    <w:rsid w:val="12DE6F70"/>
    <w:rsid w:val="130104CA"/>
    <w:rsid w:val="133510EA"/>
    <w:rsid w:val="133802F0"/>
    <w:rsid w:val="133813D7"/>
    <w:rsid w:val="13391832"/>
    <w:rsid w:val="135118F0"/>
    <w:rsid w:val="13516E4A"/>
    <w:rsid w:val="136532B2"/>
    <w:rsid w:val="1369697D"/>
    <w:rsid w:val="13847C87"/>
    <w:rsid w:val="13852FD2"/>
    <w:rsid w:val="139A00AB"/>
    <w:rsid w:val="13A215CF"/>
    <w:rsid w:val="13A356C8"/>
    <w:rsid w:val="13BB706F"/>
    <w:rsid w:val="13C34001"/>
    <w:rsid w:val="13C67BA8"/>
    <w:rsid w:val="13CA4F67"/>
    <w:rsid w:val="13D6308C"/>
    <w:rsid w:val="13D64852"/>
    <w:rsid w:val="13D65856"/>
    <w:rsid w:val="13DB3B20"/>
    <w:rsid w:val="13DD0699"/>
    <w:rsid w:val="13E51388"/>
    <w:rsid w:val="13EC33BF"/>
    <w:rsid w:val="140E3A93"/>
    <w:rsid w:val="14145B41"/>
    <w:rsid w:val="1419084A"/>
    <w:rsid w:val="141C3D1C"/>
    <w:rsid w:val="14242AAE"/>
    <w:rsid w:val="142A3D31"/>
    <w:rsid w:val="142B7780"/>
    <w:rsid w:val="142D5961"/>
    <w:rsid w:val="143877FD"/>
    <w:rsid w:val="14412D5A"/>
    <w:rsid w:val="14594CCF"/>
    <w:rsid w:val="14694BEE"/>
    <w:rsid w:val="146D526C"/>
    <w:rsid w:val="146D587C"/>
    <w:rsid w:val="146E2F5A"/>
    <w:rsid w:val="146E630D"/>
    <w:rsid w:val="147F0155"/>
    <w:rsid w:val="147F6B07"/>
    <w:rsid w:val="14903B03"/>
    <w:rsid w:val="14962237"/>
    <w:rsid w:val="149A49B2"/>
    <w:rsid w:val="14A573D3"/>
    <w:rsid w:val="14AA0180"/>
    <w:rsid w:val="14AA0F1E"/>
    <w:rsid w:val="14BA2F7B"/>
    <w:rsid w:val="14BE64E7"/>
    <w:rsid w:val="14C76930"/>
    <w:rsid w:val="14CA4329"/>
    <w:rsid w:val="14DD23AB"/>
    <w:rsid w:val="14DE7CD2"/>
    <w:rsid w:val="14E5454C"/>
    <w:rsid w:val="14E70791"/>
    <w:rsid w:val="14E96224"/>
    <w:rsid w:val="14EE7818"/>
    <w:rsid w:val="14FC6915"/>
    <w:rsid w:val="14FD693F"/>
    <w:rsid w:val="14FD7508"/>
    <w:rsid w:val="150F5309"/>
    <w:rsid w:val="15110C55"/>
    <w:rsid w:val="15151407"/>
    <w:rsid w:val="151D1467"/>
    <w:rsid w:val="1530795E"/>
    <w:rsid w:val="153C2AE7"/>
    <w:rsid w:val="15477A87"/>
    <w:rsid w:val="154910EC"/>
    <w:rsid w:val="1551169F"/>
    <w:rsid w:val="15596324"/>
    <w:rsid w:val="155D281D"/>
    <w:rsid w:val="155E5C21"/>
    <w:rsid w:val="156356E3"/>
    <w:rsid w:val="157645A1"/>
    <w:rsid w:val="15845E4D"/>
    <w:rsid w:val="15A07853"/>
    <w:rsid w:val="15A46002"/>
    <w:rsid w:val="15A65ECA"/>
    <w:rsid w:val="15CF3605"/>
    <w:rsid w:val="15D25C4D"/>
    <w:rsid w:val="15DB39C8"/>
    <w:rsid w:val="15DD7DE4"/>
    <w:rsid w:val="15E070A4"/>
    <w:rsid w:val="15E31958"/>
    <w:rsid w:val="15E55A9B"/>
    <w:rsid w:val="15EA1F25"/>
    <w:rsid w:val="15FB211C"/>
    <w:rsid w:val="15FE524D"/>
    <w:rsid w:val="16011FAC"/>
    <w:rsid w:val="1615796A"/>
    <w:rsid w:val="1616455E"/>
    <w:rsid w:val="16230F1D"/>
    <w:rsid w:val="1623622B"/>
    <w:rsid w:val="16257F28"/>
    <w:rsid w:val="162903AC"/>
    <w:rsid w:val="16296B9A"/>
    <w:rsid w:val="16303929"/>
    <w:rsid w:val="16356D56"/>
    <w:rsid w:val="163634D4"/>
    <w:rsid w:val="1664315E"/>
    <w:rsid w:val="166B4C08"/>
    <w:rsid w:val="167815F1"/>
    <w:rsid w:val="1684780A"/>
    <w:rsid w:val="16907511"/>
    <w:rsid w:val="169417B1"/>
    <w:rsid w:val="16953412"/>
    <w:rsid w:val="16A356EA"/>
    <w:rsid w:val="16AD0862"/>
    <w:rsid w:val="16B13DF2"/>
    <w:rsid w:val="16B37758"/>
    <w:rsid w:val="16B55536"/>
    <w:rsid w:val="16C66D56"/>
    <w:rsid w:val="16CF03A0"/>
    <w:rsid w:val="16EF3DD3"/>
    <w:rsid w:val="170B4949"/>
    <w:rsid w:val="171D70E8"/>
    <w:rsid w:val="17202F29"/>
    <w:rsid w:val="172264B1"/>
    <w:rsid w:val="17253D6B"/>
    <w:rsid w:val="172B7D97"/>
    <w:rsid w:val="1738453D"/>
    <w:rsid w:val="173E11E2"/>
    <w:rsid w:val="17422A3B"/>
    <w:rsid w:val="17457B0D"/>
    <w:rsid w:val="17473809"/>
    <w:rsid w:val="174A761B"/>
    <w:rsid w:val="17547569"/>
    <w:rsid w:val="17572DDD"/>
    <w:rsid w:val="175F0484"/>
    <w:rsid w:val="1764430C"/>
    <w:rsid w:val="177F1FA7"/>
    <w:rsid w:val="17851444"/>
    <w:rsid w:val="178C57E4"/>
    <w:rsid w:val="17993C87"/>
    <w:rsid w:val="17995DB3"/>
    <w:rsid w:val="17A84DA6"/>
    <w:rsid w:val="17AD602B"/>
    <w:rsid w:val="17AF4D8D"/>
    <w:rsid w:val="17B830CF"/>
    <w:rsid w:val="17BD1A07"/>
    <w:rsid w:val="17BE129B"/>
    <w:rsid w:val="17D86697"/>
    <w:rsid w:val="17E00DCF"/>
    <w:rsid w:val="17E01371"/>
    <w:rsid w:val="17E260B6"/>
    <w:rsid w:val="17F345BC"/>
    <w:rsid w:val="17F6799E"/>
    <w:rsid w:val="17FC2645"/>
    <w:rsid w:val="17FC439D"/>
    <w:rsid w:val="18037BBC"/>
    <w:rsid w:val="180D0787"/>
    <w:rsid w:val="181E0A2B"/>
    <w:rsid w:val="182233D3"/>
    <w:rsid w:val="18235D20"/>
    <w:rsid w:val="18335B36"/>
    <w:rsid w:val="183F3D91"/>
    <w:rsid w:val="18475613"/>
    <w:rsid w:val="185525F6"/>
    <w:rsid w:val="185D158B"/>
    <w:rsid w:val="186518C3"/>
    <w:rsid w:val="1870562A"/>
    <w:rsid w:val="18787932"/>
    <w:rsid w:val="187A0BD5"/>
    <w:rsid w:val="188D2B44"/>
    <w:rsid w:val="18915F75"/>
    <w:rsid w:val="18A32000"/>
    <w:rsid w:val="18A50733"/>
    <w:rsid w:val="18AE2DC4"/>
    <w:rsid w:val="18B55867"/>
    <w:rsid w:val="18CD13D6"/>
    <w:rsid w:val="18DF718A"/>
    <w:rsid w:val="18E8303D"/>
    <w:rsid w:val="18EB4C98"/>
    <w:rsid w:val="18F3185F"/>
    <w:rsid w:val="18F3240C"/>
    <w:rsid w:val="18F72466"/>
    <w:rsid w:val="19065288"/>
    <w:rsid w:val="191E051E"/>
    <w:rsid w:val="19234C5D"/>
    <w:rsid w:val="19281382"/>
    <w:rsid w:val="1928597E"/>
    <w:rsid w:val="19357B01"/>
    <w:rsid w:val="194C3275"/>
    <w:rsid w:val="195B7589"/>
    <w:rsid w:val="19603A1C"/>
    <w:rsid w:val="196F7096"/>
    <w:rsid w:val="19777470"/>
    <w:rsid w:val="19853498"/>
    <w:rsid w:val="198906C4"/>
    <w:rsid w:val="198F6301"/>
    <w:rsid w:val="199818B1"/>
    <w:rsid w:val="199A353E"/>
    <w:rsid w:val="199C3EE2"/>
    <w:rsid w:val="199D54C7"/>
    <w:rsid w:val="19AA1B47"/>
    <w:rsid w:val="19AA46F3"/>
    <w:rsid w:val="19BE136A"/>
    <w:rsid w:val="19C70C10"/>
    <w:rsid w:val="19D40BF7"/>
    <w:rsid w:val="19D87647"/>
    <w:rsid w:val="19E361BD"/>
    <w:rsid w:val="19E634E9"/>
    <w:rsid w:val="19F56470"/>
    <w:rsid w:val="19F83736"/>
    <w:rsid w:val="19FE0B47"/>
    <w:rsid w:val="1A072A8C"/>
    <w:rsid w:val="1A082217"/>
    <w:rsid w:val="1A0F1829"/>
    <w:rsid w:val="1A123654"/>
    <w:rsid w:val="1A1247DF"/>
    <w:rsid w:val="1A233E9D"/>
    <w:rsid w:val="1A2401B9"/>
    <w:rsid w:val="1A2B4DCC"/>
    <w:rsid w:val="1A36179D"/>
    <w:rsid w:val="1A364751"/>
    <w:rsid w:val="1A416079"/>
    <w:rsid w:val="1A5318A4"/>
    <w:rsid w:val="1A533314"/>
    <w:rsid w:val="1A5D2467"/>
    <w:rsid w:val="1A5F2D3A"/>
    <w:rsid w:val="1A7C45DC"/>
    <w:rsid w:val="1A83390E"/>
    <w:rsid w:val="1A874401"/>
    <w:rsid w:val="1A893B99"/>
    <w:rsid w:val="1A9560C4"/>
    <w:rsid w:val="1A9F6943"/>
    <w:rsid w:val="1AAB387F"/>
    <w:rsid w:val="1AAB795D"/>
    <w:rsid w:val="1AAF75A3"/>
    <w:rsid w:val="1AC012DE"/>
    <w:rsid w:val="1AD61348"/>
    <w:rsid w:val="1AE16EC5"/>
    <w:rsid w:val="1AEE59A7"/>
    <w:rsid w:val="1AF728CF"/>
    <w:rsid w:val="1AF7373E"/>
    <w:rsid w:val="1B082708"/>
    <w:rsid w:val="1B183ECB"/>
    <w:rsid w:val="1B2615D9"/>
    <w:rsid w:val="1B3F218A"/>
    <w:rsid w:val="1B5069EF"/>
    <w:rsid w:val="1B54516F"/>
    <w:rsid w:val="1B6A0B60"/>
    <w:rsid w:val="1B6C3664"/>
    <w:rsid w:val="1B742E5E"/>
    <w:rsid w:val="1B820D8F"/>
    <w:rsid w:val="1B86347C"/>
    <w:rsid w:val="1B8F6F68"/>
    <w:rsid w:val="1B937AD3"/>
    <w:rsid w:val="1B983EB1"/>
    <w:rsid w:val="1B9D1E24"/>
    <w:rsid w:val="1BB758F1"/>
    <w:rsid w:val="1BBB6DD5"/>
    <w:rsid w:val="1BC224EA"/>
    <w:rsid w:val="1BC429D5"/>
    <w:rsid w:val="1BC71BE4"/>
    <w:rsid w:val="1BC92B9B"/>
    <w:rsid w:val="1BD56FF9"/>
    <w:rsid w:val="1BDC5B0C"/>
    <w:rsid w:val="1BF17761"/>
    <w:rsid w:val="1BFB5B4A"/>
    <w:rsid w:val="1C0C1619"/>
    <w:rsid w:val="1C0C4481"/>
    <w:rsid w:val="1C0E117B"/>
    <w:rsid w:val="1C2E1C10"/>
    <w:rsid w:val="1C307888"/>
    <w:rsid w:val="1C6A3DDF"/>
    <w:rsid w:val="1C766D78"/>
    <w:rsid w:val="1C796EBD"/>
    <w:rsid w:val="1C7A1A60"/>
    <w:rsid w:val="1C7B23AD"/>
    <w:rsid w:val="1C861E33"/>
    <w:rsid w:val="1C9A08FE"/>
    <w:rsid w:val="1C9A3A4F"/>
    <w:rsid w:val="1CAE253D"/>
    <w:rsid w:val="1CCA06CC"/>
    <w:rsid w:val="1CCE5C09"/>
    <w:rsid w:val="1CCF27DE"/>
    <w:rsid w:val="1CD76D6F"/>
    <w:rsid w:val="1CDB6B83"/>
    <w:rsid w:val="1D124457"/>
    <w:rsid w:val="1D1C0A84"/>
    <w:rsid w:val="1D2938F0"/>
    <w:rsid w:val="1D295B40"/>
    <w:rsid w:val="1D2B241C"/>
    <w:rsid w:val="1D5C0A2E"/>
    <w:rsid w:val="1D607A7B"/>
    <w:rsid w:val="1D864BBF"/>
    <w:rsid w:val="1D8804D3"/>
    <w:rsid w:val="1D940B8A"/>
    <w:rsid w:val="1DA66C64"/>
    <w:rsid w:val="1DC443A6"/>
    <w:rsid w:val="1DC46D31"/>
    <w:rsid w:val="1DC63DE5"/>
    <w:rsid w:val="1DD07176"/>
    <w:rsid w:val="1DDA4B22"/>
    <w:rsid w:val="1E015B9A"/>
    <w:rsid w:val="1E040FD5"/>
    <w:rsid w:val="1E144339"/>
    <w:rsid w:val="1E155C5E"/>
    <w:rsid w:val="1E1B4F02"/>
    <w:rsid w:val="1E346537"/>
    <w:rsid w:val="1E446CDB"/>
    <w:rsid w:val="1E630FD5"/>
    <w:rsid w:val="1E6C0683"/>
    <w:rsid w:val="1E6F4375"/>
    <w:rsid w:val="1E7B2EAB"/>
    <w:rsid w:val="1E9164EB"/>
    <w:rsid w:val="1E9E4295"/>
    <w:rsid w:val="1EAD4946"/>
    <w:rsid w:val="1EAF229D"/>
    <w:rsid w:val="1EB470AE"/>
    <w:rsid w:val="1EB74F2A"/>
    <w:rsid w:val="1ECA005F"/>
    <w:rsid w:val="1ECA17CB"/>
    <w:rsid w:val="1ECB31A3"/>
    <w:rsid w:val="1ED21EC7"/>
    <w:rsid w:val="1ED3744C"/>
    <w:rsid w:val="1ED5730B"/>
    <w:rsid w:val="1EDB6000"/>
    <w:rsid w:val="1EE17E08"/>
    <w:rsid w:val="1EFA6058"/>
    <w:rsid w:val="1F0E2E15"/>
    <w:rsid w:val="1F216E7A"/>
    <w:rsid w:val="1F4826C4"/>
    <w:rsid w:val="1F4A7DD1"/>
    <w:rsid w:val="1F7270C0"/>
    <w:rsid w:val="1F770E25"/>
    <w:rsid w:val="1F7C7E31"/>
    <w:rsid w:val="1F9745BB"/>
    <w:rsid w:val="1F9A64AF"/>
    <w:rsid w:val="1FA923FD"/>
    <w:rsid w:val="1FAF5F90"/>
    <w:rsid w:val="1FB7570C"/>
    <w:rsid w:val="1FB85D49"/>
    <w:rsid w:val="1FBE2947"/>
    <w:rsid w:val="1FC245BF"/>
    <w:rsid w:val="1FC53C31"/>
    <w:rsid w:val="1FCD0105"/>
    <w:rsid w:val="1FE5565E"/>
    <w:rsid w:val="1FFE33B4"/>
    <w:rsid w:val="20010213"/>
    <w:rsid w:val="200669EC"/>
    <w:rsid w:val="20074850"/>
    <w:rsid w:val="20102F4C"/>
    <w:rsid w:val="20174B83"/>
    <w:rsid w:val="201B07E0"/>
    <w:rsid w:val="20254F9E"/>
    <w:rsid w:val="20307951"/>
    <w:rsid w:val="203C57FA"/>
    <w:rsid w:val="20402435"/>
    <w:rsid w:val="20413861"/>
    <w:rsid w:val="20424F8D"/>
    <w:rsid w:val="204D38DC"/>
    <w:rsid w:val="20563839"/>
    <w:rsid w:val="205F4E56"/>
    <w:rsid w:val="206014F2"/>
    <w:rsid w:val="2066049C"/>
    <w:rsid w:val="2071170E"/>
    <w:rsid w:val="20712985"/>
    <w:rsid w:val="20726680"/>
    <w:rsid w:val="20743B36"/>
    <w:rsid w:val="207662A7"/>
    <w:rsid w:val="207B06AC"/>
    <w:rsid w:val="207B0CE3"/>
    <w:rsid w:val="208727D4"/>
    <w:rsid w:val="20975BE7"/>
    <w:rsid w:val="20983950"/>
    <w:rsid w:val="209F66BB"/>
    <w:rsid w:val="20A000A7"/>
    <w:rsid w:val="20D81036"/>
    <w:rsid w:val="20DA16FF"/>
    <w:rsid w:val="20EA2B49"/>
    <w:rsid w:val="211522A8"/>
    <w:rsid w:val="211D06AD"/>
    <w:rsid w:val="2125346E"/>
    <w:rsid w:val="213F3B84"/>
    <w:rsid w:val="21622787"/>
    <w:rsid w:val="21632C02"/>
    <w:rsid w:val="21701A0C"/>
    <w:rsid w:val="217A2E93"/>
    <w:rsid w:val="21814046"/>
    <w:rsid w:val="218D52C4"/>
    <w:rsid w:val="21912F3E"/>
    <w:rsid w:val="21A200A0"/>
    <w:rsid w:val="21C515A0"/>
    <w:rsid w:val="21E52B21"/>
    <w:rsid w:val="21E7241D"/>
    <w:rsid w:val="21F44630"/>
    <w:rsid w:val="220D7E12"/>
    <w:rsid w:val="221E27A3"/>
    <w:rsid w:val="222420D9"/>
    <w:rsid w:val="223C26FE"/>
    <w:rsid w:val="223C325A"/>
    <w:rsid w:val="223D389E"/>
    <w:rsid w:val="22465EDA"/>
    <w:rsid w:val="22555564"/>
    <w:rsid w:val="225A3BBE"/>
    <w:rsid w:val="22611DE6"/>
    <w:rsid w:val="22682309"/>
    <w:rsid w:val="226E194A"/>
    <w:rsid w:val="22721D38"/>
    <w:rsid w:val="22790D74"/>
    <w:rsid w:val="22847919"/>
    <w:rsid w:val="229A03D3"/>
    <w:rsid w:val="22A279F1"/>
    <w:rsid w:val="22A32FE6"/>
    <w:rsid w:val="22A85AA9"/>
    <w:rsid w:val="22BF3704"/>
    <w:rsid w:val="22CF70F0"/>
    <w:rsid w:val="22D81E68"/>
    <w:rsid w:val="22D8408A"/>
    <w:rsid w:val="22EB1048"/>
    <w:rsid w:val="22EE29F5"/>
    <w:rsid w:val="23121D9E"/>
    <w:rsid w:val="231651E6"/>
    <w:rsid w:val="23194E5C"/>
    <w:rsid w:val="231D625D"/>
    <w:rsid w:val="231E2114"/>
    <w:rsid w:val="23616401"/>
    <w:rsid w:val="23703612"/>
    <w:rsid w:val="237427A6"/>
    <w:rsid w:val="23785E57"/>
    <w:rsid w:val="238101C8"/>
    <w:rsid w:val="238D3DDC"/>
    <w:rsid w:val="23B26A05"/>
    <w:rsid w:val="23BC6A75"/>
    <w:rsid w:val="23C54CD9"/>
    <w:rsid w:val="23D34EAE"/>
    <w:rsid w:val="23D81BCE"/>
    <w:rsid w:val="23DB6567"/>
    <w:rsid w:val="23DD2B4B"/>
    <w:rsid w:val="23DE6E3E"/>
    <w:rsid w:val="23E309EE"/>
    <w:rsid w:val="23ED3032"/>
    <w:rsid w:val="23F058EB"/>
    <w:rsid w:val="23F94B5C"/>
    <w:rsid w:val="240127A7"/>
    <w:rsid w:val="240F0813"/>
    <w:rsid w:val="24317F89"/>
    <w:rsid w:val="243772CD"/>
    <w:rsid w:val="244215AC"/>
    <w:rsid w:val="24493360"/>
    <w:rsid w:val="244D3F1E"/>
    <w:rsid w:val="24652776"/>
    <w:rsid w:val="246C48B1"/>
    <w:rsid w:val="24790513"/>
    <w:rsid w:val="24850C89"/>
    <w:rsid w:val="248933FF"/>
    <w:rsid w:val="248A5F25"/>
    <w:rsid w:val="249263DF"/>
    <w:rsid w:val="249345FB"/>
    <w:rsid w:val="24B42CA6"/>
    <w:rsid w:val="24BB7AE3"/>
    <w:rsid w:val="24BF50D3"/>
    <w:rsid w:val="24C1340A"/>
    <w:rsid w:val="24D44735"/>
    <w:rsid w:val="24D613BA"/>
    <w:rsid w:val="24D76252"/>
    <w:rsid w:val="24DB7C86"/>
    <w:rsid w:val="24DE7CA9"/>
    <w:rsid w:val="24EE182C"/>
    <w:rsid w:val="24F546EF"/>
    <w:rsid w:val="24F65BE8"/>
    <w:rsid w:val="24F95D68"/>
    <w:rsid w:val="24F95DA1"/>
    <w:rsid w:val="24FC750C"/>
    <w:rsid w:val="250228DB"/>
    <w:rsid w:val="25087AF5"/>
    <w:rsid w:val="25211F30"/>
    <w:rsid w:val="252A2696"/>
    <w:rsid w:val="25401770"/>
    <w:rsid w:val="25431278"/>
    <w:rsid w:val="254650E8"/>
    <w:rsid w:val="255C60A4"/>
    <w:rsid w:val="256D4366"/>
    <w:rsid w:val="25771BA9"/>
    <w:rsid w:val="25820EAB"/>
    <w:rsid w:val="25A150CA"/>
    <w:rsid w:val="25A627CB"/>
    <w:rsid w:val="25B30328"/>
    <w:rsid w:val="25B719D0"/>
    <w:rsid w:val="25B9086E"/>
    <w:rsid w:val="25BC17EE"/>
    <w:rsid w:val="25C82C98"/>
    <w:rsid w:val="25D97DBB"/>
    <w:rsid w:val="25DF168A"/>
    <w:rsid w:val="25EB52CE"/>
    <w:rsid w:val="261A4AF7"/>
    <w:rsid w:val="261D3E6E"/>
    <w:rsid w:val="26256C57"/>
    <w:rsid w:val="263C47FD"/>
    <w:rsid w:val="26403FBE"/>
    <w:rsid w:val="2658129E"/>
    <w:rsid w:val="26596D7F"/>
    <w:rsid w:val="266028A4"/>
    <w:rsid w:val="267A2715"/>
    <w:rsid w:val="269B20BC"/>
    <w:rsid w:val="26AD7B68"/>
    <w:rsid w:val="26AF12B5"/>
    <w:rsid w:val="26C23ACA"/>
    <w:rsid w:val="26D366C8"/>
    <w:rsid w:val="26D8232C"/>
    <w:rsid w:val="26E0559B"/>
    <w:rsid w:val="26EE72D4"/>
    <w:rsid w:val="26FF590A"/>
    <w:rsid w:val="27030381"/>
    <w:rsid w:val="27093F20"/>
    <w:rsid w:val="2710654F"/>
    <w:rsid w:val="27137E7E"/>
    <w:rsid w:val="27143488"/>
    <w:rsid w:val="27145544"/>
    <w:rsid w:val="27153EE7"/>
    <w:rsid w:val="2724216C"/>
    <w:rsid w:val="2726797B"/>
    <w:rsid w:val="27297522"/>
    <w:rsid w:val="27387C1B"/>
    <w:rsid w:val="27407210"/>
    <w:rsid w:val="27496B10"/>
    <w:rsid w:val="274C7373"/>
    <w:rsid w:val="274F138F"/>
    <w:rsid w:val="275E41FA"/>
    <w:rsid w:val="276651D8"/>
    <w:rsid w:val="27673C15"/>
    <w:rsid w:val="276C53BD"/>
    <w:rsid w:val="27765DB5"/>
    <w:rsid w:val="278B4507"/>
    <w:rsid w:val="279A2B69"/>
    <w:rsid w:val="27AB0F50"/>
    <w:rsid w:val="27B11AEB"/>
    <w:rsid w:val="27B7389D"/>
    <w:rsid w:val="27C54525"/>
    <w:rsid w:val="27DE1FCD"/>
    <w:rsid w:val="27DF4AB2"/>
    <w:rsid w:val="27E5287B"/>
    <w:rsid w:val="280603EA"/>
    <w:rsid w:val="280949E1"/>
    <w:rsid w:val="280F49A5"/>
    <w:rsid w:val="28143DA7"/>
    <w:rsid w:val="281D17F5"/>
    <w:rsid w:val="28253346"/>
    <w:rsid w:val="28293261"/>
    <w:rsid w:val="2834062A"/>
    <w:rsid w:val="283550ED"/>
    <w:rsid w:val="284D0612"/>
    <w:rsid w:val="284D733A"/>
    <w:rsid w:val="28551139"/>
    <w:rsid w:val="2865689A"/>
    <w:rsid w:val="28796BAF"/>
    <w:rsid w:val="287A2A0F"/>
    <w:rsid w:val="2888026B"/>
    <w:rsid w:val="28891B42"/>
    <w:rsid w:val="28973FD3"/>
    <w:rsid w:val="28A12CFD"/>
    <w:rsid w:val="28A74A2A"/>
    <w:rsid w:val="28AD4425"/>
    <w:rsid w:val="28AF2CF8"/>
    <w:rsid w:val="28C566AA"/>
    <w:rsid w:val="28C8310C"/>
    <w:rsid w:val="28CC67BF"/>
    <w:rsid w:val="28D55458"/>
    <w:rsid w:val="28DE7D33"/>
    <w:rsid w:val="28E0638C"/>
    <w:rsid w:val="29225C78"/>
    <w:rsid w:val="29364081"/>
    <w:rsid w:val="29364A0E"/>
    <w:rsid w:val="29385DF8"/>
    <w:rsid w:val="293908F1"/>
    <w:rsid w:val="293927FF"/>
    <w:rsid w:val="293A5257"/>
    <w:rsid w:val="293F43F1"/>
    <w:rsid w:val="29405E29"/>
    <w:rsid w:val="294A58BE"/>
    <w:rsid w:val="295D3570"/>
    <w:rsid w:val="296A4D9A"/>
    <w:rsid w:val="2976437C"/>
    <w:rsid w:val="29847D95"/>
    <w:rsid w:val="298E0C56"/>
    <w:rsid w:val="29902B12"/>
    <w:rsid w:val="299048ED"/>
    <w:rsid w:val="29AA7D40"/>
    <w:rsid w:val="29C70BC1"/>
    <w:rsid w:val="29CE57D1"/>
    <w:rsid w:val="29DA623E"/>
    <w:rsid w:val="29DF7618"/>
    <w:rsid w:val="29EA5C9E"/>
    <w:rsid w:val="29F0704A"/>
    <w:rsid w:val="29FF405E"/>
    <w:rsid w:val="2A120937"/>
    <w:rsid w:val="2A1439CC"/>
    <w:rsid w:val="2A166A82"/>
    <w:rsid w:val="2A1A6F3D"/>
    <w:rsid w:val="2A202618"/>
    <w:rsid w:val="2A221B62"/>
    <w:rsid w:val="2A623BBF"/>
    <w:rsid w:val="2A663DB5"/>
    <w:rsid w:val="2A686E7A"/>
    <w:rsid w:val="2A6C2263"/>
    <w:rsid w:val="2A700A04"/>
    <w:rsid w:val="2A7E07CE"/>
    <w:rsid w:val="2A7F3457"/>
    <w:rsid w:val="2A82780D"/>
    <w:rsid w:val="2A845420"/>
    <w:rsid w:val="2A8B62C3"/>
    <w:rsid w:val="2A8E3AB0"/>
    <w:rsid w:val="2A914C65"/>
    <w:rsid w:val="2AA22BB5"/>
    <w:rsid w:val="2AB27A9D"/>
    <w:rsid w:val="2AB8365B"/>
    <w:rsid w:val="2AC070A5"/>
    <w:rsid w:val="2AC61D0E"/>
    <w:rsid w:val="2ACD5C80"/>
    <w:rsid w:val="2AF61DA9"/>
    <w:rsid w:val="2AF83412"/>
    <w:rsid w:val="2AFA4EA3"/>
    <w:rsid w:val="2AFC3BC1"/>
    <w:rsid w:val="2B186741"/>
    <w:rsid w:val="2B1B1269"/>
    <w:rsid w:val="2B3F3EAB"/>
    <w:rsid w:val="2B412984"/>
    <w:rsid w:val="2B4F35EA"/>
    <w:rsid w:val="2B5001B8"/>
    <w:rsid w:val="2B542580"/>
    <w:rsid w:val="2B572C59"/>
    <w:rsid w:val="2B5B52F6"/>
    <w:rsid w:val="2B5D7457"/>
    <w:rsid w:val="2B5F7D43"/>
    <w:rsid w:val="2B6643DD"/>
    <w:rsid w:val="2B692E04"/>
    <w:rsid w:val="2B6F0EA1"/>
    <w:rsid w:val="2B78468A"/>
    <w:rsid w:val="2B957E8E"/>
    <w:rsid w:val="2B9B3183"/>
    <w:rsid w:val="2B9D1863"/>
    <w:rsid w:val="2BA04BE9"/>
    <w:rsid w:val="2BAC02DA"/>
    <w:rsid w:val="2BAC418C"/>
    <w:rsid w:val="2BB77EF9"/>
    <w:rsid w:val="2BB82E64"/>
    <w:rsid w:val="2BC9171D"/>
    <w:rsid w:val="2BD359E0"/>
    <w:rsid w:val="2BDB1779"/>
    <w:rsid w:val="2BE71795"/>
    <w:rsid w:val="2BFD3BA4"/>
    <w:rsid w:val="2C005884"/>
    <w:rsid w:val="2C0D4B1E"/>
    <w:rsid w:val="2C0E7DE8"/>
    <w:rsid w:val="2C117BD9"/>
    <w:rsid w:val="2C1A5E44"/>
    <w:rsid w:val="2C2B5C87"/>
    <w:rsid w:val="2C35120D"/>
    <w:rsid w:val="2C390D7D"/>
    <w:rsid w:val="2C3B6593"/>
    <w:rsid w:val="2C3D4F32"/>
    <w:rsid w:val="2C445483"/>
    <w:rsid w:val="2C5271ED"/>
    <w:rsid w:val="2C555084"/>
    <w:rsid w:val="2C646251"/>
    <w:rsid w:val="2C6E2647"/>
    <w:rsid w:val="2C765C02"/>
    <w:rsid w:val="2C94386D"/>
    <w:rsid w:val="2C9705D9"/>
    <w:rsid w:val="2CA44458"/>
    <w:rsid w:val="2CA850CE"/>
    <w:rsid w:val="2CAF2729"/>
    <w:rsid w:val="2CBD2941"/>
    <w:rsid w:val="2CD0784D"/>
    <w:rsid w:val="2CDA1D26"/>
    <w:rsid w:val="2CE060EC"/>
    <w:rsid w:val="2CE7415A"/>
    <w:rsid w:val="2CE8024A"/>
    <w:rsid w:val="2CEB45CE"/>
    <w:rsid w:val="2CF83FE4"/>
    <w:rsid w:val="2CFA1250"/>
    <w:rsid w:val="2CFF5CF8"/>
    <w:rsid w:val="2D0B7C95"/>
    <w:rsid w:val="2D250052"/>
    <w:rsid w:val="2D257592"/>
    <w:rsid w:val="2D457FDA"/>
    <w:rsid w:val="2D4A4B65"/>
    <w:rsid w:val="2D53411B"/>
    <w:rsid w:val="2D662E7F"/>
    <w:rsid w:val="2D6A6414"/>
    <w:rsid w:val="2D6D463C"/>
    <w:rsid w:val="2D6E6B24"/>
    <w:rsid w:val="2D7C3D95"/>
    <w:rsid w:val="2D805C47"/>
    <w:rsid w:val="2D9448A9"/>
    <w:rsid w:val="2DC72915"/>
    <w:rsid w:val="2DCE014A"/>
    <w:rsid w:val="2DD200D4"/>
    <w:rsid w:val="2DDE7E0C"/>
    <w:rsid w:val="2DEC1C97"/>
    <w:rsid w:val="2E1630E6"/>
    <w:rsid w:val="2E1C621F"/>
    <w:rsid w:val="2E227C9C"/>
    <w:rsid w:val="2E2D3E6A"/>
    <w:rsid w:val="2E471576"/>
    <w:rsid w:val="2E5128ED"/>
    <w:rsid w:val="2E650CFE"/>
    <w:rsid w:val="2E6C5C42"/>
    <w:rsid w:val="2E6E15BC"/>
    <w:rsid w:val="2E6F3D5B"/>
    <w:rsid w:val="2E713E0C"/>
    <w:rsid w:val="2E783C2B"/>
    <w:rsid w:val="2E7B5266"/>
    <w:rsid w:val="2E7C11F4"/>
    <w:rsid w:val="2E7C6B88"/>
    <w:rsid w:val="2E812938"/>
    <w:rsid w:val="2E9C1CDA"/>
    <w:rsid w:val="2EA44C1A"/>
    <w:rsid w:val="2EAC56AC"/>
    <w:rsid w:val="2EBA5AA4"/>
    <w:rsid w:val="2EC96882"/>
    <w:rsid w:val="2ED03E18"/>
    <w:rsid w:val="2ED22DA6"/>
    <w:rsid w:val="2ED3671E"/>
    <w:rsid w:val="2EDF5513"/>
    <w:rsid w:val="2EE23024"/>
    <w:rsid w:val="2EE81F0E"/>
    <w:rsid w:val="2EED7BD7"/>
    <w:rsid w:val="2EF93553"/>
    <w:rsid w:val="2EFB311C"/>
    <w:rsid w:val="2F075B0D"/>
    <w:rsid w:val="2F0807B9"/>
    <w:rsid w:val="2F0F1BA9"/>
    <w:rsid w:val="2F143853"/>
    <w:rsid w:val="2F1B78D4"/>
    <w:rsid w:val="2F1D7F38"/>
    <w:rsid w:val="2F250C06"/>
    <w:rsid w:val="2F3B5EF2"/>
    <w:rsid w:val="2F423062"/>
    <w:rsid w:val="2F42548A"/>
    <w:rsid w:val="2F451C98"/>
    <w:rsid w:val="2F4B156B"/>
    <w:rsid w:val="2F500D29"/>
    <w:rsid w:val="2F530BE4"/>
    <w:rsid w:val="2F561F0D"/>
    <w:rsid w:val="2F5F27B2"/>
    <w:rsid w:val="2F7F5CE6"/>
    <w:rsid w:val="2F8B42C1"/>
    <w:rsid w:val="2F9214A0"/>
    <w:rsid w:val="2F931501"/>
    <w:rsid w:val="2F942E5F"/>
    <w:rsid w:val="2F9D4D9F"/>
    <w:rsid w:val="2FAF5104"/>
    <w:rsid w:val="2FC55485"/>
    <w:rsid w:val="2FC669EB"/>
    <w:rsid w:val="2FCD6547"/>
    <w:rsid w:val="2FDA23CB"/>
    <w:rsid w:val="2FF624E8"/>
    <w:rsid w:val="2FF83AFB"/>
    <w:rsid w:val="30144138"/>
    <w:rsid w:val="302E591E"/>
    <w:rsid w:val="302E7443"/>
    <w:rsid w:val="303F22CE"/>
    <w:rsid w:val="304D25CD"/>
    <w:rsid w:val="305E53F3"/>
    <w:rsid w:val="306047D6"/>
    <w:rsid w:val="306F4639"/>
    <w:rsid w:val="3078675E"/>
    <w:rsid w:val="308A2D31"/>
    <w:rsid w:val="3096222C"/>
    <w:rsid w:val="30982BD3"/>
    <w:rsid w:val="309C1E01"/>
    <w:rsid w:val="30A73454"/>
    <w:rsid w:val="30BE0DEB"/>
    <w:rsid w:val="30D01623"/>
    <w:rsid w:val="30D5633F"/>
    <w:rsid w:val="30E00B4C"/>
    <w:rsid w:val="30E03E97"/>
    <w:rsid w:val="30E60165"/>
    <w:rsid w:val="30E60940"/>
    <w:rsid w:val="30EC24FC"/>
    <w:rsid w:val="30F771AD"/>
    <w:rsid w:val="30FB5242"/>
    <w:rsid w:val="31012E88"/>
    <w:rsid w:val="31057458"/>
    <w:rsid w:val="311D5F49"/>
    <w:rsid w:val="311E66F3"/>
    <w:rsid w:val="314E022A"/>
    <w:rsid w:val="3177302E"/>
    <w:rsid w:val="3189761B"/>
    <w:rsid w:val="318F3B7B"/>
    <w:rsid w:val="31A24409"/>
    <w:rsid w:val="31BC54B7"/>
    <w:rsid w:val="31C62BC6"/>
    <w:rsid w:val="31CC6ECF"/>
    <w:rsid w:val="31DC5A4A"/>
    <w:rsid w:val="31F13946"/>
    <w:rsid w:val="31F7323C"/>
    <w:rsid w:val="320446AE"/>
    <w:rsid w:val="320C19E7"/>
    <w:rsid w:val="320E11A5"/>
    <w:rsid w:val="320E3A4E"/>
    <w:rsid w:val="32170630"/>
    <w:rsid w:val="32202444"/>
    <w:rsid w:val="32292034"/>
    <w:rsid w:val="32324C38"/>
    <w:rsid w:val="323372A0"/>
    <w:rsid w:val="323904D8"/>
    <w:rsid w:val="32461E54"/>
    <w:rsid w:val="324E0D89"/>
    <w:rsid w:val="325459C6"/>
    <w:rsid w:val="32611217"/>
    <w:rsid w:val="327119FE"/>
    <w:rsid w:val="327B6673"/>
    <w:rsid w:val="327C048C"/>
    <w:rsid w:val="328A2BC2"/>
    <w:rsid w:val="32902971"/>
    <w:rsid w:val="329A386B"/>
    <w:rsid w:val="329E7F1B"/>
    <w:rsid w:val="32A730B7"/>
    <w:rsid w:val="32BA2BAC"/>
    <w:rsid w:val="32BC4B11"/>
    <w:rsid w:val="32CB5A52"/>
    <w:rsid w:val="32CC0D68"/>
    <w:rsid w:val="32E27E39"/>
    <w:rsid w:val="32ED59CE"/>
    <w:rsid w:val="32F1007A"/>
    <w:rsid w:val="32FA11B4"/>
    <w:rsid w:val="33055C59"/>
    <w:rsid w:val="33106C27"/>
    <w:rsid w:val="331362C5"/>
    <w:rsid w:val="331859BC"/>
    <w:rsid w:val="331B560D"/>
    <w:rsid w:val="331C73FA"/>
    <w:rsid w:val="331E4300"/>
    <w:rsid w:val="33287AD8"/>
    <w:rsid w:val="33290556"/>
    <w:rsid w:val="333C7C12"/>
    <w:rsid w:val="333E57B8"/>
    <w:rsid w:val="3344276F"/>
    <w:rsid w:val="3352721E"/>
    <w:rsid w:val="33887263"/>
    <w:rsid w:val="339201FD"/>
    <w:rsid w:val="33994717"/>
    <w:rsid w:val="339A5066"/>
    <w:rsid w:val="339B095C"/>
    <w:rsid w:val="339F0BBC"/>
    <w:rsid w:val="33B43531"/>
    <w:rsid w:val="33B53521"/>
    <w:rsid w:val="33B76124"/>
    <w:rsid w:val="33B82EE9"/>
    <w:rsid w:val="33E62FEA"/>
    <w:rsid w:val="33F61E89"/>
    <w:rsid w:val="340F1D7A"/>
    <w:rsid w:val="341B7A95"/>
    <w:rsid w:val="341D652C"/>
    <w:rsid w:val="34295CE7"/>
    <w:rsid w:val="344068C3"/>
    <w:rsid w:val="34421DCC"/>
    <w:rsid w:val="344B4760"/>
    <w:rsid w:val="34517E48"/>
    <w:rsid w:val="345D00F2"/>
    <w:rsid w:val="345E1E96"/>
    <w:rsid w:val="347D2111"/>
    <w:rsid w:val="34812F95"/>
    <w:rsid w:val="34832CFF"/>
    <w:rsid w:val="34876C47"/>
    <w:rsid w:val="34903504"/>
    <w:rsid w:val="34913C8E"/>
    <w:rsid w:val="34932D6A"/>
    <w:rsid w:val="349E2D3D"/>
    <w:rsid w:val="34A23B5D"/>
    <w:rsid w:val="34A53D8B"/>
    <w:rsid w:val="34AC7420"/>
    <w:rsid w:val="34B25B25"/>
    <w:rsid w:val="34B26C37"/>
    <w:rsid w:val="34B82EC0"/>
    <w:rsid w:val="34CA3400"/>
    <w:rsid w:val="34CC3EA6"/>
    <w:rsid w:val="34EF7BEC"/>
    <w:rsid w:val="34F32514"/>
    <w:rsid w:val="34F63FF0"/>
    <w:rsid w:val="34F9274A"/>
    <w:rsid w:val="3506638E"/>
    <w:rsid w:val="350B6A30"/>
    <w:rsid w:val="351A4939"/>
    <w:rsid w:val="353D11CA"/>
    <w:rsid w:val="356463BF"/>
    <w:rsid w:val="35683369"/>
    <w:rsid w:val="35696574"/>
    <w:rsid w:val="356A7268"/>
    <w:rsid w:val="357A3052"/>
    <w:rsid w:val="358772A0"/>
    <w:rsid w:val="35937710"/>
    <w:rsid w:val="3595550F"/>
    <w:rsid w:val="359E4F63"/>
    <w:rsid w:val="35B835C3"/>
    <w:rsid w:val="35E01C31"/>
    <w:rsid w:val="35F01DB8"/>
    <w:rsid w:val="361E3FF0"/>
    <w:rsid w:val="36217702"/>
    <w:rsid w:val="3636193C"/>
    <w:rsid w:val="363C5A28"/>
    <w:rsid w:val="363F55FC"/>
    <w:rsid w:val="36696C75"/>
    <w:rsid w:val="366B481D"/>
    <w:rsid w:val="36845E05"/>
    <w:rsid w:val="368752CE"/>
    <w:rsid w:val="36886900"/>
    <w:rsid w:val="368C480C"/>
    <w:rsid w:val="36AC3623"/>
    <w:rsid w:val="36B127DC"/>
    <w:rsid w:val="36B30FFD"/>
    <w:rsid w:val="36CD31CD"/>
    <w:rsid w:val="36D35DC0"/>
    <w:rsid w:val="36E436F1"/>
    <w:rsid w:val="36E90624"/>
    <w:rsid w:val="36ED5C7E"/>
    <w:rsid w:val="37121A93"/>
    <w:rsid w:val="373123A9"/>
    <w:rsid w:val="37390DD4"/>
    <w:rsid w:val="3742210F"/>
    <w:rsid w:val="3748238D"/>
    <w:rsid w:val="374E480D"/>
    <w:rsid w:val="37555A58"/>
    <w:rsid w:val="37621FAA"/>
    <w:rsid w:val="3771132E"/>
    <w:rsid w:val="3771557B"/>
    <w:rsid w:val="37720482"/>
    <w:rsid w:val="37823C2B"/>
    <w:rsid w:val="3788333C"/>
    <w:rsid w:val="37901B0C"/>
    <w:rsid w:val="37990819"/>
    <w:rsid w:val="379F17A7"/>
    <w:rsid w:val="37A21F04"/>
    <w:rsid w:val="37AE2E06"/>
    <w:rsid w:val="37C81CD1"/>
    <w:rsid w:val="37CD5373"/>
    <w:rsid w:val="37CE4670"/>
    <w:rsid w:val="37EB0051"/>
    <w:rsid w:val="37F313BC"/>
    <w:rsid w:val="37F46777"/>
    <w:rsid w:val="37F9458D"/>
    <w:rsid w:val="3807139D"/>
    <w:rsid w:val="380D2E6E"/>
    <w:rsid w:val="38113F8B"/>
    <w:rsid w:val="38164526"/>
    <w:rsid w:val="381704CA"/>
    <w:rsid w:val="381A2F77"/>
    <w:rsid w:val="383E0974"/>
    <w:rsid w:val="38423999"/>
    <w:rsid w:val="38695C8C"/>
    <w:rsid w:val="386E23FF"/>
    <w:rsid w:val="387105C5"/>
    <w:rsid w:val="387C643E"/>
    <w:rsid w:val="387D3A3B"/>
    <w:rsid w:val="38854007"/>
    <w:rsid w:val="38857EF5"/>
    <w:rsid w:val="388A0A26"/>
    <w:rsid w:val="388F29D8"/>
    <w:rsid w:val="38A45EBF"/>
    <w:rsid w:val="38B04A0F"/>
    <w:rsid w:val="38B61D48"/>
    <w:rsid w:val="38D33ADA"/>
    <w:rsid w:val="38DA05F5"/>
    <w:rsid w:val="38EB3A14"/>
    <w:rsid w:val="38F37371"/>
    <w:rsid w:val="38FD6DFC"/>
    <w:rsid w:val="38FE04A2"/>
    <w:rsid w:val="390554B8"/>
    <w:rsid w:val="3928712E"/>
    <w:rsid w:val="393259C3"/>
    <w:rsid w:val="39367332"/>
    <w:rsid w:val="3946319A"/>
    <w:rsid w:val="394840B9"/>
    <w:rsid w:val="394C59BA"/>
    <w:rsid w:val="394E2EAF"/>
    <w:rsid w:val="39601B01"/>
    <w:rsid w:val="396B6B39"/>
    <w:rsid w:val="397F7565"/>
    <w:rsid w:val="39897476"/>
    <w:rsid w:val="398D1519"/>
    <w:rsid w:val="39980F4F"/>
    <w:rsid w:val="399B565D"/>
    <w:rsid w:val="39A879F7"/>
    <w:rsid w:val="39CB5E7B"/>
    <w:rsid w:val="39E63A8B"/>
    <w:rsid w:val="39EC10FD"/>
    <w:rsid w:val="39EE4F84"/>
    <w:rsid w:val="39FA6218"/>
    <w:rsid w:val="3A0D5934"/>
    <w:rsid w:val="3A115557"/>
    <w:rsid w:val="3A1257B0"/>
    <w:rsid w:val="3A152A84"/>
    <w:rsid w:val="3A16560F"/>
    <w:rsid w:val="3A1761E7"/>
    <w:rsid w:val="3A3A1B21"/>
    <w:rsid w:val="3A3A7B06"/>
    <w:rsid w:val="3A4104D9"/>
    <w:rsid w:val="3A5248E1"/>
    <w:rsid w:val="3A577DFD"/>
    <w:rsid w:val="3A5F7284"/>
    <w:rsid w:val="3A6B67A7"/>
    <w:rsid w:val="3A923C8D"/>
    <w:rsid w:val="3A9411D6"/>
    <w:rsid w:val="3A9722A4"/>
    <w:rsid w:val="3A9A7289"/>
    <w:rsid w:val="3A9C6739"/>
    <w:rsid w:val="3AB0141B"/>
    <w:rsid w:val="3AB745B1"/>
    <w:rsid w:val="3AC3457A"/>
    <w:rsid w:val="3AC76AA0"/>
    <w:rsid w:val="3AC86EC1"/>
    <w:rsid w:val="3AE630AD"/>
    <w:rsid w:val="3AE75B9E"/>
    <w:rsid w:val="3AF12752"/>
    <w:rsid w:val="3AF362C6"/>
    <w:rsid w:val="3B073DBC"/>
    <w:rsid w:val="3B0B0B90"/>
    <w:rsid w:val="3B0E23B7"/>
    <w:rsid w:val="3B1428E3"/>
    <w:rsid w:val="3B147532"/>
    <w:rsid w:val="3B236991"/>
    <w:rsid w:val="3B37719B"/>
    <w:rsid w:val="3B3B503F"/>
    <w:rsid w:val="3BA21F91"/>
    <w:rsid w:val="3BA2626F"/>
    <w:rsid w:val="3BA51DBA"/>
    <w:rsid w:val="3BB25A20"/>
    <w:rsid w:val="3BBA3292"/>
    <w:rsid w:val="3BD10F09"/>
    <w:rsid w:val="3BD837CB"/>
    <w:rsid w:val="3BE0576E"/>
    <w:rsid w:val="3BE41894"/>
    <w:rsid w:val="3BF013A1"/>
    <w:rsid w:val="3C0A2B6D"/>
    <w:rsid w:val="3C0B1FE0"/>
    <w:rsid w:val="3C176500"/>
    <w:rsid w:val="3C24289C"/>
    <w:rsid w:val="3C29537E"/>
    <w:rsid w:val="3C2C2E55"/>
    <w:rsid w:val="3C30053F"/>
    <w:rsid w:val="3C371856"/>
    <w:rsid w:val="3C451CCD"/>
    <w:rsid w:val="3C68036B"/>
    <w:rsid w:val="3C714F0B"/>
    <w:rsid w:val="3C737BDD"/>
    <w:rsid w:val="3C743AF2"/>
    <w:rsid w:val="3C7972A9"/>
    <w:rsid w:val="3C7E2223"/>
    <w:rsid w:val="3C7E6132"/>
    <w:rsid w:val="3C8A195D"/>
    <w:rsid w:val="3CA60169"/>
    <w:rsid w:val="3CAB2703"/>
    <w:rsid w:val="3CB32F11"/>
    <w:rsid w:val="3CBF6B41"/>
    <w:rsid w:val="3CC0014F"/>
    <w:rsid w:val="3CC072C9"/>
    <w:rsid w:val="3CD27875"/>
    <w:rsid w:val="3CD34676"/>
    <w:rsid w:val="3CED2D92"/>
    <w:rsid w:val="3CF65C2D"/>
    <w:rsid w:val="3CFD6609"/>
    <w:rsid w:val="3D1A2719"/>
    <w:rsid w:val="3D1F2A7E"/>
    <w:rsid w:val="3D3B1393"/>
    <w:rsid w:val="3D3B2202"/>
    <w:rsid w:val="3D413254"/>
    <w:rsid w:val="3D4A1EB4"/>
    <w:rsid w:val="3D4B1DF2"/>
    <w:rsid w:val="3D5B4DA1"/>
    <w:rsid w:val="3D6823E9"/>
    <w:rsid w:val="3D7269FD"/>
    <w:rsid w:val="3D8577D5"/>
    <w:rsid w:val="3D8D640B"/>
    <w:rsid w:val="3D9F09B8"/>
    <w:rsid w:val="3DA6666F"/>
    <w:rsid w:val="3DAC31CA"/>
    <w:rsid w:val="3DB47072"/>
    <w:rsid w:val="3DC3624E"/>
    <w:rsid w:val="3DC47354"/>
    <w:rsid w:val="3DC75B9D"/>
    <w:rsid w:val="3DE8538F"/>
    <w:rsid w:val="3DEA2042"/>
    <w:rsid w:val="3DEE62BF"/>
    <w:rsid w:val="3DFE641D"/>
    <w:rsid w:val="3E037CAB"/>
    <w:rsid w:val="3E054A6F"/>
    <w:rsid w:val="3E183E33"/>
    <w:rsid w:val="3E1D22F9"/>
    <w:rsid w:val="3E1D3574"/>
    <w:rsid w:val="3E2532D1"/>
    <w:rsid w:val="3E2E46EC"/>
    <w:rsid w:val="3E36511F"/>
    <w:rsid w:val="3E437E15"/>
    <w:rsid w:val="3E481F6D"/>
    <w:rsid w:val="3E5235A3"/>
    <w:rsid w:val="3E5A17A8"/>
    <w:rsid w:val="3E5C2650"/>
    <w:rsid w:val="3E5F7284"/>
    <w:rsid w:val="3E6C6448"/>
    <w:rsid w:val="3E7C2FA5"/>
    <w:rsid w:val="3E8553F3"/>
    <w:rsid w:val="3E952C1D"/>
    <w:rsid w:val="3EA73010"/>
    <w:rsid w:val="3EA9190D"/>
    <w:rsid w:val="3EAB17EA"/>
    <w:rsid w:val="3EB60527"/>
    <w:rsid w:val="3EBD5002"/>
    <w:rsid w:val="3EC00D5B"/>
    <w:rsid w:val="3ECC3F09"/>
    <w:rsid w:val="3EDD0655"/>
    <w:rsid w:val="3EF04837"/>
    <w:rsid w:val="3EF74C79"/>
    <w:rsid w:val="3F034DA3"/>
    <w:rsid w:val="3F0E34DB"/>
    <w:rsid w:val="3F392CB3"/>
    <w:rsid w:val="3F4F7330"/>
    <w:rsid w:val="3F500451"/>
    <w:rsid w:val="3F51239E"/>
    <w:rsid w:val="3F622631"/>
    <w:rsid w:val="3F7629D7"/>
    <w:rsid w:val="3F7E2408"/>
    <w:rsid w:val="3F8128D7"/>
    <w:rsid w:val="3F8A1256"/>
    <w:rsid w:val="3F925BBB"/>
    <w:rsid w:val="3FA4666C"/>
    <w:rsid w:val="3FB15B16"/>
    <w:rsid w:val="3FCC121C"/>
    <w:rsid w:val="3FCE2468"/>
    <w:rsid w:val="3FD06AF1"/>
    <w:rsid w:val="3FD505D5"/>
    <w:rsid w:val="3FE12119"/>
    <w:rsid w:val="3FE40DE6"/>
    <w:rsid w:val="3FE50410"/>
    <w:rsid w:val="3FED78EE"/>
    <w:rsid w:val="3FF042AF"/>
    <w:rsid w:val="3FF55FB0"/>
    <w:rsid w:val="3FF70F44"/>
    <w:rsid w:val="40003F94"/>
    <w:rsid w:val="4009517A"/>
    <w:rsid w:val="401D0867"/>
    <w:rsid w:val="401F5AB7"/>
    <w:rsid w:val="402117FE"/>
    <w:rsid w:val="40316BBB"/>
    <w:rsid w:val="40365111"/>
    <w:rsid w:val="4048643E"/>
    <w:rsid w:val="4057711D"/>
    <w:rsid w:val="40627D7E"/>
    <w:rsid w:val="407526F8"/>
    <w:rsid w:val="4082170E"/>
    <w:rsid w:val="40893A96"/>
    <w:rsid w:val="40954D2F"/>
    <w:rsid w:val="409A7FAD"/>
    <w:rsid w:val="40A802A5"/>
    <w:rsid w:val="40B8018E"/>
    <w:rsid w:val="40BF62D2"/>
    <w:rsid w:val="40C23930"/>
    <w:rsid w:val="40C35572"/>
    <w:rsid w:val="40F64BED"/>
    <w:rsid w:val="40F83DE9"/>
    <w:rsid w:val="40FD29FD"/>
    <w:rsid w:val="4102026F"/>
    <w:rsid w:val="410C0E70"/>
    <w:rsid w:val="410F0B1D"/>
    <w:rsid w:val="4126179B"/>
    <w:rsid w:val="41281EBB"/>
    <w:rsid w:val="41282C79"/>
    <w:rsid w:val="41494DCC"/>
    <w:rsid w:val="414C36CC"/>
    <w:rsid w:val="415046B8"/>
    <w:rsid w:val="415E5EE5"/>
    <w:rsid w:val="41673CDD"/>
    <w:rsid w:val="416D205C"/>
    <w:rsid w:val="41747C07"/>
    <w:rsid w:val="417C3CF6"/>
    <w:rsid w:val="418C541A"/>
    <w:rsid w:val="418F567B"/>
    <w:rsid w:val="41974CEA"/>
    <w:rsid w:val="419A5C2A"/>
    <w:rsid w:val="419A7D0F"/>
    <w:rsid w:val="41A00B28"/>
    <w:rsid w:val="41C93509"/>
    <w:rsid w:val="41D706F3"/>
    <w:rsid w:val="41DB51B9"/>
    <w:rsid w:val="41F31A85"/>
    <w:rsid w:val="420212BC"/>
    <w:rsid w:val="420D333D"/>
    <w:rsid w:val="4221224B"/>
    <w:rsid w:val="425D2326"/>
    <w:rsid w:val="42625EBA"/>
    <w:rsid w:val="426277A2"/>
    <w:rsid w:val="42657C0E"/>
    <w:rsid w:val="426D7559"/>
    <w:rsid w:val="42724AFD"/>
    <w:rsid w:val="427566F3"/>
    <w:rsid w:val="428C1716"/>
    <w:rsid w:val="428E4BDC"/>
    <w:rsid w:val="42910B5E"/>
    <w:rsid w:val="42B03CEB"/>
    <w:rsid w:val="42C223D1"/>
    <w:rsid w:val="42D37C99"/>
    <w:rsid w:val="42D65672"/>
    <w:rsid w:val="42D75FF3"/>
    <w:rsid w:val="42FC26AC"/>
    <w:rsid w:val="43097808"/>
    <w:rsid w:val="430D2474"/>
    <w:rsid w:val="430F4E16"/>
    <w:rsid w:val="4316040E"/>
    <w:rsid w:val="43257DC6"/>
    <w:rsid w:val="43274338"/>
    <w:rsid w:val="432C2D37"/>
    <w:rsid w:val="43331C61"/>
    <w:rsid w:val="43351883"/>
    <w:rsid w:val="4345461D"/>
    <w:rsid w:val="434B5C53"/>
    <w:rsid w:val="434C61D2"/>
    <w:rsid w:val="434D0002"/>
    <w:rsid w:val="435651E6"/>
    <w:rsid w:val="435839ED"/>
    <w:rsid w:val="43594CA1"/>
    <w:rsid w:val="436E5D62"/>
    <w:rsid w:val="437850BB"/>
    <w:rsid w:val="43860F6F"/>
    <w:rsid w:val="438F2592"/>
    <w:rsid w:val="43A36DB7"/>
    <w:rsid w:val="43AC7664"/>
    <w:rsid w:val="43AE7E21"/>
    <w:rsid w:val="43AF6E08"/>
    <w:rsid w:val="43BB3E48"/>
    <w:rsid w:val="43C03870"/>
    <w:rsid w:val="43C24FCB"/>
    <w:rsid w:val="43D11F2B"/>
    <w:rsid w:val="43D65B40"/>
    <w:rsid w:val="43DA0907"/>
    <w:rsid w:val="43DD384F"/>
    <w:rsid w:val="43E03B36"/>
    <w:rsid w:val="43E849B6"/>
    <w:rsid w:val="43E85A81"/>
    <w:rsid w:val="43F008FF"/>
    <w:rsid w:val="43F145C2"/>
    <w:rsid w:val="44050ED7"/>
    <w:rsid w:val="440E2264"/>
    <w:rsid w:val="4410345E"/>
    <w:rsid w:val="441909B6"/>
    <w:rsid w:val="442135B0"/>
    <w:rsid w:val="442A5D12"/>
    <w:rsid w:val="44470A70"/>
    <w:rsid w:val="44584C1D"/>
    <w:rsid w:val="4469594C"/>
    <w:rsid w:val="446F23FA"/>
    <w:rsid w:val="4474126C"/>
    <w:rsid w:val="44800659"/>
    <w:rsid w:val="44842ADE"/>
    <w:rsid w:val="4485086F"/>
    <w:rsid w:val="4485722B"/>
    <w:rsid w:val="44884928"/>
    <w:rsid w:val="44947B13"/>
    <w:rsid w:val="44A80942"/>
    <w:rsid w:val="44B0680B"/>
    <w:rsid w:val="44BC5CD9"/>
    <w:rsid w:val="44D00BF1"/>
    <w:rsid w:val="44D71C21"/>
    <w:rsid w:val="44DE39D6"/>
    <w:rsid w:val="45040844"/>
    <w:rsid w:val="450520B8"/>
    <w:rsid w:val="451033B6"/>
    <w:rsid w:val="45117200"/>
    <w:rsid w:val="452D69B0"/>
    <w:rsid w:val="453E7252"/>
    <w:rsid w:val="45607B08"/>
    <w:rsid w:val="456619BC"/>
    <w:rsid w:val="4572324A"/>
    <w:rsid w:val="457C4C8D"/>
    <w:rsid w:val="458F62E3"/>
    <w:rsid w:val="4591045C"/>
    <w:rsid w:val="459B4CDD"/>
    <w:rsid w:val="45A66F67"/>
    <w:rsid w:val="45A933EE"/>
    <w:rsid w:val="45B012C7"/>
    <w:rsid w:val="45C44657"/>
    <w:rsid w:val="45CD07F2"/>
    <w:rsid w:val="45D130F6"/>
    <w:rsid w:val="45DE1FB2"/>
    <w:rsid w:val="45E92486"/>
    <w:rsid w:val="45E92921"/>
    <w:rsid w:val="45E93DE7"/>
    <w:rsid w:val="45EA3D28"/>
    <w:rsid w:val="45EE3B4A"/>
    <w:rsid w:val="45F11576"/>
    <w:rsid w:val="45F15AA1"/>
    <w:rsid w:val="45F412B8"/>
    <w:rsid w:val="45F54E7D"/>
    <w:rsid w:val="4619039A"/>
    <w:rsid w:val="461D609B"/>
    <w:rsid w:val="462667E8"/>
    <w:rsid w:val="46274DB3"/>
    <w:rsid w:val="4633779A"/>
    <w:rsid w:val="46585DDF"/>
    <w:rsid w:val="465902E4"/>
    <w:rsid w:val="466F0396"/>
    <w:rsid w:val="467818AC"/>
    <w:rsid w:val="468F6083"/>
    <w:rsid w:val="469760C3"/>
    <w:rsid w:val="46B218AA"/>
    <w:rsid w:val="46C24A09"/>
    <w:rsid w:val="46CE518C"/>
    <w:rsid w:val="46D17C27"/>
    <w:rsid w:val="46DD01AA"/>
    <w:rsid w:val="46DE6B49"/>
    <w:rsid w:val="46F55EFF"/>
    <w:rsid w:val="46FA29C1"/>
    <w:rsid w:val="46FA5ABE"/>
    <w:rsid w:val="46FB4300"/>
    <w:rsid w:val="471646E3"/>
    <w:rsid w:val="471E45CC"/>
    <w:rsid w:val="4729606E"/>
    <w:rsid w:val="472A637B"/>
    <w:rsid w:val="473F4F56"/>
    <w:rsid w:val="47655822"/>
    <w:rsid w:val="47661742"/>
    <w:rsid w:val="477160AC"/>
    <w:rsid w:val="477B3FE0"/>
    <w:rsid w:val="47881D30"/>
    <w:rsid w:val="479A1C67"/>
    <w:rsid w:val="479B3525"/>
    <w:rsid w:val="47A5193F"/>
    <w:rsid w:val="47AB3E24"/>
    <w:rsid w:val="47B10F3F"/>
    <w:rsid w:val="47BD7A2E"/>
    <w:rsid w:val="47C82B2B"/>
    <w:rsid w:val="47C90DF2"/>
    <w:rsid w:val="47C947C0"/>
    <w:rsid w:val="47CF7E43"/>
    <w:rsid w:val="47DD555F"/>
    <w:rsid w:val="47E921DC"/>
    <w:rsid w:val="47EB5C5D"/>
    <w:rsid w:val="47EE2BAE"/>
    <w:rsid w:val="48016D47"/>
    <w:rsid w:val="480218E2"/>
    <w:rsid w:val="48043455"/>
    <w:rsid w:val="4804352E"/>
    <w:rsid w:val="48263D23"/>
    <w:rsid w:val="48306B53"/>
    <w:rsid w:val="483351F3"/>
    <w:rsid w:val="483A58FF"/>
    <w:rsid w:val="48432AC1"/>
    <w:rsid w:val="48577E8C"/>
    <w:rsid w:val="4864735C"/>
    <w:rsid w:val="48757D08"/>
    <w:rsid w:val="48857808"/>
    <w:rsid w:val="488960CF"/>
    <w:rsid w:val="488E7A53"/>
    <w:rsid w:val="489C35ED"/>
    <w:rsid w:val="48A42B70"/>
    <w:rsid w:val="48A87146"/>
    <w:rsid w:val="48B57017"/>
    <w:rsid w:val="48C31BAF"/>
    <w:rsid w:val="48CB6617"/>
    <w:rsid w:val="48E97AA9"/>
    <w:rsid w:val="4906599D"/>
    <w:rsid w:val="4909761F"/>
    <w:rsid w:val="490D72C3"/>
    <w:rsid w:val="492536D8"/>
    <w:rsid w:val="49267BB3"/>
    <w:rsid w:val="49272678"/>
    <w:rsid w:val="49305945"/>
    <w:rsid w:val="49305F2D"/>
    <w:rsid w:val="4932681B"/>
    <w:rsid w:val="49343D48"/>
    <w:rsid w:val="494B36B9"/>
    <w:rsid w:val="494D7F26"/>
    <w:rsid w:val="495A52FD"/>
    <w:rsid w:val="49643ABB"/>
    <w:rsid w:val="497C4F72"/>
    <w:rsid w:val="497E4472"/>
    <w:rsid w:val="4981075A"/>
    <w:rsid w:val="49837286"/>
    <w:rsid w:val="4991093E"/>
    <w:rsid w:val="49974AAA"/>
    <w:rsid w:val="49BD667D"/>
    <w:rsid w:val="49BF35C8"/>
    <w:rsid w:val="49C657F5"/>
    <w:rsid w:val="49D019A4"/>
    <w:rsid w:val="49D57DA2"/>
    <w:rsid w:val="49DE1326"/>
    <w:rsid w:val="49E9049C"/>
    <w:rsid w:val="49F546A5"/>
    <w:rsid w:val="49FA050F"/>
    <w:rsid w:val="49FF33C1"/>
    <w:rsid w:val="4A067553"/>
    <w:rsid w:val="4A0E1E1F"/>
    <w:rsid w:val="4A146CF2"/>
    <w:rsid w:val="4A156658"/>
    <w:rsid w:val="4A2A62F7"/>
    <w:rsid w:val="4A3125CA"/>
    <w:rsid w:val="4A35302C"/>
    <w:rsid w:val="4A4A037A"/>
    <w:rsid w:val="4A4C33DF"/>
    <w:rsid w:val="4A56148B"/>
    <w:rsid w:val="4A647568"/>
    <w:rsid w:val="4A674D97"/>
    <w:rsid w:val="4A745266"/>
    <w:rsid w:val="4A786E9A"/>
    <w:rsid w:val="4A7874A1"/>
    <w:rsid w:val="4AA108B3"/>
    <w:rsid w:val="4AA34757"/>
    <w:rsid w:val="4AB4561E"/>
    <w:rsid w:val="4AB57411"/>
    <w:rsid w:val="4ABA33AD"/>
    <w:rsid w:val="4AC32E1D"/>
    <w:rsid w:val="4ADA5814"/>
    <w:rsid w:val="4ADF67D8"/>
    <w:rsid w:val="4AE0105A"/>
    <w:rsid w:val="4AF32B20"/>
    <w:rsid w:val="4AF52566"/>
    <w:rsid w:val="4AF85697"/>
    <w:rsid w:val="4AF94B85"/>
    <w:rsid w:val="4AFE356D"/>
    <w:rsid w:val="4B036471"/>
    <w:rsid w:val="4B1058F4"/>
    <w:rsid w:val="4B136F3E"/>
    <w:rsid w:val="4B146F9E"/>
    <w:rsid w:val="4B1741F3"/>
    <w:rsid w:val="4B1853EF"/>
    <w:rsid w:val="4B2161C8"/>
    <w:rsid w:val="4B3211D6"/>
    <w:rsid w:val="4B426F81"/>
    <w:rsid w:val="4B4A2207"/>
    <w:rsid w:val="4B51100E"/>
    <w:rsid w:val="4B5C599C"/>
    <w:rsid w:val="4B644638"/>
    <w:rsid w:val="4B843EB6"/>
    <w:rsid w:val="4B94775C"/>
    <w:rsid w:val="4BA71127"/>
    <w:rsid w:val="4BA735A0"/>
    <w:rsid w:val="4BAC0F36"/>
    <w:rsid w:val="4BBD73AB"/>
    <w:rsid w:val="4BBF631F"/>
    <w:rsid w:val="4BC809F6"/>
    <w:rsid w:val="4BC9355B"/>
    <w:rsid w:val="4BCD40FF"/>
    <w:rsid w:val="4BCF6819"/>
    <w:rsid w:val="4BDC7C04"/>
    <w:rsid w:val="4BDE0D86"/>
    <w:rsid w:val="4BF85908"/>
    <w:rsid w:val="4C023148"/>
    <w:rsid w:val="4C0761BC"/>
    <w:rsid w:val="4C1B1650"/>
    <w:rsid w:val="4C3E13CB"/>
    <w:rsid w:val="4C402BF8"/>
    <w:rsid w:val="4C45377F"/>
    <w:rsid w:val="4C5A3CC0"/>
    <w:rsid w:val="4C6842AF"/>
    <w:rsid w:val="4C7C6574"/>
    <w:rsid w:val="4C8E2A4A"/>
    <w:rsid w:val="4C96700C"/>
    <w:rsid w:val="4C9A12CF"/>
    <w:rsid w:val="4C9C2FFF"/>
    <w:rsid w:val="4CA86B35"/>
    <w:rsid w:val="4CC66EB6"/>
    <w:rsid w:val="4CC86A1E"/>
    <w:rsid w:val="4CD32EBD"/>
    <w:rsid w:val="4CD439EA"/>
    <w:rsid w:val="4CE21D79"/>
    <w:rsid w:val="4CE7214E"/>
    <w:rsid w:val="4CEC37E5"/>
    <w:rsid w:val="4CFE2189"/>
    <w:rsid w:val="4CFF6E4A"/>
    <w:rsid w:val="4D02145A"/>
    <w:rsid w:val="4D0C1ECE"/>
    <w:rsid w:val="4D293664"/>
    <w:rsid w:val="4D2B317F"/>
    <w:rsid w:val="4D313CD6"/>
    <w:rsid w:val="4D335FF3"/>
    <w:rsid w:val="4D372BDE"/>
    <w:rsid w:val="4D457C15"/>
    <w:rsid w:val="4D4D4C8C"/>
    <w:rsid w:val="4D5C7380"/>
    <w:rsid w:val="4D6F5F6B"/>
    <w:rsid w:val="4D765321"/>
    <w:rsid w:val="4D7A0837"/>
    <w:rsid w:val="4D7E7B6E"/>
    <w:rsid w:val="4D9053FB"/>
    <w:rsid w:val="4D9E6146"/>
    <w:rsid w:val="4DA32364"/>
    <w:rsid w:val="4DAB6D86"/>
    <w:rsid w:val="4DBA3534"/>
    <w:rsid w:val="4DBB61A5"/>
    <w:rsid w:val="4DDA2AD4"/>
    <w:rsid w:val="4DDF6028"/>
    <w:rsid w:val="4DE97EA9"/>
    <w:rsid w:val="4DED3BF9"/>
    <w:rsid w:val="4DF15F2E"/>
    <w:rsid w:val="4DF226E7"/>
    <w:rsid w:val="4DF76B65"/>
    <w:rsid w:val="4DFC1179"/>
    <w:rsid w:val="4E0410BA"/>
    <w:rsid w:val="4E1A133E"/>
    <w:rsid w:val="4E1A4C74"/>
    <w:rsid w:val="4E1C7E1D"/>
    <w:rsid w:val="4E262ADC"/>
    <w:rsid w:val="4E2B4B3F"/>
    <w:rsid w:val="4E3D6033"/>
    <w:rsid w:val="4E3F3B0B"/>
    <w:rsid w:val="4E4B41CB"/>
    <w:rsid w:val="4E6027B9"/>
    <w:rsid w:val="4E6327F1"/>
    <w:rsid w:val="4E736E52"/>
    <w:rsid w:val="4E8A3203"/>
    <w:rsid w:val="4E8A67AE"/>
    <w:rsid w:val="4E9F27CF"/>
    <w:rsid w:val="4EA35531"/>
    <w:rsid w:val="4EB4789C"/>
    <w:rsid w:val="4ECA3148"/>
    <w:rsid w:val="4ED31A1F"/>
    <w:rsid w:val="4EE63066"/>
    <w:rsid w:val="4EEB2E04"/>
    <w:rsid w:val="4EEF1790"/>
    <w:rsid w:val="4EF1641A"/>
    <w:rsid w:val="4EF31F63"/>
    <w:rsid w:val="4EF717A1"/>
    <w:rsid w:val="4EFE1D5B"/>
    <w:rsid w:val="4F040986"/>
    <w:rsid w:val="4F0C68F5"/>
    <w:rsid w:val="4F2117EB"/>
    <w:rsid w:val="4F3C7E8D"/>
    <w:rsid w:val="4F4A1AE6"/>
    <w:rsid w:val="4F4A3EED"/>
    <w:rsid w:val="4F5E61E0"/>
    <w:rsid w:val="4F7323B1"/>
    <w:rsid w:val="4F743174"/>
    <w:rsid w:val="4F7557E1"/>
    <w:rsid w:val="4F764A39"/>
    <w:rsid w:val="4F83555A"/>
    <w:rsid w:val="4F854559"/>
    <w:rsid w:val="4F886A48"/>
    <w:rsid w:val="4F9601C0"/>
    <w:rsid w:val="4F973E27"/>
    <w:rsid w:val="4FA041C0"/>
    <w:rsid w:val="4FB032BB"/>
    <w:rsid w:val="4FC02FE1"/>
    <w:rsid w:val="4FC12400"/>
    <w:rsid w:val="4FDA381F"/>
    <w:rsid w:val="4FE04233"/>
    <w:rsid w:val="4FE64245"/>
    <w:rsid w:val="4FE94B46"/>
    <w:rsid w:val="4FF22120"/>
    <w:rsid w:val="4FF30575"/>
    <w:rsid w:val="4FF468C0"/>
    <w:rsid w:val="4FF73065"/>
    <w:rsid w:val="5004480C"/>
    <w:rsid w:val="50072913"/>
    <w:rsid w:val="500F2033"/>
    <w:rsid w:val="500F5C7B"/>
    <w:rsid w:val="50155CE5"/>
    <w:rsid w:val="503B720F"/>
    <w:rsid w:val="503D7F90"/>
    <w:rsid w:val="50463901"/>
    <w:rsid w:val="504E76EE"/>
    <w:rsid w:val="50581B1A"/>
    <w:rsid w:val="505905CC"/>
    <w:rsid w:val="505A3181"/>
    <w:rsid w:val="506736FE"/>
    <w:rsid w:val="50707FA6"/>
    <w:rsid w:val="507D64CC"/>
    <w:rsid w:val="50905B9E"/>
    <w:rsid w:val="50946C0C"/>
    <w:rsid w:val="50982F9C"/>
    <w:rsid w:val="509D4C25"/>
    <w:rsid w:val="50B10DFC"/>
    <w:rsid w:val="50B65F54"/>
    <w:rsid w:val="50B74942"/>
    <w:rsid w:val="50CA42B3"/>
    <w:rsid w:val="50CD72E9"/>
    <w:rsid w:val="50DF0BDA"/>
    <w:rsid w:val="50EB26D7"/>
    <w:rsid w:val="50EC0D83"/>
    <w:rsid w:val="50F34B13"/>
    <w:rsid w:val="50FE7A86"/>
    <w:rsid w:val="510D2534"/>
    <w:rsid w:val="51130A99"/>
    <w:rsid w:val="511D0350"/>
    <w:rsid w:val="511D3890"/>
    <w:rsid w:val="511F0B9F"/>
    <w:rsid w:val="51367098"/>
    <w:rsid w:val="51375724"/>
    <w:rsid w:val="513F4727"/>
    <w:rsid w:val="514B1240"/>
    <w:rsid w:val="514C5F8A"/>
    <w:rsid w:val="515A7A90"/>
    <w:rsid w:val="51644678"/>
    <w:rsid w:val="516C1EC9"/>
    <w:rsid w:val="517B76A6"/>
    <w:rsid w:val="518400C7"/>
    <w:rsid w:val="518B4A5E"/>
    <w:rsid w:val="518C71B6"/>
    <w:rsid w:val="519875EA"/>
    <w:rsid w:val="519D230C"/>
    <w:rsid w:val="51BC5433"/>
    <w:rsid w:val="51BD1854"/>
    <w:rsid w:val="51C16CFB"/>
    <w:rsid w:val="51CB7C00"/>
    <w:rsid w:val="51D3002E"/>
    <w:rsid w:val="51EB1CE6"/>
    <w:rsid w:val="51FF2EFB"/>
    <w:rsid w:val="520769FB"/>
    <w:rsid w:val="52086D27"/>
    <w:rsid w:val="520D6498"/>
    <w:rsid w:val="52183FB0"/>
    <w:rsid w:val="522849DC"/>
    <w:rsid w:val="522C7228"/>
    <w:rsid w:val="52316EF7"/>
    <w:rsid w:val="52355C1F"/>
    <w:rsid w:val="52366AD6"/>
    <w:rsid w:val="525635A3"/>
    <w:rsid w:val="52585EB6"/>
    <w:rsid w:val="525B0C4F"/>
    <w:rsid w:val="526D658C"/>
    <w:rsid w:val="526E3D00"/>
    <w:rsid w:val="528F69EE"/>
    <w:rsid w:val="52967A85"/>
    <w:rsid w:val="52984E97"/>
    <w:rsid w:val="529F4079"/>
    <w:rsid w:val="52A74675"/>
    <w:rsid w:val="52C137BE"/>
    <w:rsid w:val="52C54442"/>
    <w:rsid w:val="52C5446B"/>
    <w:rsid w:val="52CC30D4"/>
    <w:rsid w:val="52D25F61"/>
    <w:rsid w:val="52D75EDA"/>
    <w:rsid w:val="52E11B06"/>
    <w:rsid w:val="52FB55C0"/>
    <w:rsid w:val="53197BC4"/>
    <w:rsid w:val="531D1433"/>
    <w:rsid w:val="531F46EF"/>
    <w:rsid w:val="53266213"/>
    <w:rsid w:val="532A4B9E"/>
    <w:rsid w:val="532F500E"/>
    <w:rsid w:val="533018CB"/>
    <w:rsid w:val="533D7B07"/>
    <w:rsid w:val="53416C7C"/>
    <w:rsid w:val="53480519"/>
    <w:rsid w:val="535325D0"/>
    <w:rsid w:val="53692E6A"/>
    <w:rsid w:val="536E585A"/>
    <w:rsid w:val="53717B05"/>
    <w:rsid w:val="53764032"/>
    <w:rsid w:val="537E2A1A"/>
    <w:rsid w:val="538A15E9"/>
    <w:rsid w:val="538D4C52"/>
    <w:rsid w:val="538E025A"/>
    <w:rsid w:val="538E1DB7"/>
    <w:rsid w:val="53944D70"/>
    <w:rsid w:val="53A32F30"/>
    <w:rsid w:val="53A53A22"/>
    <w:rsid w:val="53A66651"/>
    <w:rsid w:val="53A81780"/>
    <w:rsid w:val="53AB1560"/>
    <w:rsid w:val="53B65A8C"/>
    <w:rsid w:val="53D30168"/>
    <w:rsid w:val="53D85485"/>
    <w:rsid w:val="53DB6B87"/>
    <w:rsid w:val="53EB07F8"/>
    <w:rsid w:val="53FC57C7"/>
    <w:rsid w:val="53FC73EE"/>
    <w:rsid w:val="540025C3"/>
    <w:rsid w:val="540043CE"/>
    <w:rsid w:val="540A5F69"/>
    <w:rsid w:val="540D6A1D"/>
    <w:rsid w:val="54186A87"/>
    <w:rsid w:val="54246A07"/>
    <w:rsid w:val="544850E3"/>
    <w:rsid w:val="544902D2"/>
    <w:rsid w:val="544918B9"/>
    <w:rsid w:val="546014B2"/>
    <w:rsid w:val="54694816"/>
    <w:rsid w:val="5478091E"/>
    <w:rsid w:val="547C2195"/>
    <w:rsid w:val="54945458"/>
    <w:rsid w:val="54A7707B"/>
    <w:rsid w:val="54A80276"/>
    <w:rsid w:val="54BF68F5"/>
    <w:rsid w:val="54CD1FD1"/>
    <w:rsid w:val="54CE2E42"/>
    <w:rsid w:val="54D13E95"/>
    <w:rsid w:val="54D75614"/>
    <w:rsid w:val="54E84D70"/>
    <w:rsid w:val="54F6547D"/>
    <w:rsid w:val="550E793F"/>
    <w:rsid w:val="551032BC"/>
    <w:rsid w:val="55126187"/>
    <w:rsid w:val="55130E46"/>
    <w:rsid w:val="55137156"/>
    <w:rsid w:val="551C090A"/>
    <w:rsid w:val="551E67FB"/>
    <w:rsid w:val="55417B1D"/>
    <w:rsid w:val="55424084"/>
    <w:rsid w:val="55447F83"/>
    <w:rsid w:val="555B5E7A"/>
    <w:rsid w:val="55671F75"/>
    <w:rsid w:val="556856D7"/>
    <w:rsid w:val="55711E4F"/>
    <w:rsid w:val="55715CA9"/>
    <w:rsid w:val="55A03E80"/>
    <w:rsid w:val="55B35B94"/>
    <w:rsid w:val="55B93C63"/>
    <w:rsid w:val="55CA56D7"/>
    <w:rsid w:val="55ED7B8E"/>
    <w:rsid w:val="560D180D"/>
    <w:rsid w:val="560F1656"/>
    <w:rsid w:val="562600D5"/>
    <w:rsid w:val="563803ED"/>
    <w:rsid w:val="5645469B"/>
    <w:rsid w:val="56620A35"/>
    <w:rsid w:val="567222C9"/>
    <w:rsid w:val="567822C0"/>
    <w:rsid w:val="567E4A4F"/>
    <w:rsid w:val="568F684D"/>
    <w:rsid w:val="56946E43"/>
    <w:rsid w:val="5695603D"/>
    <w:rsid w:val="56983761"/>
    <w:rsid w:val="56AA31B8"/>
    <w:rsid w:val="56B45CDA"/>
    <w:rsid w:val="56BE6103"/>
    <w:rsid w:val="56ED566F"/>
    <w:rsid w:val="56EE5E26"/>
    <w:rsid w:val="570B144B"/>
    <w:rsid w:val="571118FD"/>
    <w:rsid w:val="57437598"/>
    <w:rsid w:val="574A45AC"/>
    <w:rsid w:val="574C4005"/>
    <w:rsid w:val="57530C6B"/>
    <w:rsid w:val="575559ED"/>
    <w:rsid w:val="576018D3"/>
    <w:rsid w:val="57641DF0"/>
    <w:rsid w:val="576A2326"/>
    <w:rsid w:val="57705097"/>
    <w:rsid w:val="57725B98"/>
    <w:rsid w:val="57816A5C"/>
    <w:rsid w:val="578A6C00"/>
    <w:rsid w:val="579430A6"/>
    <w:rsid w:val="57992A6D"/>
    <w:rsid w:val="579B4A57"/>
    <w:rsid w:val="57A54D0A"/>
    <w:rsid w:val="57A879C2"/>
    <w:rsid w:val="57D87798"/>
    <w:rsid w:val="57D942F7"/>
    <w:rsid w:val="57DB1223"/>
    <w:rsid w:val="57DB2C47"/>
    <w:rsid w:val="57F23FF5"/>
    <w:rsid w:val="580150DB"/>
    <w:rsid w:val="58182704"/>
    <w:rsid w:val="58210EA6"/>
    <w:rsid w:val="58214785"/>
    <w:rsid w:val="582B7B63"/>
    <w:rsid w:val="582E5DF3"/>
    <w:rsid w:val="58330A15"/>
    <w:rsid w:val="5833120B"/>
    <w:rsid w:val="583500BA"/>
    <w:rsid w:val="583A11C8"/>
    <w:rsid w:val="58423FCC"/>
    <w:rsid w:val="584739C7"/>
    <w:rsid w:val="584F6703"/>
    <w:rsid w:val="585F26E9"/>
    <w:rsid w:val="58650691"/>
    <w:rsid w:val="586D02C3"/>
    <w:rsid w:val="58876DD6"/>
    <w:rsid w:val="588B5198"/>
    <w:rsid w:val="58975818"/>
    <w:rsid w:val="58B546FD"/>
    <w:rsid w:val="58BA1A97"/>
    <w:rsid w:val="58C233A7"/>
    <w:rsid w:val="58D577D6"/>
    <w:rsid w:val="58D97C32"/>
    <w:rsid w:val="58F67BAF"/>
    <w:rsid w:val="58FC0C75"/>
    <w:rsid w:val="590218C9"/>
    <w:rsid w:val="59031A94"/>
    <w:rsid w:val="590538BA"/>
    <w:rsid w:val="590840BD"/>
    <w:rsid w:val="5908699E"/>
    <w:rsid w:val="59120144"/>
    <w:rsid w:val="591B3D5C"/>
    <w:rsid w:val="59296659"/>
    <w:rsid w:val="593212FE"/>
    <w:rsid w:val="59393245"/>
    <w:rsid w:val="594552C9"/>
    <w:rsid w:val="596374C6"/>
    <w:rsid w:val="59737739"/>
    <w:rsid w:val="597771DC"/>
    <w:rsid w:val="59843E3C"/>
    <w:rsid w:val="598B3C59"/>
    <w:rsid w:val="5996261C"/>
    <w:rsid w:val="59962F19"/>
    <w:rsid w:val="59B224F3"/>
    <w:rsid w:val="59B81505"/>
    <w:rsid w:val="59C94D0C"/>
    <w:rsid w:val="59D62223"/>
    <w:rsid w:val="59D93BDC"/>
    <w:rsid w:val="59F72DCE"/>
    <w:rsid w:val="5A19617D"/>
    <w:rsid w:val="5A270A8E"/>
    <w:rsid w:val="5A2D0C5C"/>
    <w:rsid w:val="5A314ED1"/>
    <w:rsid w:val="5A4B65A4"/>
    <w:rsid w:val="5A5B23AF"/>
    <w:rsid w:val="5A676126"/>
    <w:rsid w:val="5A6C54BB"/>
    <w:rsid w:val="5A7460E7"/>
    <w:rsid w:val="5A7F653C"/>
    <w:rsid w:val="5A81469F"/>
    <w:rsid w:val="5A93262A"/>
    <w:rsid w:val="5A933D68"/>
    <w:rsid w:val="5A941B28"/>
    <w:rsid w:val="5A9C2FB4"/>
    <w:rsid w:val="5AA8435E"/>
    <w:rsid w:val="5AC05003"/>
    <w:rsid w:val="5ACD103A"/>
    <w:rsid w:val="5AD20A6B"/>
    <w:rsid w:val="5AE37BE1"/>
    <w:rsid w:val="5AE91E90"/>
    <w:rsid w:val="5AF453CE"/>
    <w:rsid w:val="5AFF0AC5"/>
    <w:rsid w:val="5B1D6B4C"/>
    <w:rsid w:val="5B326E8C"/>
    <w:rsid w:val="5B352079"/>
    <w:rsid w:val="5B3C2DE8"/>
    <w:rsid w:val="5B3D72EE"/>
    <w:rsid w:val="5B410843"/>
    <w:rsid w:val="5B493428"/>
    <w:rsid w:val="5B4B1386"/>
    <w:rsid w:val="5B5022D7"/>
    <w:rsid w:val="5B5E0DA6"/>
    <w:rsid w:val="5B6C4A6F"/>
    <w:rsid w:val="5B736A63"/>
    <w:rsid w:val="5B794DC6"/>
    <w:rsid w:val="5B7970BF"/>
    <w:rsid w:val="5B99675B"/>
    <w:rsid w:val="5B9B3225"/>
    <w:rsid w:val="5B9E6C9C"/>
    <w:rsid w:val="5BA35EAA"/>
    <w:rsid w:val="5BA92A70"/>
    <w:rsid w:val="5BC26352"/>
    <w:rsid w:val="5BCB507C"/>
    <w:rsid w:val="5BDC278A"/>
    <w:rsid w:val="5BDD6BBF"/>
    <w:rsid w:val="5BEB6D81"/>
    <w:rsid w:val="5C0B37C7"/>
    <w:rsid w:val="5C0F403D"/>
    <w:rsid w:val="5C144AA8"/>
    <w:rsid w:val="5C1C1292"/>
    <w:rsid w:val="5C244898"/>
    <w:rsid w:val="5C2A1F99"/>
    <w:rsid w:val="5C3040BC"/>
    <w:rsid w:val="5C4173CA"/>
    <w:rsid w:val="5C4629D0"/>
    <w:rsid w:val="5C4B6DED"/>
    <w:rsid w:val="5C5679F9"/>
    <w:rsid w:val="5C6507C0"/>
    <w:rsid w:val="5CA112D5"/>
    <w:rsid w:val="5CA171C4"/>
    <w:rsid w:val="5CA40EC9"/>
    <w:rsid w:val="5CB22750"/>
    <w:rsid w:val="5CBB6DCD"/>
    <w:rsid w:val="5CBD672B"/>
    <w:rsid w:val="5CC34378"/>
    <w:rsid w:val="5CCA4A6F"/>
    <w:rsid w:val="5CCB0AF5"/>
    <w:rsid w:val="5CCF17E0"/>
    <w:rsid w:val="5CD224B7"/>
    <w:rsid w:val="5CD85595"/>
    <w:rsid w:val="5CE81BBE"/>
    <w:rsid w:val="5CEB6116"/>
    <w:rsid w:val="5CFE0059"/>
    <w:rsid w:val="5D2348FB"/>
    <w:rsid w:val="5D252C6B"/>
    <w:rsid w:val="5D456EA5"/>
    <w:rsid w:val="5D4B6C62"/>
    <w:rsid w:val="5D503BD0"/>
    <w:rsid w:val="5D520008"/>
    <w:rsid w:val="5D68596D"/>
    <w:rsid w:val="5D6D437E"/>
    <w:rsid w:val="5D7538A1"/>
    <w:rsid w:val="5D890298"/>
    <w:rsid w:val="5D9107D4"/>
    <w:rsid w:val="5D951614"/>
    <w:rsid w:val="5D9705A1"/>
    <w:rsid w:val="5D995B2E"/>
    <w:rsid w:val="5DA13D84"/>
    <w:rsid w:val="5DA5219A"/>
    <w:rsid w:val="5DAC62F8"/>
    <w:rsid w:val="5DAC7819"/>
    <w:rsid w:val="5DAF5C82"/>
    <w:rsid w:val="5DB60317"/>
    <w:rsid w:val="5DB84B5B"/>
    <w:rsid w:val="5DCB4923"/>
    <w:rsid w:val="5DDF4864"/>
    <w:rsid w:val="5DE867CC"/>
    <w:rsid w:val="5DF82F13"/>
    <w:rsid w:val="5DF83640"/>
    <w:rsid w:val="5DFB6C71"/>
    <w:rsid w:val="5DFF1DD0"/>
    <w:rsid w:val="5E0B0978"/>
    <w:rsid w:val="5E0C7A58"/>
    <w:rsid w:val="5E0F0CF7"/>
    <w:rsid w:val="5E156A3F"/>
    <w:rsid w:val="5E1A4DE5"/>
    <w:rsid w:val="5E1F2C9D"/>
    <w:rsid w:val="5E214101"/>
    <w:rsid w:val="5E2146EE"/>
    <w:rsid w:val="5E347891"/>
    <w:rsid w:val="5E3A2D6E"/>
    <w:rsid w:val="5E3D2E95"/>
    <w:rsid w:val="5E446CDB"/>
    <w:rsid w:val="5E520475"/>
    <w:rsid w:val="5E595EF9"/>
    <w:rsid w:val="5E5F4151"/>
    <w:rsid w:val="5E60566C"/>
    <w:rsid w:val="5E637A75"/>
    <w:rsid w:val="5E6A73EE"/>
    <w:rsid w:val="5E781930"/>
    <w:rsid w:val="5E86064E"/>
    <w:rsid w:val="5E8620D0"/>
    <w:rsid w:val="5E8B5A5D"/>
    <w:rsid w:val="5E8E24C9"/>
    <w:rsid w:val="5E9A671D"/>
    <w:rsid w:val="5E9D698A"/>
    <w:rsid w:val="5EBA161F"/>
    <w:rsid w:val="5EBC6505"/>
    <w:rsid w:val="5EEC3537"/>
    <w:rsid w:val="5EEF2D4C"/>
    <w:rsid w:val="5EF9204F"/>
    <w:rsid w:val="5F1875DB"/>
    <w:rsid w:val="5F187E91"/>
    <w:rsid w:val="5F621DA7"/>
    <w:rsid w:val="5F667B74"/>
    <w:rsid w:val="5F6D2386"/>
    <w:rsid w:val="5F7830EC"/>
    <w:rsid w:val="5F843822"/>
    <w:rsid w:val="5F8E11EC"/>
    <w:rsid w:val="5F8E5035"/>
    <w:rsid w:val="5F97445E"/>
    <w:rsid w:val="5FA928DB"/>
    <w:rsid w:val="5FB228B9"/>
    <w:rsid w:val="5FB71878"/>
    <w:rsid w:val="5FBB3F34"/>
    <w:rsid w:val="5FBE3551"/>
    <w:rsid w:val="5FC125DD"/>
    <w:rsid w:val="5FCC7E89"/>
    <w:rsid w:val="5FD37199"/>
    <w:rsid w:val="5FDB1633"/>
    <w:rsid w:val="5FDC3D51"/>
    <w:rsid w:val="5FE51C8A"/>
    <w:rsid w:val="5FF31A22"/>
    <w:rsid w:val="5FFC340C"/>
    <w:rsid w:val="5FFD7A23"/>
    <w:rsid w:val="60092439"/>
    <w:rsid w:val="60157C85"/>
    <w:rsid w:val="60234361"/>
    <w:rsid w:val="602F0189"/>
    <w:rsid w:val="603F3DC0"/>
    <w:rsid w:val="605A7EBB"/>
    <w:rsid w:val="60672722"/>
    <w:rsid w:val="607B4C94"/>
    <w:rsid w:val="60874295"/>
    <w:rsid w:val="608D3202"/>
    <w:rsid w:val="609A1160"/>
    <w:rsid w:val="60A9070E"/>
    <w:rsid w:val="60B03425"/>
    <w:rsid w:val="60B4632D"/>
    <w:rsid w:val="60B96610"/>
    <w:rsid w:val="60C067D0"/>
    <w:rsid w:val="60C67794"/>
    <w:rsid w:val="60D2600C"/>
    <w:rsid w:val="60D32EEB"/>
    <w:rsid w:val="61006980"/>
    <w:rsid w:val="61066936"/>
    <w:rsid w:val="610C48A7"/>
    <w:rsid w:val="61193993"/>
    <w:rsid w:val="61194CCF"/>
    <w:rsid w:val="611A0146"/>
    <w:rsid w:val="611B01D9"/>
    <w:rsid w:val="611D7F5D"/>
    <w:rsid w:val="6129562A"/>
    <w:rsid w:val="612B4149"/>
    <w:rsid w:val="613652A0"/>
    <w:rsid w:val="613D6443"/>
    <w:rsid w:val="6148207F"/>
    <w:rsid w:val="614B7A62"/>
    <w:rsid w:val="61611487"/>
    <w:rsid w:val="61634D92"/>
    <w:rsid w:val="61673ACD"/>
    <w:rsid w:val="61784BE7"/>
    <w:rsid w:val="61824566"/>
    <w:rsid w:val="618A153A"/>
    <w:rsid w:val="618E7C4A"/>
    <w:rsid w:val="61A3748F"/>
    <w:rsid w:val="61B47389"/>
    <w:rsid w:val="61B823A5"/>
    <w:rsid w:val="61C9718F"/>
    <w:rsid w:val="61D41BFF"/>
    <w:rsid w:val="61F403B5"/>
    <w:rsid w:val="61FD2F85"/>
    <w:rsid w:val="62004AD0"/>
    <w:rsid w:val="620C5660"/>
    <w:rsid w:val="62393C4F"/>
    <w:rsid w:val="62411F44"/>
    <w:rsid w:val="62493421"/>
    <w:rsid w:val="624C023D"/>
    <w:rsid w:val="624C69DC"/>
    <w:rsid w:val="6255478F"/>
    <w:rsid w:val="626C5506"/>
    <w:rsid w:val="626D5E0D"/>
    <w:rsid w:val="62766360"/>
    <w:rsid w:val="62796FE7"/>
    <w:rsid w:val="627A0E10"/>
    <w:rsid w:val="62986BB7"/>
    <w:rsid w:val="62A56AB5"/>
    <w:rsid w:val="62BE242A"/>
    <w:rsid w:val="62C41D67"/>
    <w:rsid w:val="62C44A40"/>
    <w:rsid w:val="62C80CE3"/>
    <w:rsid w:val="62EB3E83"/>
    <w:rsid w:val="63001644"/>
    <w:rsid w:val="630046DB"/>
    <w:rsid w:val="63243CCC"/>
    <w:rsid w:val="6326322B"/>
    <w:rsid w:val="632E37C5"/>
    <w:rsid w:val="63307E40"/>
    <w:rsid w:val="63394111"/>
    <w:rsid w:val="63406C48"/>
    <w:rsid w:val="6341508B"/>
    <w:rsid w:val="635160A4"/>
    <w:rsid w:val="63523563"/>
    <w:rsid w:val="635F577B"/>
    <w:rsid w:val="6368608D"/>
    <w:rsid w:val="637F3391"/>
    <w:rsid w:val="638757D4"/>
    <w:rsid w:val="63885E41"/>
    <w:rsid w:val="638C32EB"/>
    <w:rsid w:val="63901D61"/>
    <w:rsid w:val="63950A55"/>
    <w:rsid w:val="639935ED"/>
    <w:rsid w:val="63AA490E"/>
    <w:rsid w:val="63BD44B4"/>
    <w:rsid w:val="63BE30A4"/>
    <w:rsid w:val="63BE5B41"/>
    <w:rsid w:val="640514FD"/>
    <w:rsid w:val="64111C9B"/>
    <w:rsid w:val="64176F7B"/>
    <w:rsid w:val="6420062C"/>
    <w:rsid w:val="642462A8"/>
    <w:rsid w:val="64457AEB"/>
    <w:rsid w:val="644A2899"/>
    <w:rsid w:val="64510696"/>
    <w:rsid w:val="645C5535"/>
    <w:rsid w:val="64693155"/>
    <w:rsid w:val="646952E7"/>
    <w:rsid w:val="646B6C72"/>
    <w:rsid w:val="647C354B"/>
    <w:rsid w:val="64813E66"/>
    <w:rsid w:val="64823987"/>
    <w:rsid w:val="64851F99"/>
    <w:rsid w:val="648A1CFC"/>
    <w:rsid w:val="64912B8F"/>
    <w:rsid w:val="64933711"/>
    <w:rsid w:val="649E4267"/>
    <w:rsid w:val="64A8697E"/>
    <w:rsid w:val="64D51643"/>
    <w:rsid w:val="64E32075"/>
    <w:rsid w:val="64F23AA6"/>
    <w:rsid w:val="65003E8B"/>
    <w:rsid w:val="65036FBE"/>
    <w:rsid w:val="650F7CFF"/>
    <w:rsid w:val="651D7CDC"/>
    <w:rsid w:val="651F3171"/>
    <w:rsid w:val="65207A16"/>
    <w:rsid w:val="65295795"/>
    <w:rsid w:val="65356ADE"/>
    <w:rsid w:val="65376DE2"/>
    <w:rsid w:val="653A57B2"/>
    <w:rsid w:val="65451A92"/>
    <w:rsid w:val="654E013F"/>
    <w:rsid w:val="65582B50"/>
    <w:rsid w:val="656D47DB"/>
    <w:rsid w:val="6576056E"/>
    <w:rsid w:val="657D6E16"/>
    <w:rsid w:val="657F7415"/>
    <w:rsid w:val="659005FC"/>
    <w:rsid w:val="65914851"/>
    <w:rsid w:val="65936B41"/>
    <w:rsid w:val="65A4028E"/>
    <w:rsid w:val="65A50A04"/>
    <w:rsid w:val="65A645F3"/>
    <w:rsid w:val="65CC7513"/>
    <w:rsid w:val="65D6455B"/>
    <w:rsid w:val="65F0707E"/>
    <w:rsid w:val="65FB2A9F"/>
    <w:rsid w:val="65FF19D3"/>
    <w:rsid w:val="65FF1A42"/>
    <w:rsid w:val="66020F21"/>
    <w:rsid w:val="66080B1B"/>
    <w:rsid w:val="66115AD9"/>
    <w:rsid w:val="6618704B"/>
    <w:rsid w:val="661D7967"/>
    <w:rsid w:val="66270DB9"/>
    <w:rsid w:val="66293515"/>
    <w:rsid w:val="66460C78"/>
    <w:rsid w:val="66460F7B"/>
    <w:rsid w:val="665918F6"/>
    <w:rsid w:val="666F37FA"/>
    <w:rsid w:val="66732901"/>
    <w:rsid w:val="667C3B87"/>
    <w:rsid w:val="66864D7E"/>
    <w:rsid w:val="668966E2"/>
    <w:rsid w:val="66971B5D"/>
    <w:rsid w:val="66995C04"/>
    <w:rsid w:val="66A07D9C"/>
    <w:rsid w:val="66B160D1"/>
    <w:rsid w:val="66B536C4"/>
    <w:rsid w:val="66B81E0A"/>
    <w:rsid w:val="66BE2EC6"/>
    <w:rsid w:val="66BF1BE3"/>
    <w:rsid w:val="66C55C54"/>
    <w:rsid w:val="66D56F12"/>
    <w:rsid w:val="66D66D1A"/>
    <w:rsid w:val="66DF7B09"/>
    <w:rsid w:val="66E33FAD"/>
    <w:rsid w:val="66E43D74"/>
    <w:rsid w:val="67040A74"/>
    <w:rsid w:val="670933AD"/>
    <w:rsid w:val="670C59F4"/>
    <w:rsid w:val="67282A14"/>
    <w:rsid w:val="672C7CA7"/>
    <w:rsid w:val="6738451C"/>
    <w:rsid w:val="67387D87"/>
    <w:rsid w:val="673B47B8"/>
    <w:rsid w:val="674407E3"/>
    <w:rsid w:val="674C39A5"/>
    <w:rsid w:val="67534210"/>
    <w:rsid w:val="675E24D2"/>
    <w:rsid w:val="67705835"/>
    <w:rsid w:val="67780D9D"/>
    <w:rsid w:val="677C7DD2"/>
    <w:rsid w:val="679301F8"/>
    <w:rsid w:val="6796288F"/>
    <w:rsid w:val="67A16A8B"/>
    <w:rsid w:val="67A5217F"/>
    <w:rsid w:val="67A969D1"/>
    <w:rsid w:val="67B45C5B"/>
    <w:rsid w:val="67B832DF"/>
    <w:rsid w:val="67BE1D8C"/>
    <w:rsid w:val="67C10FFD"/>
    <w:rsid w:val="67CC2C6B"/>
    <w:rsid w:val="68023EE2"/>
    <w:rsid w:val="6803535C"/>
    <w:rsid w:val="680442BA"/>
    <w:rsid w:val="68107FB7"/>
    <w:rsid w:val="68237610"/>
    <w:rsid w:val="682A7B56"/>
    <w:rsid w:val="682B41E7"/>
    <w:rsid w:val="682C4EDF"/>
    <w:rsid w:val="683A2B19"/>
    <w:rsid w:val="684056B7"/>
    <w:rsid w:val="684D4F50"/>
    <w:rsid w:val="684F36EB"/>
    <w:rsid w:val="685511DD"/>
    <w:rsid w:val="686B7914"/>
    <w:rsid w:val="687254E5"/>
    <w:rsid w:val="687678C8"/>
    <w:rsid w:val="687824D5"/>
    <w:rsid w:val="68932D79"/>
    <w:rsid w:val="68935010"/>
    <w:rsid w:val="68985C20"/>
    <w:rsid w:val="68992A60"/>
    <w:rsid w:val="689C1D86"/>
    <w:rsid w:val="689F6692"/>
    <w:rsid w:val="68A7176E"/>
    <w:rsid w:val="68AE0B30"/>
    <w:rsid w:val="68B5228E"/>
    <w:rsid w:val="68C12754"/>
    <w:rsid w:val="68C862CF"/>
    <w:rsid w:val="68CE148E"/>
    <w:rsid w:val="68D3069C"/>
    <w:rsid w:val="68D774AF"/>
    <w:rsid w:val="68DB2718"/>
    <w:rsid w:val="68DE359A"/>
    <w:rsid w:val="68F84C80"/>
    <w:rsid w:val="68F92F38"/>
    <w:rsid w:val="68FF7F36"/>
    <w:rsid w:val="690C20D3"/>
    <w:rsid w:val="690C763A"/>
    <w:rsid w:val="690E3DDD"/>
    <w:rsid w:val="69124C6B"/>
    <w:rsid w:val="691A4996"/>
    <w:rsid w:val="69203F22"/>
    <w:rsid w:val="692143EC"/>
    <w:rsid w:val="69276B5F"/>
    <w:rsid w:val="693641BC"/>
    <w:rsid w:val="69392DEA"/>
    <w:rsid w:val="6956254C"/>
    <w:rsid w:val="695B67D8"/>
    <w:rsid w:val="695E1BFE"/>
    <w:rsid w:val="696372B1"/>
    <w:rsid w:val="69663BF3"/>
    <w:rsid w:val="6966559F"/>
    <w:rsid w:val="69734269"/>
    <w:rsid w:val="697B17A3"/>
    <w:rsid w:val="697D3CFA"/>
    <w:rsid w:val="6981119B"/>
    <w:rsid w:val="69A04D54"/>
    <w:rsid w:val="69A43201"/>
    <w:rsid w:val="69B05D82"/>
    <w:rsid w:val="69B45619"/>
    <w:rsid w:val="69B84A5B"/>
    <w:rsid w:val="69BB4E04"/>
    <w:rsid w:val="69C02CBA"/>
    <w:rsid w:val="69C11A13"/>
    <w:rsid w:val="69DA054B"/>
    <w:rsid w:val="69DA1E99"/>
    <w:rsid w:val="69EE1B49"/>
    <w:rsid w:val="69EF59CB"/>
    <w:rsid w:val="6A1C0183"/>
    <w:rsid w:val="6A1E5A12"/>
    <w:rsid w:val="6A296664"/>
    <w:rsid w:val="6A344100"/>
    <w:rsid w:val="6A4138FB"/>
    <w:rsid w:val="6A554695"/>
    <w:rsid w:val="6A65735D"/>
    <w:rsid w:val="6A75325A"/>
    <w:rsid w:val="6A8546B0"/>
    <w:rsid w:val="6A875AB0"/>
    <w:rsid w:val="6A9B091E"/>
    <w:rsid w:val="6A9B2068"/>
    <w:rsid w:val="6ABD7FD8"/>
    <w:rsid w:val="6AD134F3"/>
    <w:rsid w:val="6AD47299"/>
    <w:rsid w:val="6AD600AA"/>
    <w:rsid w:val="6AD70BF2"/>
    <w:rsid w:val="6AEC1D3B"/>
    <w:rsid w:val="6AED377B"/>
    <w:rsid w:val="6B0277EA"/>
    <w:rsid w:val="6B105C35"/>
    <w:rsid w:val="6B320217"/>
    <w:rsid w:val="6B395913"/>
    <w:rsid w:val="6B4A6770"/>
    <w:rsid w:val="6B573197"/>
    <w:rsid w:val="6B5D179E"/>
    <w:rsid w:val="6B5E4AC9"/>
    <w:rsid w:val="6B5F2676"/>
    <w:rsid w:val="6B65380C"/>
    <w:rsid w:val="6B671EA2"/>
    <w:rsid w:val="6B6A4AA7"/>
    <w:rsid w:val="6B716486"/>
    <w:rsid w:val="6B7E6BBE"/>
    <w:rsid w:val="6B97256F"/>
    <w:rsid w:val="6B9F5366"/>
    <w:rsid w:val="6BA72339"/>
    <w:rsid w:val="6BAB49E7"/>
    <w:rsid w:val="6BB63CBC"/>
    <w:rsid w:val="6BBA364A"/>
    <w:rsid w:val="6BC260B7"/>
    <w:rsid w:val="6BC308AD"/>
    <w:rsid w:val="6BC67A01"/>
    <w:rsid w:val="6BCC00E4"/>
    <w:rsid w:val="6BD87350"/>
    <w:rsid w:val="6BE25B6D"/>
    <w:rsid w:val="6BED0FBE"/>
    <w:rsid w:val="6BEE002A"/>
    <w:rsid w:val="6BEE5594"/>
    <w:rsid w:val="6C0E5652"/>
    <w:rsid w:val="6C137E86"/>
    <w:rsid w:val="6C140371"/>
    <w:rsid w:val="6C22324B"/>
    <w:rsid w:val="6C230425"/>
    <w:rsid w:val="6C2753B0"/>
    <w:rsid w:val="6C292016"/>
    <w:rsid w:val="6C323B01"/>
    <w:rsid w:val="6C4C2552"/>
    <w:rsid w:val="6C500640"/>
    <w:rsid w:val="6C5A1861"/>
    <w:rsid w:val="6C6D38E7"/>
    <w:rsid w:val="6C772DF2"/>
    <w:rsid w:val="6C891CAD"/>
    <w:rsid w:val="6C8C6682"/>
    <w:rsid w:val="6C9E08F1"/>
    <w:rsid w:val="6CA44EA9"/>
    <w:rsid w:val="6CA739C9"/>
    <w:rsid w:val="6CB03A70"/>
    <w:rsid w:val="6CB17AA7"/>
    <w:rsid w:val="6CB20878"/>
    <w:rsid w:val="6CB33100"/>
    <w:rsid w:val="6CC7099B"/>
    <w:rsid w:val="6CCD41C1"/>
    <w:rsid w:val="6CE5335B"/>
    <w:rsid w:val="6CE93632"/>
    <w:rsid w:val="6D170BBB"/>
    <w:rsid w:val="6D1A5BDC"/>
    <w:rsid w:val="6D211FEB"/>
    <w:rsid w:val="6D266049"/>
    <w:rsid w:val="6D2B620D"/>
    <w:rsid w:val="6D3548AE"/>
    <w:rsid w:val="6D3C2DE6"/>
    <w:rsid w:val="6D505817"/>
    <w:rsid w:val="6D551440"/>
    <w:rsid w:val="6D5D5D6A"/>
    <w:rsid w:val="6D625E5C"/>
    <w:rsid w:val="6D715974"/>
    <w:rsid w:val="6D741A8D"/>
    <w:rsid w:val="6D7D151C"/>
    <w:rsid w:val="6D86148B"/>
    <w:rsid w:val="6D99068A"/>
    <w:rsid w:val="6DB82245"/>
    <w:rsid w:val="6DB91201"/>
    <w:rsid w:val="6DD45168"/>
    <w:rsid w:val="6DD5073A"/>
    <w:rsid w:val="6DD71AC9"/>
    <w:rsid w:val="6DE0754B"/>
    <w:rsid w:val="6DF11F21"/>
    <w:rsid w:val="6DF14FC3"/>
    <w:rsid w:val="6DF5586E"/>
    <w:rsid w:val="6DF71E5D"/>
    <w:rsid w:val="6DF83672"/>
    <w:rsid w:val="6DFE356E"/>
    <w:rsid w:val="6E055DE4"/>
    <w:rsid w:val="6E071747"/>
    <w:rsid w:val="6E0E7D49"/>
    <w:rsid w:val="6E1F0DEE"/>
    <w:rsid w:val="6E2F446C"/>
    <w:rsid w:val="6E3355F4"/>
    <w:rsid w:val="6E3A0F28"/>
    <w:rsid w:val="6E4206D8"/>
    <w:rsid w:val="6E440070"/>
    <w:rsid w:val="6E443B99"/>
    <w:rsid w:val="6E4B5B70"/>
    <w:rsid w:val="6E55721C"/>
    <w:rsid w:val="6E5A124B"/>
    <w:rsid w:val="6E5C09A5"/>
    <w:rsid w:val="6E844447"/>
    <w:rsid w:val="6E882E87"/>
    <w:rsid w:val="6E953EC2"/>
    <w:rsid w:val="6EBA3BE4"/>
    <w:rsid w:val="6EBF04D1"/>
    <w:rsid w:val="6ECB7A47"/>
    <w:rsid w:val="6ED16DD5"/>
    <w:rsid w:val="6ED705CA"/>
    <w:rsid w:val="6EE36924"/>
    <w:rsid w:val="6EE66A46"/>
    <w:rsid w:val="6EEE06C2"/>
    <w:rsid w:val="6EFD224A"/>
    <w:rsid w:val="6F003FFB"/>
    <w:rsid w:val="6F013980"/>
    <w:rsid w:val="6F0B1A7F"/>
    <w:rsid w:val="6F0B6C0D"/>
    <w:rsid w:val="6F0E69F1"/>
    <w:rsid w:val="6F0F1D97"/>
    <w:rsid w:val="6F1128CB"/>
    <w:rsid w:val="6F194D34"/>
    <w:rsid w:val="6F234022"/>
    <w:rsid w:val="6F26550A"/>
    <w:rsid w:val="6F2957BE"/>
    <w:rsid w:val="6F38216E"/>
    <w:rsid w:val="6F3F0416"/>
    <w:rsid w:val="6F696378"/>
    <w:rsid w:val="6F95124F"/>
    <w:rsid w:val="6FB1339E"/>
    <w:rsid w:val="6FBC1A6D"/>
    <w:rsid w:val="6FBE3493"/>
    <w:rsid w:val="6FBE7608"/>
    <w:rsid w:val="6FC16413"/>
    <w:rsid w:val="6FCC1EB3"/>
    <w:rsid w:val="6FD35990"/>
    <w:rsid w:val="6FDE65EE"/>
    <w:rsid w:val="6FDF081E"/>
    <w:rsid w:val="6FE43DB9"/>
    <w:rsid w:val="70025AEF"/>
    <w:rsid w:val="700D5A1D"/>
    <w:rsid w:val="70142E5F"/>
    <w:rsid w:val="701B5C08"/>
    <w:rsid w:val="701C5548"/>
    <w:rsid w:val="701F0848"/>
    <w:rsid w:val="70343AE7"/>
    <w:rsid w:val="70352148"/>
    <w:rsid w:val="70452019"/>
    <w:rsid w:val="704F3556"/>
    <w:rsid w:val="7066509D"/>
    <w:rsid w:val="707456F0"/>
    <w:rsid w:val="70835418"/>
    <w:rsid w:val="70A02F31"/>
    <w:rsid w:val="70A033E3"/>
    <w:rsid w:val="70A522AC"/>
    <w:rsid w:val="70BA79CD"/>
    <w:rsid w:val="70BE460C"/>
    <w:rsid w:val="70CC1F0B"/>
    <w:rsid w:val="70CC401F"/>
    <w:rsid w:val="70E65852"/>
    <w:rsid w:val="70F9398A"/>
    <w:rsid w:val="70FF00DA"/>
    <w:rsid w:val="70FF49EF"/>
    <w:rsid w:val="710E7C68"/>
    <w:rsid w:val="71330712"/>
    <w:rsid w:val="71367ADD"/>
    <w:rsid w:val="713B6253"/>
    <w:rsid w:val="71413BC6"/>
    <w:rsid w:val="71441F0C"/>
    <w:rsid w:val="714A060F"/>
    <w:rsid w:val="715150D5"/>
    <w:rsid w:val="715923FE"/>
    <w:rsid w:val="71681473"/>
    <w:rsid w:val="716A2340"/>
    <w:rsid w:val="716B4F90"/>
    <w:rsid w:val="71794B25"/>
    <w:rsid w:val="71A421C5"/>
    <w:rsid w:val="71AA681E"/>
    <w:rsid w:val="71C547D9"/>
    <w:rsid w:val="71E20747"/>
    <w:rsid w:val="71E362CD"/>
    <w:rsid w:val="71EF6A36"/>
    <w:rsid w:val="71F14DD3"/>
    <w:rsid w:val="71F67B98"/>
    <w:rsid w:val="71F84532"/>
    <w:rsid w:val="72125FB1"/>
    <w:rsid w:val="721B1B5D"/>
    <w:rsid w:val="722C49E1"/>
    <w:rsid w:val="723745D1"/>
    <w:rsid w:val="72395888"/>
    <w:rsid w:val="72443848"/>
    <w:rsid w:val="724A2E4C"/>
    <w:rsid w:val="724B7A71"/>
    <w:rsid w:val="72502188"/>
    <w:rsid w:val="725C7368"/>
    <w:rsid w:val="726107B9"/>
    <w:rsid w:val="72653E45"/>
    <w:rsid w:val="726A3DEA"/>
    <w:rsid w:val="72807928"/>
    <w:rsid w:val="729C5989"/>
    <w:rsid w:val="72B33E09"/>
    <w:rsid w:val="72C5316A"/>
    <w:rsid w:val="72D60285"/>
    <w:rsid w:val="72E94CC8"/>
    <w:rsid w:val="72EA5A82"/>
    <w:rsid w:val="72EA7F09"/>
    <w:rsid w:val="72F51B4E"/>
    <w:rsid w:val="72FA2065"/>
    <w:rsid w:val="72FB10A3"/>
    <w:rsid w:val="72FD5089"/>
    <w:rsid w:val="72FF69CE"/>
    <w:rsid w:val="73042D20"/>
    <w:rsid w:val="73044DD2"/>
    <w:rsid w:val="73046E47"/>
    <w:rsid w:val="73120C06"/>
    <w:rsid w:val="73123145"/>
    <w:rsid w:val="731A1D7D"/>
    <w:rsid w:val="731A3772"/>
    <w:rsid w:val="73353E8B"/>
    <w:rsid w:val="73375B48"/>
    <w:rsid w:val="73406CDC"/>
    <w:rsid w:val="734758FE"/>
    <w:rsid w:val="735D74D3"/>
    <w:rsid w:val="736453F6"/>
    <w:rsid w:val="736F00E7"/>
    <w:rsid w:val="73743459"/>
    <w:rsid w:val="73805387"/>
    <w:rsid w:val="7389633F"/>
    <w:rsid w:val="738F6DB1"/>
    <w:rsid w:val="73A14B30"/>
    <w:rsid w:val="73A80FB7"/>
    <w:rsid w:val="73A84D95"/>
    <w:rsid w:val="73B07F45"/>
    <w:rsid w:val="73B144A5"/>
    <w:rsid w:val="73B71B71"/>
    <w:rsid w:val="73C1283A"/>
    <w:rsid w:val="73CD6D71"/>
    <w:rsid w:val="73CF1F43"/>
    <w:rsid w:val="73D933B1"/>
    <w:rsid w:val="73E27164"/>
    <w:rsid w:val="73E45A2E"/>
    <w:rsid w:val="73E46515"/>
    <w:rsid w:val="73FF0C59"/>
    <w:rsid w:val="7400400F"/>
    <w:rsid w:val="74157E52"/>
    <w:rsid w:val="741D1102"/>
    <w:rsid w:val="74247A47"/>
    <w:rsid w:val="742C3688"/>
    <w:rsid w:val="742C46B8"/>
    <w:rsid w:val="74376062"/>
    <w:rsid w:val="74505089"/>
    <w:rsid w:val="7464581A"/>
    <w:rsid w:val="74693833"/>
    <w:rsid w:val="747F289F"/>
    <w:rsid w:val="748051BB"/>
    <w:rsid w:val="74896D79"/>
    <w:rsid w:val="749168D8"/>
    <w:rsid w:val="74917A1A"/>
    <w:rsid w:val="74931BF1"/>
    <w:rsid w:val="74997956"/>
    <w:rsid w:val="74BB222A"/>
    <w:rsid w:val="74C27C8F"/>
    <w:rsid w:val="74C44972"/>
    <w:rsid w:val="74CE1802"/>
    <w:rsid w:val="74E12728"/>
    <w:rsid w:val="74F361E8"/>
    <w:rsid w:val="74FD57F1"/>
    <w:rsid w:val="7501385E"/>
    <w:rsid w:val="75027DD5"/>
    <w:rsid w:val="7508508E"/>
    <w:rsid w:val="75230DCC"/>
    <w:rsid w:val="75291B21"/>
    <w:rsid w:val="754A5DE6"/>
    <w:rsid w:val="754C49A9"/>
    <w:rsid w:val="754D0064"/>
    <w:rsid w:val="75514BAC"/>
    <w:rsid w:val="757A185B"/>
    <w:rsid w:val="75866B5C"/>
    <w:rsid w:val="7596708D"/>
    <w:rsid w:val="75982BEE"/>
    <w:rsid w:val="759B6D77"/>
    <w:rsid w:val="75A5515E"/>
    <w:rsid w:val="75AB44BA"/>
    <w:rsid w:val="75B95B7D"/>
    <w:rsid w:val="75BB6020"/>
    <w:rsid w:val="75BD1B77"/>
    <w:rsid w:val="75CC0305"/>
    <w:rsid w:val="75D50007"/>
    <w:rsid w:val="75E2273C"/>
    <w:rsid w:val="75E60165"/>
    <w:rsid w:val="75EA1F87"/>
    <w:rsid w:val="75F83D9A"/>
    <w:rsid w:val="76011475"/>
    <w:rsid w:val="7603488C"/>
    <w:rsid w:val="76081DF8"/>
    <w:rsid w:val="762C2AC6"/>
    <w:rsid w:val="762F01BB"/>
    <w:rsid w:val="763B5D00"/>
    <w:rsid w:val="763F3B19"/>
    <w:rsid w:val="764363CC"/>
    <w:rsid w:val="764D3668"/>
    <w:rsid w:val="764E4608"/>
    <w:rsid w:val="765E7673"/>
    <w:rsid w:val="767B68E4"/>
    <w:rsid w:val="76925F8E"/>
    <w:rsid w:val="76A12729"/>
    <w:rsid w:val="76A95269"/>
    <w:rsid w:val="76B460C1"/>
    <w:rsid w:val="76BE6499"/>
    <w:rsid w:val="76C00924"/>
    <w:rsid w:val="76C44F49"/>
    <w:rsid w:val="76C86E41"/>
    <w:rsid w:val="76CB45EA"/>
    <w:rsid w:val="76CE4C73"/>
    <w:rsid w:val="76DC1158"/>
    <w:rsid w:val="76EC26E5"/>
    <w:rsid w:val="76FB6EAA"/>
    <w:rsid w:val="77034CA2"/>
    <w:rsid w:val="770A6EFD"/>
    <w:rsid w:val="77284FC2"/>
    <w:rsid w:val="772C4287"/>
    <w:rsid w:val="772D4B96"/>
    <w:rsid w:val="772E6BA8"/>
    <w:rsid w:val="774E3F4E"/>
    <w:rsid w:val="77590D70"/>
    <w:rsid w:val="776B4645"/>
    <w:rsid w:val="77777FC8"/>
    <w:rsid w:val="777B7117"/>
    <w:rsid w:val="77834F70"/>
    <w:rsid w:val="778B6746"/>
    <w:rsid w:val="77994F2C"/>
    <w:rsid w:val="779C3452"/>
    <w:rsid w:val="77A20FEC"/>
    <w:rsid w:val="77AB7919"/>
    <w:rsid w:val="77AD5297"/>
    <w:rsid w:val="77B0069A"/>
    <w:rsid w:val="77B7717B"/>
    <w:rsid w:val="77C75D2F"/>
    <w:rsid w:val="77CD662F"/>
    <w:rsid w:val="77DA64AE"/>
    <w:rsid w:val="77E81100"/>
    <w:rsid w:val="77EE5FF8"/>
    <w:rsid w:val="77F47CFE"/>
    <w:rsid w:val="77F62F2B"/>
    <w:rsid w:val="77FB0E29"/>
    <w:rsid w:val="78071220"/>
    <w:rsid w:val="78247825"/>
    <w:rsid w:val="78254609"/>
    <w:rsid w:val="782943BE"/>
    <w:rsid w:val="783C636E"/>
    <w:rsid w:val="786131CE"/>
    <w:rsid w:val="7879539E"/>
    <w:rsid w:val="78907877"/>
    <w:rsid w:val="78921251"/>
    <w:rsid w:val="78971370"/>
    <w:rsid w:val="78972C99"/>
    <w:rsid w:val="78B458D9"/>
    <w:rsid w:val="78B7006A"/>
    <w:rsid w:val="78C34AA0"/>
    <w:rsid w:val="78C948FA"/>
    <w:rsid w:val="78D34C97"/>
    <w:rsid w:val="78D930EC"/>
    <w:rsid w:val="78F40661"/>
    <w:rsid w:val="78F714E3"/>
    <w:rsid w:val="78FE241B"/>
    <w:rsid w:val="79125E46"/>
    <w:rsid w:val="7927494A"/>
    <w:rsid w:val="792E7F47"/>
    <w:rsid w:val="793073EF"/>
    <w:rsid w:val="79325835"/>
    <w:rsid w:val="793410F7"/>
    <w:rsid w:val="79362C39"/>
    <w:rsid w:val="79396C57"/>
    <w:rsid w:val="793F60FD"/>
    <w:rsid w:val="794F2029"/>
    <w:rsid w:val="79517010"/>
    <w:rsid w:val="797260AB"/>
    <w:rsid w:val="797341FD"/>
    <w:rsid w:val="797C0647"/>
    <w:rsid w:val="799376EC"/>
    <w:rsid w:val="79A17C23"/>
    <w:rsid w:val="79B058B2"/>
    <w:rsid w:val="79B15ED2"/>
    <w:rsid w:val="79BA067F"/>
    <w:rsid w:val="79DF4ED0"/>
    <w:rsid w:val="79F03AE5"/>
    <w:rsid w:val="79FB7B5D"/>
    <w:rsid w:val="7A00559C"/>
    <w:rsid w:val="7A114D93"/>
    <w:rsid w:val="7A221A46"/>
    <w:rsid w:val="7A2A510B"/>
    <w:rsid w:val="7A323ADA"/>
    <w:rsid w:val="7A326B1B"/>
    <w:rsid w:val="7A336882"/>
    <w:rsid w:val="7A393183"/>
    <w:rsid w:val="7A3B768B"/>
    <w:rsid w:val="7A440A4D"/>
    <w:rsid w:val="7A4E21F3"/>
    <w:rsid w:val="7A4F58B5"/>
    <w:rsid w:val="7A516BDD"/>
    <w:rsid w:val="7A59468E"/>
    <w:rsid w:val="7A6C4441"/>
    <w:rsid w:val="7A70182E"/>
    <w:rsid w:val="7A7F2870"/>
    <w:rsid w:val="7A850D2F"/>
    <w:rsid w:val="7A8F52F4"/>
    <w:rsid w:val="7A9427C1"/>
    <w:rsid w:val="7A992D98"/>
    <w:rsid w:val="7AA13D07"/>
    <w:rsid w:val="7AAC35E6"/>
    <w:rsid w:val="7ABE13C2"/>
    <w:rsid w:val="7AC07E2E"/>
    <w:rsid w:val="7AD445ED"/>
    <w:rsid w:val="7AD659E7"/>
    <w:rsid w:val="7AE12324"/>
    <w:rsid w:val="7AE315B9"/>
    <w:rsid w:val="7AEF430B"/>
    <w:rsid w:val="7AF13085"/>
    <w:rsid w:val="7AF52522"/>
    <w:rsid w:val="7AFB26F4"/>
    <w:rsid w:val="7B08019A"/>
    <w:rsid w:val="7B0C530B"/>
    <w:rsid w:val="7B2648CA"/>
    <w:rsid w:val="7B4355F1"/>
    <w:rsid w:val="7B467B52"/>
    <w:rsid w:val="7B495824"/>
    <w:rsid w:val="7B4E5A6B"/>
    <w:rsid w:val="7B5279EF"/>
    <w:rsid w:val="7B5B5A83"/>
    <w:rsid w:val="7B640887"/>
    <w:rsid w:val="7B6F0854"/>
    <w:rsid w:val="7B6F5A40"/>
    <w:rsid w:val="7B7A4A85"/>
    <w:rsid w:val="7B8248FE"/>
    <w:rsid w:val="7B853B99"/>
    <w:rsid w:val="7B857E7F"/>
    <w:rsid w:val="7B87496F"/>
    <w:rsid w:val="7B8A0B43"/>
    <w:rsid w:val="7B907B1F"/>
    <w:rsid w:val="7B935998"/>
    <w:rsid w:val="7B994F92"/>
    <w:rsid w:val="7BB31141"/>
    <w:rsid w:val="7BC1489A"/>
    <w:rsid w:val="7BC8773B"/>
    <w:rsid w:val="7BDC19E7"/>
    <w:rsid w:val="7BE0734A"/>
    <w:rsid w:val="7BEF72AD"/>
    <w:rsid w:val="7BF0064E"/>
    <w:rsid w:val="7BF9498D"/>
    <w:rsid w:val="7C0F2F96"/>
    <w:rsid w:val="7C173FE1"/>
    <w:rsid w:val="7C28176E"/>
    <w:rsid w:val="7C302E5B"/>
    <w:rsid w:val="7C477467"/>
    <w:rsid w:val="7C4D55F9"/>
    <w:rsid w:val="7C6007A8"/>
    <w:rsid w:val="7C63087E"/>
    <w:rsid w:val="7C663C26"/>
    <w:rsid w:val="7C6E5998"/>
    <w:rsid w:val="7C72658D"/>
    <w:rsid w:val="7C846219"/>
    <w:rsid w:val="7C97347E"/>
    <w:rsid w:val="7C9D6531"/>
    <w:rsid w:val="7C9E351E"/>
    <w:rsid w:val="7CA61B13"/>
    <w:rsid w:val="7CAF1468"/>
    <w:rsid w:val="7CB03EB3"/>
    <w:rsid w:val="7CCA1B4A"/>
    <w:rsid w:val="7CD15345"/>
    <w:rsid w:val="7CD4564E"/>
    <w:rsid w:val="7CDC0EEC"/>
    <w:rsid w:val="7CE33EC2"/>
    <w:rsid w:val="7CE52DCD"/>
    <w:rsid w:val="7D074DA1"/>
    <w:rsid w:val="7D1557E3"/>
    <w:rsid w:val="7D283C73"/>
    <w:rsid w:val="7D2E058B"/>
    <w:rsid w:val="7D33280D"/>
    <w:rsid w:val="7D4516DD"/>
    <w:rsid w:val="7D4B475B"/>
    <w:rsid w:val="7D635A3A"/>
    <w:rsid w:val="7D690C25"/>
    <w:rsid w:val="7D6C3BFC"/>
    <w:rsid w:val="7D705107"/>
    <w:rsid w:val="7D7C0ED3"/>
    <w:rsid w:val="7D801B72"/>
    <w:rsid w:val="7D802C5C"/>
    <w:rsid w:val="7D8A5A61"/>
    <w:rsid w:val="7D92656C"/>
    <w:rsid w:val="7DB41922"/>
    <w:rsid w:val="7DCE46FB"/>
    <w:rsid w:val="7DD50BAB"/>
    <w:rsid w:val="7DE55831"/>
    <w:rsid w:val="7DF001B7"/>
    <w:rsid w:val="7DFF0B7A"/>
    <w:rsid w:val="7E0265EC"/>
    <w:rsid w:val="7E045193"/>
    <w:rsid w:val="7E2C6973"/>
    <w:rsid w:val="7E4842BD"/>
    <w:rsid w:val="7E5D25E4"/>
    <w:rsid w:val="7E631172"/>
    <w:rsid w:val="7E770B57"/>
    <w:rsid w:val="7E7A4A06"/>
    <w:rsid w:val="7E7D1795"/>
    <w:rsid w:val="7E804FE1"/>
    <w:rsid w:val="7E8852A1"/>
    <w:rsid w:val="7E8F3FD2"/>
    <w:rsid w:val="7EA372CA"/>
    <w:rsid w:val="7EC062DA"/>
    <w:rsid w:val="7EC52AE7"/>
    <w:rsid w:val="7ED82275"/>
    <w:rsid w:val="7EFB1095"/>
    <w:rsid w:val="7F00051F"/>
    <w:rsid w:val="7F06337C"/>
    <w:rsid w:val="7F0679B1"/>
    <w:rsid w:val="7F142867"/>
    <w:rsid w:val="7F203C50"/>
    <w:rsid w:val="7F2767ED"/>
    <w:rsid w:val="7F2B5D29"/>
    <w:rsid w:val="7F35179E"/>
    <w:rsid w:val="7F4313F7"/>
    <w:rsid w:val="7F433D5B"/>
    <w:rsid w:val="7F4628EF"/>
    <w:rsid w:val="7F4634E9"/>
    <w:rsid w:val="7F482A23"/>
    <w:rsid w:val="7F4D4D25"/>
    <w:rsid w:val="7F6A4048"/>
    <w:rsid w:val="7F6A588B"/>
    <w:rsid w:val="7F71486F"/>
    <w:rsid w:val="7F722ED3"/>
    <w:rsid w:val="7F7F4513"/>
    <w:rsid w:val="7F8C2A24"/>
    <w:rsid w:val="7F921D4D"/>
    <w:rsid w:val="7F98476A"/>
    <w:rsid w:val="7FA57FE2"/>
    <w:rsid w:val="7FAA3E07"/>
    <w:rsid w:val="7FAC2401"/>
    <w:rsid w:val="7FAC4EA3"/>
    <w:rsid w:val="7FBB5EE6"/>
    <w:rsid w:val="7FC97C15"/>
    <w:rsid w:val="7FD8509D"/>
    <w:rsid w:val="7FE50AE2"/>
    <w:rsid w:val="7FE53BCD"/>
    <w:rsid w:val="7FF26E0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nhideWhenUsed="0" w:uiPriority="1" w:semiHidden="0" w:name="heading 7"/>
    <w:lsdException w:qFormat="1" w:uiPriority="0" w:name="heading 8"/>
    <w:lsdException w:qFormat="1" w:uiPriority="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99" w:semiHidden="0"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iPriority="99"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qFormat="1" w:uiPriority="0" w:semiHidden="0" w:name="Document Map" w:locked="1"/>
    <w:lsdException w:qFormat="1" w:unhideWhenUsed="0" w:uiPriority="0" w:semiHidden="0" w:name="Plain Text" w:locked="1"/>
    <w:lsdException w:uiPriority="99" w:name="E-mail Signature" w:locked="1"/>
    <w:lsdException w:qFormat="1"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2"/>
    <w:autoRedefine/>
    <w:qFormat/>
    <w:uiPriority w:val="99"/>
    <w:pPr>
      <w:keepNext/>
      <w:keepLines/>
      <w:spacing w:before="340" w:after="330" w:line="576" w:lineRule="auto"/>
      <w:outlineLvl w:val="0"/>
    </w:pPr>
    <w:rPr>
      <w:rFonts w:eastAsia="楷体_GB2312"/>
      <w:b/>
      <w:kern w:val="44"/>
      <w:sz w:val="44"/>
      <w:szCs w:val="20"/>
    </w:rPr>
  </w:style>
  <w:style w:type="paragraph" w:styleId="4">
    <w:name w:val="heading 2"/>
    <w:basedOn w:val="1"/>
    <w:next w:val="5"/>
    <w:link w:val="33"/>
    <w:autoRedefine/>
    <w:qFormat/>
    <w:uiPriority w:val="99"/>
    <w:pPr>
      <w:keepNext/>
      <w:keepLines/>
      <w:spacing w:before="260" w:after="260" w:line="416" w:lineRule="auto"/>
      <w:outlineLvl w:val="1"/>
    </w:pPr>
    <w:rPr>
      <w:rFonts w:ascii="Arial" w:hAnsi="Arial" w:eastAsia="黑体"/>
      <w:b/>
      <w:bCs/>
      <w:sz w:val="32"/>
      <w:szCs w:val="32"/>
    </w:rPr>
  </w:style>
  <w:style w:type="paragraph" w:styleId="6">
    <w:name w:val="heading 3"/>
    <w:basedOn w:val="1"/>
    <w:next w:val="5"/>
    <w:link w:val="34"/>
    <w:autoRedefine/>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paragraph" w:styleId="7">
    <w:name w:val="heading 7"/>
    <w:basedOn w:val="1"/>
    <w:next w:val="1"/>
    <w:qFormat/>
    <w:uiPriority w:val="1"/>
    <w:pPr>
      <w:ind w:left="1777"/>
      <w:outlineLvl w:val="6"/>
    </w:pPr>
    <w:rPr>
      <w:rFonts w:ascii="宋体" w:hAnsi="宋体" w:cs="宋体"/>
      <w:b/>
      <w:bCs/>
      <w:szCs w:val="21"/>
      <w:lang w:val="zh-CN" w:bidi="zh-CN"/>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
    <w:name w:val="Normal Indent"/>
    <w:basedOn w:val="1"/>
    <w:next w:val="1"/>
    <w:link w:val="36"/>
    <w:autoRedefine/>
    <w:qFormat/>
    <w:uiPriority w:val="0"/>
    <w:pPr>
      <w:autoSpaceDE w:val="0"/>
      <w:autoSpaceDN w:val="0"/>
      <w:adjustRightInd w:val="0"/>
      <w:ind w:firstLine="420"/>
      <w:jc w:val="left"/>
    </w:pPr>
    <w:rPr>
      <w:rFonts w:ascii="宋体"/>
      <w:kern w:val="0"/>
      <w:sz w:val="24"/>
      <w:szCs w:val="20"/>
    </w:rPr>
  </w:style>
  <w:style w:type="paragraph" w:styleId="8">
    <w:name w:val="Document Map"/>
    <w:basedOn w:val="1"/>
    <w:autoRedefine/>
    <w:unhideWhenUsed/>
    <w:qFormat/>
    <w:locked/>
    <w:uiPriority w:val="0"/>
    <w:rPr>
      <w:rFonts w:ascii="宋体"/>
      <w:kern w:val="0"/>
      <w:sz w:val="18"/>
      <w:szCs w:val="18"/>
    </w:rPr>
  </w:style>
  <w:style w:type="paragraph" w:styleId="9">
    <w:name w:val="annotation text"/>
    <w:basedOn w:val="1"/>
    <w:link w:val="39"/>
    <w:autoRedefine/>
    <w:semiHidden/>
    <w:qFormat/>
    <w:uiPriority w:val="99"/>
    <w:pPr>
      <w:jc w:val="left"/>
    </w:pPr>
    <w:rPr>
      <w:rFonts w:eastAsia="楷体_GB2312"/>
      <w:sz w:val="26"/>
      <w:szCs w:val="20"/>
    </w:rPr>
  </w:style>
  <w:style w:type="paragraph" w:styleId="10">
    <w:name w:val="Body Text"/>
    <w:basedOn w:val="1"/>
    <w:next w:val="1"/>
    <w:link w:val="41"/>
    <w:autoRedefine/>
    <w:qFormat/>
    <w:uiPriority w:val="99"/>
    <w:pPr>
      <w:tabs>
        <w:tab w:val="left" w:pos="567"/>
      </w:tabs>
      <w:spacing w:before="120" w:line="22" w:lineRule="atLeast"/>
    </w:pPr>
    <w:rPr>
      <w:rFonts w:ascii="宋体" w:hAnsi="宋体"/>
      <w:sz w:val="24"/>
      <w:szCs w:val="20"/>
    </w:rPr>
  </w:style>
  <w:style w:type="paragraph" w:styleId="11">
    <w:name w:val="List 2"/>
    <w:basedOn w:val="1"/>
    <w:autoRedefine/>
    <w:qFormat/>
    <w:locked/>
    <w:uiPriority w:val="99"/>
    <w:pPr>
      <w:ind w:left="100" w:leftChars="200" w:hanging="200" w:hangingChars="200"/>
    </w:pPr>
  </w:style>
  <w:style w:type="paragraph" w:styleId="12">
    <w:name w:val="Plain Text"/>
    <w:basedOn w:val="1"/>
    <w:next w:val="5"/>
    <w:link w:val="57"/>
    <w:autoRedefine/>
    <w:qFormat/>
    <w:locked/>
    <w:uiPriority w:val="0"/>
    <w:rPr>
      <w:rFonts w:ascii="宋体" w:hAnsi="Courier New"/>
      <w:kern w:val="0"/>
      <w:sz w:val="20"/>
      <w:szCs w:val="20"/>
    </w:rPr>
  </w:style>
  <w:style w:type="paragraph" w:styleId="13">
    <w:name w:val="Date"/>
    <w:basedOn w:val="1"/>
    <w:next w:val="1"/>
    <w:link w:val="51"/>
    <w:autoRedefine/>
    <w:qFormat/>
    <w:uiPriority w:val="99"/>
    <w:rPr>
      <w:rFonts w:ascii="宋体" w:hAnsi="宋体" w:eastAsia="楷体_GB2312"/>
      <w:sz w:val="24"/>
      <w:szCs w:val="20"/>
    </w:rPr>
  </w:style>
  <w:style w:type="paragraph" w:styleId="14">
    <w:name w:val="Balloon Text"/>
    <w:basedOn w:val="1"/>
    <w:link w:val="43"/>
    <w:autoRedefine/>
    <w:qFormat/>
    <w:uiPriority w:val="99"/>
    <w:rPr>
      <w:rFonts w:eastAsia="楷体_GB2312"/>
      <w:sz w:val="18"/>
      <w:szCs w:val="20"/>
    </w:rPr>
  </w:style>
  <w:style w:type="paragraph" w:styleId="15">
    <w:name w:val="footer"/>
    <w:basedOn w:val="1"/>
    <w:link w:val="44"/>
    <w:autoRedefine/>
    <w:qFormat/>
    <w:uiPriority w:val="99"/>
    <w:pPr>
      <w:tabs>
        <w:tab w:val="center" w:pos="4153"/>
        <w:tab w:val="right" w:pos="8306"/>
      </w:tabs>
      <w:snapToGrid w:val="0"/>
      <w:jc w:val="left"/>
    </w:pPr>
    <w:rPr>
      <w:rFonts w:eastAsia="楷体_GB2312"/>
      <w:sz w:val="18"/>
      <w:szCs w:val="20"/>
    </w:rPr>
  </w:style>
  <w:style w:type="paragraph" w:styleId="16">
    <w:name w:val="header"/>
    <w:basedOn w:val="1"/>
    <w:link w:val="38"/>
    <w:autoRedefine/>
    <w:qFormat/>
    <w:uiPriority w:val="99"/>
    <w:pPr>
      <w:pBdr>
        <w:bottom w:val="single" w:color="auto" w:sz="6" w:space="1"/>
      </w:pBdr>
      <w:tabs>
        <w:tab w:val="center" w:pos="4153"/>
        <w:tab w:val="right" w:pos="8306"/>
      </w:tabs>
      <w:snapToGrid w:val="0"/>
      <w:jc w:val="center"/>
    </w:pPr>
    <w:rPr>
      <w:rFonts w:eastAsia="楷体_GB2312"/>
      <w:sz w:val="18"/>
      <w:szCs w:val="20"/>
    </w:rPr>
  </w:style>
  <w:style w:type="paragraph" w:styleId="17">
    <w:name w:val="toc 9"/>
    <w:next w:val="1"/>
    <w:autoRedefine/>
    <w:qFormat/>
    <w:uiPriority w:val="0"/>
    <w:pPr>
      <w:wordWrap w:val="0"/>
      <w:ind w:left="1183"/>
      <w:jc w:val="both"/>
    </w:pPr>
    <w:rPr>
      <w:rFonts w:ascii="MingLiU" w:hAnsi="Times New Roman" w:eastAsia="宋体" w:cs="Times New Roman"/>
      <w:color w:val="000000"/>
      <w:sz w:val="11"/>
      <w:lang w:val="en-US" w:eastAsia="zh-CN" w:bidi="ar-SA"/>
    </w:rPr>
  </w:style>
  <w:style w:type="paragraph" w:styleId="18">
    <w:name w:val="Normal (Web)"/>
    <w:basedOn w:val="1"/>
    <w:autoRedefine/>
    <w:semiHidden/>
    <w:unhideWhenUsed/>
    <w:qFormat/>
    <w:locked/>
    <w:uiPriority w:val="99"/>
    <w:rPr>
      <w:sz w:val="24"/>
    </w:rPr>
  </w:style>
  <w:style w:type="paragraph" w:styleId="19">
    <w:name w:val="index 1"/>
    <w:basedOn w:val="1"/>
    <w:next w:val="1"/>
    <w:autoRedefine/>
    <w:semiHidden/>
    <w:qFormat/>
    <w:uiPriority w:val="99"/>
    <w:rPr>
      <w:rFonts w:eastAsia="楷体_GB2312"/>
      <w:sz w:val="26"/>
      <w:szCs w:val="20"/>
    </w:rPr>
  </w:style>
  <w:style w:type="paragraph" w:styleId="20">
    <w:name w:val="annotation subject"/>
    <w:basedOn w:val="9"/>
    <w:next w:val="9"/>
    <w:link w:val="40"/>
    <w:autoRedefine/>
    <w:semiHidden/>
    <w:qFormat/>
    <w:uiPriority w:val="99"/>
    <w:rPr>
      <w:b/>
      <w:bCs/>
    </w:rPr>
  </w:style>
  <w:style w:type="paragraph" w:styleId="21">
    <w:name w:val="Body Text First Indent"/>
    <w:basedOn w:val="10"/>
    <w:next w:val="1"/>
    <w:autoRedefine/>
    <w:unhideWhenUsed/>
    <w:qFormat/>
    <w:locked/>
    <w:uiPriority w:val="99"/>
    <w:pPr>
      <w:ind w:firstLine="420" w:firstLineChars="100"/>
    </w:pPr>
  </w:style>
  <w:style w:type="paragraph" w:styleId="22">
    <w:name w:val="Body Text First Indent 2"/>
    <w:basedOn w:val="1"/>
    <w:next w:val="1"/>
    <w:autoRedefine/>
    <w:qFormat/>
    <w:locked/>
    <w:uiPriority w:val="0"/>
    <w:pPr>
      <w:ind w:firstLine="420" w:firstLineChars="200"/>
    </w:pPr>
  </w:style>
  <w:style w:type="table" w:styleId="24">
    <w:name w:val="Table Grid"/>
    <w:basedOn w:val="23"/>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autoRedefine/>
    <w:qFormat/>
    <w:uiPriority w:val="99"/>
    <w:rPr>
      <w:rFonts w:cs="Times New Roman"/>
      <w:b/>
    </w:rPr>
  </w:style>
  <w:style w:type="character" w:styleId="27">
    <w:name w:val="page number"/>
    <w:basedOn w:val="25"/>
    <w:autoRedefine/>
    <w:qFormat/>
    <w:uiPriority w:val="99"/>
    <w:rPr>
      <w:rFonts w:cs="Times New Roman"/>
    </w:rPr>
  </w:style>
  <w:style w:type="character" w:styleId="28">
    <w:name w:val="FollowedHyperlink"/>
    <w:basedOn w:val="25"/>
    <w:autoRedefine/>
    <w:qFormat/>
    <w:uiPriority w:val="99"/>
    <w:rPr>
      <w:rFonts w:cs="Times New Roman"/>
      <w:color w:val="800080"/>
      <w:u w:val="single"/>
    </w:rPr>
  </w:style>
  <w:style w:type="character" w:styleId="29">
    <w:name w:val="Hyperlink"/>
    <w:basedOn w:val="25"/>
    <w:autoRedefine/>
    <w:qFormat/>
    <w:uiPriority w:val="99"/>
    <w:rPr>
      <w:rFonts w:cs="Times New Roman"/>
      <w:color w:val="0000FF"/>
      <w:u w:val="single"/>
    </w:rPr>
  </w:style>
  <w:style w:type="character" w:styleId="30">
    <w:name w:val="annotation reference"/>
    <w:basedOn w:val="25"/>
    <w:autoRedefine/>
    <w:semiHidden/>
    <w:qFormat/>
    <w:uiPriority w:val="99"/>
    <w:rPr>
      <w:rFonts w:cs="Times New Roman"/>
      <w:sz w:val="21"/>
    </w:rPr>
  </w:style>
  <w:style w:type="paragraph" w:customStyle="1" w:styleId="31">
    <w:name w:val="Body Text Indent 21"/>
    <w:basedOn w:val="1"/>
    <w:autoRedefine/>
    <w:qFormat/>
    <w:uiPriority w:val="0"/>
    <w:pPr>
      <w:spacing w:before="100" w:beforeAutospacing="1" w:after="100" w:afterAutospacing="1" w:line="480" w:lineRule="auto"/>
      <w:ind w:left="200" w:leftChars="200"/>
    </w:pPr>
    <w:rPr>
      <w:rFonts w:ascii="Calibri" w:hAnsi="Calibri"/>
    </w:rPr>
  </w:style>
  <w:style w:type="character" w:customStyle="1" w:styleId="32">
    <w:name w:val="标题 1 Char"/>
    <w:basedOn w:val="25"/>
    <w:link w:val="3"/>
    <w:autoRedefine/>
    <w:qFormat/>
    <w:locked/>
    <w:uiPriority w:val="99"/>
    <w:rPr>
      <w:rFonts w:cs="Times New Roman"/>
      <w:b/>
      <w:bCs/>
      <w:kern w:val="44"/>
      <w:sz w:val="44"/>
      <w:szCs w:val="44"/>
    </w:rPr>
  </w:style>
  <w:style w:type="character" w:customStyle="1" w:styleId="33">
    <w:name w:val="标题 2 Char"/>
    <w:basedOn w:val="25"/>
    <w:link w:val="4"/>
    <w:autoRedefine/>
    <w:semiHidden/>
    <w:qFormat/>
    <w:locked/>
    <w:uiPriority w:val="99"/>
    <w:rPr>
      <w:rFonts w:ascii="Cambria" w:hAnsi="Cambria" w:eastAsia="宋体" w:cs="Times New Roman"/>
      <w:b/>
      <w:bCs/>
      <w:sz w:val="32"/>
      <w:szCs w:val="32"/>
    </w:rPr>
  </w:style>
  <w:style w:type="character" w:customStyle="1" w:styleId="34">
    <w:name w:val="标题 3 Char"/>
    <w:basedOn w:val="25"/>
    <w:link w:val="6"/>
    <w:autoRedefine/>
    <w:semiHidden/>
    <w:qFormat/>
    <w:locked/>
    <w:uiPriority w:val="99"/>
    <w:rPr>
      <w:rFonts w:cs="Times New Roman"/>
      <w:b/>
      <w:bCs/>
      <w:sz w:val="32"/>
      <w:szCs w:val="32"/>
    </w:rPr>
  </w:style>
  <w:style w:type="character" w:customStyle="1" w:styleId="35">
    <w:name w:val="style21"/>
    <w:autoRedefine/>
    <w:qFormat/>
    <w:uiPriority w:val="99"/>
    <w:rPr>
      <w:color w:val="0000A0"/>
      <w:sz w:val="33"/>
    </w:rPr>
  </w:style>
  <w:style w:type="character" w:customStyle="1" w:styleId="36">
    <w:name w:val="正文缩进 Char"/>
    <w:link w:val="5"/>
    <w:autoRedefine/>
    <w:qFormat/>
    <w:locked/>
    <w:uiPriority w:val="0"/>
    <w:rPr>
      <w:rFonts w:ascii="宋体" w:eastAsia="宋体"/>
      <w:sz w:val="24"/>
      <w:lang w:val="en-US" w:eastAsia="zh-CN"/>
    </w:rPr>
  </w:style>
  <w:style w:type="character" w:customStyle="1" w:styleId="37">
    <w:name w:val="dr"/>
    <w:basedOn w:val="25"/>
    <w:autoRedefine/>
    <w:qFormat/>
    <w:uiPriority w:val="99"/>
    <w:rPr>
      <w:rFonts w:cs="Times New Roman"/>
    </w:rPr>
  </w:style>
  <w:style w:type="character" w:customStyle="1" w:styleId="38">
    <w:name w:val="页眉 Char"/>
    <w:basedOn w:val="25"/>
    <w:link w:val="16"/>
    <w:autoRedefine/>
    <w:semiHidden/>
    <w:qFormat/>
    <w:locked/>
    <w:uiPriority w:val="99"/>
    <w:rPr>
      <w:rFonts w:cs="Times New Roman"/>
      <w:sz w:val="18"/>
      <w:szCs w:val="18"/>
    </w:rPr>
  </w:style>
  <w:style w:type="character" w:customStyle="1" w:styleId="39">
    <w:name w:val="批注文字 Char"/>
    <w:basedOn w:val="25"/>
    <w:link w:val="9"/>
    <w:autoRedefine/>
    <w:semiHidden/>
    <w:qFormat/>
    <w:locked/>
    <w:uiPriority w:val="99"/>
    <w:rPr>
      <w:rFonts w:cs="Times New Roman"/>
      <w:sz w:val="24"/>
      <w:szCs w:val="24"/>
    </w:rPr>
  </w:style>
  <w:style w:type="character" w:customStyle="1" w:styleId="40">
    <w:name w:val="批注主题 Char"/>
    <w:basedOn w:val="39"/>
    <w:link w:val="20"/>
    <w:autoRedefine/>
    <w:semiHidden/>
    <w:qFormat/>
    <w:locked/>
    <w:uiPriority w:val="99"/>
    <w:rPr>
      <w:rFonts w:cs="Times New Roman"/>
      <w:b/>
      <w:bCs/>
      <w:sz w:val="24"/>
      <w:szCs w:val="24"/>
    </w:rPr>
  </w:style>
  <w:style w:type="character" w:customStyle="1" w:styleId="41">
    <w:name w:val="正文文本 Char"/>
    <w:basedOn w:val="25"/>
    <w:link w:val="10"/>
    <w:autoRedefine/>
    <w:semiHidden/>
    <w:qFormat/>
    <w:locked/>
    <w:uiPriority w:val="99"/>
    <w:rPr>
      <w:rFonts w:cs="Times New Roman"/>
      <w:sz w:val="24"/>
      <w:szCs w:val="24"/>
    </w:rPr>
  </w:style>
  <w:style w:type="character" w:customStyle="1" w:styleId="42">
    <w:name w:val="日期 字符"/>
    <w:basedOn w:val="25"/>
    <w:link w:val="13"/>
    <w:autoRedefine/>
    <w:semiHidden/>
    <w:qFormat/>
    <w:locked/>
    <w:uiPriority w:val="99"/>
    <w:rPr>
      <w:rFonts w:cs="Times New Roman"/>
      <w:sz w:val="24"/>
      <w:szCs w:val="24"/>
    </w:rPr>
  </w:style>
  <w:style w:type="character" w:customStyle="1" w:styleId="43">
    <w:name w:val="批注框文本 Char"/>
    <w:basedOn w:val="25"/>
    <w:link w:val="14"/>
    <w:autoRedefine/>
    <w:semiHidden/>
    <w:qFormat/>
    <w:locked/>
    <w:uiPriority w:val="99"/>
    <w:rPr>
      <w:rFonts w:cs="Times New Roman"/>
      <w:sz w:val="2"/>
    </w:rPr>
  </w:style>
  <w:style w:type="character" w:customStyle="1" w:styleId="44">
    <w:name w:val="页脚 Char"/>
    <w:basedOn w:val="25"/>
    <w:link w:val="15"/>
    <w:autoRedefine/>
    <w:semiHidden/>
    <w:qFormat/>
    <w:locked/>
    <w:uiPriority w:val="99"/>
    <w:rPr>
      <w:rFonts w:cs="Times New Roman"/>
      <w:sz w:val="18"/>
      <w:szCs w:val="18"/>
    </w:rPr>
  </w:style>
  <w:style w:type="paragraph" w:customStyle="1" w:styleId="45">
    <w:name w:val="Char Char Char1 Char Char Char Char Char Char Char Char Char Char"/>
    <w:basedOn w:val="1"/>
    <w:autoRedefine/>
    <w:qFormat/>
    <w:uiPriority w:val="99"/>
    <w:rPr>
      <w:rFonts w:ascii="Tahoma" w:hAnsi="Tahoma"/>
      <w:sz w:val="24"/>
      <w:szCs w:val="20"/>
    </w:rPr>
  </w:style>
  <w:style w:type="paragraph" w:customStyle="1" w:styleId="46">
    <w:name w:val="纯文本1"/>
    <w:basedOn w:val="1"/>
    <w:autoRedefine/>
    <w:qFormat/>
    <w:uiPriority w:val="99"/>
    <w:pPr>
      <w:adjustRightInd w:val="0"/>
      <w:textAlignment w:val="baseline"/>
    </w:pPr>
    <w:rPr>
      <w:rFonts w:ascii="宋体" w:hAnsi="Courier New" w:eastAsia="楷体_GB2312"/>
      <w:sz w:val="26"/>
      <w:szCs w:val="20"/>
    </w:rPr>
  </w:style>
  <w:style w:type="paragraph" w:customStyle="1" w:styleId="47">
    <w:name w:val="Char"/>
    <w:basedOn w:val="1"/>
    <w:autoRedefine/>
    <w:qFormat/>
    <w:uiPriority w:val="99"/>
    <w:pPr>
      <w:tabs>
        <w:tab w:val="left" w:pos="360"/>
      </w:tabs>
    </w:pPr>
    <w:rPr>
      <w:sz w:val="24"/>
    </w:rPr>
  </w:style>
  <w:style w:type="paragraph" w:customStyle="1" w:styleId="48">
    <w:name w:val="Í¼¡À¡¡¡¡¡¡¡¡¡¡¡¡¡§¬¬¬¬¬¬ªÕýÎÄ"/>
    <w:basedOn w:val="1"/>
    <w:next w:val="5"/>
    <w:autoRedefine/>
    <w:qFormat/>
    <w:uiPriority w:val="99"/>
    <w:pPr>
      <w:ind w:firstLine="420" w:firstLineChars="200"/>
    </w:pPr>
    <w:rPr>
      <w:sz w:val="24"/>
      <w:szCs w:val="20"/>
    </w:rPr>
  </w:style>
  <w:style w:type="paragraph" w:customStyle="1" w:styleId="49">
    <w:name w:val="列出段落1"/>
    <w:basedOn w:val="1"/>
    <w:autoRedefine/>
    <w:qFormat/>
    <w:uiPriority w:val="99"/>
    <w:pPr>
      <w:ind w:firstLine="420" w:firstLineChars="200"/>
    </w:pPr>
    <w:rPr>
      <w:rFonts w:ascii="Calibri" w:hAnsi="Calibri"/>
      <w:szCs w:val="22"/>
    </w:rPr>
  </w:style>
  <w:style w:type="paragraph" w:customStyle="1" w:styleId="50">
    <w:name w:val="列出段落2"/>
    <w:basedOn w:val="1"/>
    <w:autoRedefine/>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51">
    <w:name w:val="日期 Char"/>
    <w:basedOn w:val="25"/>
    <w:link w:val="13"/>
    <w:autoRedefine/>
    <w:qFormat/>
    <w:uiPriority w:val="0"/>
    <w:rPr>
      <w:rFonts w:hint="default" w:ascii="Times New Roman" w:hAnsi="Times New Roman" w:cs="Times New Roman"/>
      <w:sz w:val="24"/>
    </w:rPr>
  </w:style>
  <w:style w:type="character" w:customStyle="1" w:styleId="52">
    <w:name w:val="font11"/>
    <w:basedOn w:val="25"/>
    <w:autoRedefine/>
    <w:qFormat/>
    <w:uiPriority w:val="99"/>
    <w:rPr>
      <w:rFonts w:ascii="Times New Roman" w:hAnsi="Times New Roman" w:cs="Times New Roman"/>
      <w:color w:val="000000"/>
      <w:sz w:val="22"/>
      <w:szCs w:val="22"/>
      <w:u w:val="none"/>
    </w:rPr>
  </w:style>
  <w:style w:type="character" w:customStyle="1" w:styleId="53">
    <w:name w:val="font01"/>
    <w:basedOn w:val="25"/>
    <w:autoRedefine/>
    <w:qFormat/>
    <w:uiPriority w:val="99"/>
    <w:rPr>
      <w:rFonts w:ascii="Times New Roman" w:hAnsi="Times New Roman" w:cs="Times New Roman"/>
      <w:color w:val="000000"/>
      <w:sz w:val="22"/>
      <w:szCs w:val="22"/>
      <w:u w:val="none"/>
      <w:vertAlign w:val="superscript"/>
    </w:rPr>
  </w:style>
  <w:style w:type="character" w:customStyle="1" w:styleId="54">
    <w:name w:val="font51"/>
    <w:basedOn w:val="25"/>
    <w:autoRedefine/>
    <w:qFormat/>
    <w:uiPriority w:val="99"/>
    <w:rPr>
      <w:rFonts w:ascii="Times New Roman" w:hAnsi="Times New Roman" w:cs="Times New Roman"/>
      <w:color w:val="000000"/>
      <w:sz w:val="22"/>
      <w:szCs w:val="22"/>
      <w:u w:val="none"/>
    </w:rPr>
  </w:style>
  <w:style w:type="paragraph" w:customStyle="1" w:styleId="55">
    <w:name w:val="正文首行缩进."/>
    <w:basedOn w:val="1"/>
    <w:autoRedefine/>
    <w:qFormat/>
    <w:uiPriority w:val="0"/>
    <w:pPr>
      <w:widowControl/>
      <w:spacing w:after="50" w:line="300" w:lineRule="auto"/>
      <w:ind w:firstLine="200" w:firstLineChars="200"/>
      <w:jc w:val="left"/>
    </w:pPr>
    <w:rPr>
      <w:rFonts w:ascii="Arial" w:hAnsi="Arial"/>
      <w:kern w:val="0"/>
      <w:szCs w:val="21"/>
    </w:rPr>
  </w:style>
  <w:style w:type="paragraph" w:styleId="56">
    <w:name w:val="List Paragraph"/>
    <w:basedOn w:val="1"/>
    <w:autoRedefine/>
    <w:unhideWhenUsed/>
    <w:qFormat/>
    <w:uiPriority w:val="99"/>
    <w:pPr>
      <w:ind w:firstLine="420" w:firstLineChars="200"/>
    </w:pPr>
  </w:style>
  <w:style w:type="character" w:customStyle="1" w:styleId="57">
    <w:name w:val="纯文本 Char"/>
    <w:basedOn w:val="25"/>
    <w:link w:val="12"/>
    <w:autoRedefine/>
    <w:qFormat/>
    <w:uiPriority w:val="0"/>
    <w:rPr>
      <w:rFonts w:ascii="宋体" w:hAnsi="Courier New"/>
    </w:rPr>
  </w:style>
  <w:style w:type="paragraph" w:customStyle="1" w:styleId="58">
    <w:name w:val="样式 标题 1 + 宋体 居中 段前: 17 磅 段后: 16.5 磅"/>
    <w:basedOn w:val="3"/>
    <w:autoRedefine/>
    <w:qFormat/>
    <w:uiPriority w:val="0"/>
    <w:pPr>
      <w:pageBreakBefore/>
      <w:widowControl/>
      <w:tabs>
        <w:tab w:val="left" w:pos="840"/>
      </w:tabs>
      <w:snapToGrid w:val="0"/>
      <w:ind w:left="840" w:hanging="420"/>
    </w:pPr>
    <w:rPr>
      <w:rFonts w:ascii="华文中宋" w:hAnsi="华文中宋" w:eastAsia="华文中宋" w:cs="宋体"/>
      <w:bCs/>
      <w:sz w:val="28"/>
    </w:rPr>
  </w:style>
  <w:style w:type="character" w:customStyle="1" w:styleId="59">
    <w:name w:val="font81"/>
    <w:basedOn w:val="25"/>
    <w:autoRedefine/>
    <w:qFormat/>
    <w:uiPriority w:val="0"/>
    <w:rPr>
      <w:rFonts w:hint="eastAsia" w:ascii="微软雅黑" w:hAnsi="微软雅黑" w:eastAsia="微软雅黑" w:cs="微软雅黑"/>
      <w:b/>
      <w:color w:val="000000"/>
      <w:sz w:val="22"/>
      <w:szCs w:val="22"/>
      <w:u w:val="none"/>
    </w:rPr>
  </w:style>
  <w:style w:type="paragraph" w:customStyle="1" w:styleId="60">
    <w:name w:val="正文1"/>
    <w:basedOn w:val="1"/>
    <w:autoRedefine/>
    <w:qFormat/>
    <w:uiPriority w:val="0"/>
    <w:pPr>
      <w:widowControl/>
      <w:adjustRightInd w:val="0"/>
      <w:spacing w:before="120" w:after="120"/>
      <w:ind w:firstLine="200" w:firstLineChars="200"/>
      <w:contextualSpacing/>
      <w:jc w:val="left"/>
    </w:pPr>
    <w:rPr>
      <w:rFonts w:ascii="Calibri" w:hAnsi="Calibri" w:eastAsia="Adobe 仿宋 Std R"/>
      <w:kern w:val="0"/>
      <w:sz w:val="24"/>
    </w:rPr>
  </w:style>
  <w:style w:type="paragraph" w:customStyle="1" w:styleId="61">
    <w:name w:val="图例"/>
    <w:basedOn w:val="1"/>
    <w:autoRedefine/>
    <w:qFormat/>
    <w:uiPriority w:val="0"/>
    <w:pPr>
      <w:spacing w:before="120" w:after="120" w:line="360" w:lineRule="auto"/>
      <w:jc w:val="center"/>
    </w:pPr>
    <w:rPr>
      <w:rFonts w:eastAsia="仿宋_GB2312"/>
      <w:b/>
      <w:sz w:val="24"/>
      <w:szCs w:val="20"/>
    </w:rPr>
  </w:style>
  <w:style w:type="paragraph" w:customStyle="1" w:styleId="62">
    <w:name w:val="标2"/>
    <w:basedOn w:val="1"/>
    <w:autoRedefine/>
    <w:qFormat/>
    <w:uiPriority w:val="0"/>
    <w:pPr>
      <w:numPr>
        <w:ilvl w:val="1"/>
        <w:numId w:val="1"/>
      </w:numPr>
      <w:adjustRightInd w:val="0"/>
      <w:snapToGrid w:val="0"/>
      <w:spacing w:beforeLines="50" w:afterLines="50" w:line="240" w:lineRule="atLeast"/>
      <w:outlineLvl w:val="1"/>
    </w:pPr>
    <w:rPr>
      <w:rFonts w:ascii="宋体" w:hAnsi="宋体" w:eastAsia="宋体" w:cs="Times New Roman"/>
      <w:b/>
      <w:sz w:val="24"/>
      <w:szCs w:val="24"/>
    </w:rPr>
  </w:style>
  <w:style w:type="paragraph" w:customStyle="1" w:styleId="63">
    <w:name w:val="段"/>
    <w:basedOn w:val="1"/>
    <w:next w:val="1"/>
    <w:autoRedefine/>
    <w:qFormat/>
    <w:uiPriority w:val="0"/>
    <w:pPr>
      <w:ind w:firstLine="425"/>
    </w:pPr>
    <w:rPr>
      <w:rFonts w:ascii="宋体"/>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20B004-2876-464B-8115-1B9B7F8442E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48</Pages>
  <Words>27310</Words>
  <Characters>28618</Characters>
  <Lines>22</Lines>
  <Paragraphs>42</Paragraphs>
  <TotalTime>20</TotalTime>
  <ScaleCrop>false</ScaleCrop>
  <LinksUpToDate>false</LinksUpToDate>
  <CharactersWithSpaces>30764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2019-12-03T06:03:00Z</dcterms:created>
  <dc:creator>商议</dc:creator>
  <cp:lastModifiedBy>，，，，，，</cp:lastModifiedBy>
  <cp:lastPrinted>2020-08-20T00:50:00Z</cp:lastPrinted>
  <dcterms:modified xsi:type="dcterms:W3CDTF">2024-08-09T07:21:48Z</dcterms:modified>
  <dc:title>世界宝</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F0BB83FE625844239E47805174D6CD69_13</vt:lpwstr>
  </property>
</Properties>
</file>