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07BE2F">
      <w:pPr>
        <w:overflowPunct w:val="0"/>
        <w:spacing w:line="360" w:lineRule="auto"/>
        <w:jc w:val="center"/>
        <w:rPr>
          <w:rFonts w:hint="eastAsia" w:ascii="宋体" w:hAnsi="宋体" w:eastAsia="宋体" w:cs="宋体"/>
          <w:b/>
          <w:color w:val="auto"/>
          <w:sz w:val="72"/>
          <w:highlight w:val="none"/>
          <w:lang w:eastAsia="zh-CN"/>
        </w:rPr>
      </w:pPr>
    </w:p>
    <w:p w14:paraId="41C78F7E">
      <w:pPr>
        <w:overflowPunct w:val="0"/>
        <w:spacing w:line="360" w:lineRule="auto"/>
        <w:jc w:val="center"/>
        <w:rPr>
          <w:rFonts w:hint="eastAsia" w:ascii="宋体" w:hAnsi="宋体" w:eastAsia="宋体" w:cs="宋体"/>
          <w:b/>
          <w:color w:val="auto"/>
          <w:sz w:val="72"/>
          <w:highlight w:val="none"/>
          <w:lang w:eastAsia="zh-CN"/>
        </w:rPr>
      </w:pPr>
    </w:p>
    <w:p w14:paraId="1915FE3A">
      <w:pPr>
        <w:overflowPunct w:val="0"/>
        <w:spacing w:line="360" w:lineRule="auto"/>
        <w:jc w:val="center"/>
        <w:rPr>
          <w:rFonts w:hint="eastAsia" w:ascii="宋体" w:hAnsi="宋体" w:eastAsia="宋体" w:cs="宋体"/>
          <w:b/>
          <w:color w:val="auto"/>
          <w:sz w:val="72"/>
          <w:highlight w:val="none"/>
        </w:rPr>
      </w:pPr>
      <w:r>
        <w:rPr>
          <w:rFonts w:hint="eastAsia" w:ascii="宋体" w:hAnsi="宋体" w:eastAsia="宋体" w:cs="宋体"/>
          <w:b/>
          <w:color w:val="auto"/>
          <w:sz w:val="72"/>
          <w:highlight w:val="none"/>
          <w:lang w:eastAsia="zh-CN"/>
        </w:rPr>
        <w:t>竞争性谈判文件</w:t>
      </w:r>
    </w:p>
    <w:p w14:paraId="4991C3FD">
      <w:pPr>
        <w:overflowPunct w:val="0"/>
        <w:spacing w:line="360" w:lineRule="auto"/>
        <w:rPr>
          <w:rFonts w:hint="eastAsia" w:ascii="宋体" w:hAnsi="宋体" w:eastAsia="宋体" w:cs="宋体"/>
          <w:color w:val="auto"/>
          <w:sz w:val="24"/>
          <w:highlight w:val="none"/>
        </w:rPr>
      </w:pPr>
    </w:p>
    <w:p w14:paraId="3063797E">
      <w:pPr>
        <w:overflowPunct w:val="0"/>
        <w:spacing w:line="360" w:lineRule="auto"/>
        <w:rPr>
          <w:rFonts w:hint="eastAsia" w:ascii="宋体" w:hAnsi="宋体" w:eastAsia="宋体" w:cs="宋体"/>
          <w:color w:val="auto"/>
          <w:sz w:val="24"/>
          <w:highlight w:val="none"/>
        </w:rPr>
      </w:pPr>
    </w:p>
    <w:p w14:paraId="27516133">
      <w:pPr>
        <w:pStyle w:val="24"/>
        <w:rPr>
          <w:rFonts w:hint="eastAsia" w:ascii="宋体" w:hAnsi="宋体" w:eastAsia="宋体" w:cs="宋体"/>
          <w:color w:val="auto"/>
          <w:sz w:val="24"/>
          <w:highlight w:val="none"/>
        </w:rPr>
      </w:pPr>
    </w:p>
    <w:p w14:paraId="6F51822F">
      <w:pPr>
        <w:pStyle w:val="24"/>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 </w:t>
      </w:r>
    </w:p>
    <w:p w14:paraId="70A515B8">
      <w:pPr>
        <w:pStyle w:val="24"/>
        <w:rPr>
          <w:rFonts w:hint="eastAsia" w:ascii="宋体" w:hAnsi="宋体" w:eastAsia="宋体" w:cs="宋体"/>
          <w:color w:val="auto"/>
          <w:sz w:val="24"/>
          <w:highlight w:val="none"/>
        </w:rPr>
      </w:pPr>
    </w:p>
    <w:p w14:paraId="2CB71ED0">
      <w:pPr>
        <w:pStyle w:val="24"/>
        <w:rPr>
          <w:rFonts w:hint="eastAsia" w:ascii="宋体" w:hAnsi="宋体" w:eastAsia="宋体" w:cs="宋体"/>
          <w:color w:val="auto"/>
          <w:sz w:val="24"/>
          <w:highlight w:val="none"/>
        </w:rPr>
      </w:pPr>
    </w:p>
    <w:p w14:paraId="01902300">
      <w:pPr>
        <w:overflowPunct w:val="0"/>
        <w:spacing w:line="360" w:lineRule="auto"/>
        <w:rPr>
          <w:rFonts w:hint="eastAsia" w:ascii="宋体" w:hAnsi="宋体" w:eastAsia="宋体" w:cs="宋体"/>
          <w:color w:val="auto"/>
          <w:sz w:val="36"/>
          <w:szCs w:val="36"/>
          <w:highlight w:val="none"/>
        </w:rPr>
      </w:pPr>
    </w:p>
    <w:p w14:paraId="27E950B1">
      <w:pPr>
        <w:keepNext w:val="0"/>
        <w:keepLines w:val="0"/>
        <w:pageBreakBefore w:val="0"/>
        <w:widowControl w:val="0"/>
        <w:kinsoku/>
        <w:wordWrap/>
        <w:overflowPunct w:val="0"/>
        <w:topLinePunct w:val="0"/>
        <w:autoSpaceDE/>
        <w:autoSpaceDN/>
        <w:bidi w:val="0"/>
        <w:adjustRightInd w:val="0"/>
        <w:snapToGrid w:val="0"/>
        <w:spacing w:line="480" w:lineRule="auto"/>
        <w:ind w:firstLine="1446" w:firstLineChars="400"/>
        <w:jc w:val="left"/>
        <w:textAlignment w:val="auto"/>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编    号</w:t>
      </w:r>
      <w:r>
        <w:rPr>
          <w:rFonts w:hint="eastAsia" w:ascii="宋体" w:hAnsi="宋体" w:eastAsia="宋体" w:cs="宋体"/>
          <w:b/>
          <w:color w:val="auto"/>
          <w:sz w:val="36"/>
          <w:szCs w:val="36"/>
          <w:highlight w:val="none"/>
          <w:lang w:eastAsia="zh-CN"/>
        </w:rPr>
        <w:t>:</w:t>
      </w:r>
      <w:r>
        <w:rPr>
          <w:rFonts w:hint="eastAsia" w:ascii="宋体" w:hAnsi="宋体" w:cs="宋体"/>
          <w:b/>
          <w:color w:val="auto"/>
          <w:sz w:val="36"/>
          <w:szCs w:val="36"/>
          <w:highlight w:val="none"/>
          <w:lang w:eastAsia="zh-CN"/>
        </w:rPr>
        <w:t>XHZJ2024040</w:t>
      </w:r>
    </w:p>
    <w:p w14:paraId="0154A0F0">
      <w:pPr>
        <w:keepNext w:val="0"/>
        <w:keepLines w:val="0"/>
        <w:pageBreakBefore w:val="0"/>
        <w:widowControl w:val="0"/>
        <w:kinsoku/>
        <w:wordWrap/>
        <w:overflowPunct w:val="0"/>
        <w:topLinePunct w:val="0"/>
        <w:autoSpaceDE/>
        <w:autoSpaceDN/>
        <w:bidi w:val="0"/>
        <w:adjustRightInd w:val="0"/>
        <w:snapToGrid w:val="0"/>
        <w:spacing w:line="480" w:lineRule="auto"/>
        <w:ind w:firstLine="1446" w:firstLineChars="400"/>
        <w:jc w:val="left"/>
        <w:textAlignment w:val="auto"/>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采</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购</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lang w:eastAsia="zh-CN"/>
        </w:rPr>
        <w:t>人:</w:t>
      </w:r>
      <w:r>
        <w:rPr>
          <w:rFonts w:hint="eastAsia" w:ascii="宋体" w:hAnsi="宋体" w:cs="宋体"/>
          <w:b/>
          <w:color w:val="auto"/>
          <w:sz w:val="36"/>
          <w:szCs w:val="36"/>
          <w:highlight w:val="none"/>
          <w:lang w:eastAsia="zh-CN"/>
        </w:rPr>
        <w:t>常州市第二人民医院</w:t>
      </w:r>
    </w:p>
    <w:p w14:paraId="4149A47B">
      <w:pPr>
        <w:keepNext w:val="0"/>
        <w:keepLines w:val="0"/>
        <w:pageBreakBefore w:val="0"/>
        <w:widowControl w:val="0"/>
        <w:kinsoku/>
        <w:wordWrap/>
        <w:overflowPunct w:val="0"/>
        <w:topLinePunct w:val="0"/>
        <w:autoSpaceDE/>
        <w:autoSpaceDN/>
        <w:bidi w:val="0"/>
        <w:adjustRightInd w:val="0"/>
        <w:snapToGrid w:val="0"/>
        <w:spacing w:line="480" w:lineRule="auto"/>
        <w:ind w:left="3243" w:leftChars="684" w:hanging="1807" w:hangingChars="500"/>
        <w:jc w:val="both"/>
        <w:textAlignment w:val="auto"/>
        <w:rPr>
          <w:rFonts w:hint="eastAsia" w:ascii="宋体" w:hAnsi="宋体" w:eastAsia="宋体" w:cs="宋体"/>
          <w:b/>
          <w:color w:val="auto"/>
          <w:sz w:val="44"/>
          <w:szCs w:val="44"/>
          <w:highlight w:val="none"/>
          <w:lang w:val="en-US"/>
        </w:rPr>
      </w:pPr>
      <w:r>
        <w:rPr>
          <w:rFonts w:hint="eastAsia" w:ascii="宋体" w:hAnsi="宋体" w:eastAsia="宋体" w:cs="宋体"/>
          <w:b/>
          <w:color w:val="auto"/>
          <w:sz w:val="36"/>
          <w:szCs w:val="36"/>
          <w:highlight w:val="none"/>
        </w:rPr>
        <w:t>采购内容</w:t>
      </w:r>
      <w:r>
        <w:rPr>
          <w:rFonts w:hint="eastAsia" w:ascii="宋体" w:hAnsi="宋体" w:eastAsia="宋体" w:cs="宋体"/>
          <w:b/>
          <w:color w:val="auto"/>
          <w:sz w:val="36"/>
          <w:szCs w:val="36"/>
          <w:highlight w:val="none"/>
          <w:lang w:eastAsia="zh-CN"/>
        </w:rPr>
        <w:t>:</w:t>
      </w:r>
      <w:r>
        <w:rPr>
          <w:rFonts w:hint="eastAsia" w:ascii="宋体" w:hAnsi="宋体" w:cs="宋体"/>
          <w:b/>
          <w:color w:val="auto"/>
          <w:sz w:val="36"/>
          <w:szCs w:val="36"/>
          <w:highlight w:val="none"/>
          <w:lang w:eastAsia="zh-CN"/>
        </w:rPr>
        <w:t>常州市第二人民医院病床、陪护椅、床头柜维护托管服务项目</w:t>
      </w:r>
    </w:p>
    <w:p w14:paraId="5999832F">
      <w:pPr>
        <w:overflowPunct w:val="0"/>
        <w:spacing w:line="360" w:lineRule="auto"/>
        <w:jc w:val="center"/>
        <w:rPr>
          <w:rFonts w:hint="eastAsia" w:ascii="宋体" w:hAnsi="宋体" w:eastAsia="宋体" w:cs="宋体"/>
          <w:b/>
          <w:color w:val="auto"/>
          <w:sz w:val="36"/>
          <w:highlight w:val="none"/>
        </w:rPr>
      </w:pPr>
    </w:p>
    <w:p w14:paraId="1FF09F83">
      <w:pPr>
        <w:overflowPunct w:val="0"/>
        <w:spacing w:line="360" w:lineRule="auto"/>
        <w:jc w:val="center"/>
        <w:rPr>
          <w:rFonts w:hint="eastAsia" w:ascii="宋体" w:hAnsi="宋体" w:eastAsia="宋体" w:cs="宋体"/>
          <w:b/>
          <w:color w:val="auto"/>
          <w:sz w:val="36"/>
          <w:highlight w:val="none"/>
        </w:rPr>
      </w:pPr>
    </w:p>
    <w:p w14:paraId="3943D659">
      <w:pPr>
        <w:pStyle w:val="5"/>
        <w:rPr>
          <w:rFonts w:hint="eastAsia" w:ascii="宋体" w:hAnsi="宋体" w:eastAsia="宋体" w:cs="宋体"/>
          <w:b/>
          <w:color w:val="auto"/>
          <w:sz w:val="36"/>
          <w:highlight w:val="none"/>
        </w:rPr>
      </w:pPr>
    </w:p>
    <w:p w14:paraId="112AC193">
      <w:pPr>
        <w:rPr>
          <w:rFonts w:hint="eastAsia" w:ascii="宋体" w:hAnsi="宋体" w:eastAsia="宋体" w:cs="宋体"/>
          <w:color w:val="auto"/>
          <w:highlight w:val="none"/>
        </w:rPr>
      </w:pPr>
    </w:p>
    <w:p w14:paraId="33498F1E">
      <w:pPr>
        <w:pStyle w:val="24"/>
        <w:rPr>
          <w:rFonts w:hint="eastAsia" w:ascii="宋体" w:hAnsi="宋体" w:eastAsia="宋体" w:cs="宋体"/>
          <w:b/>
          <w:color w:val="auto"/>
          <w:sz w:val="36"/>
          <w:highlight w:val="none"/>
        </w:rPr>
      </w:pPr>
    </w:p>
    <w:p w14:paraId="2C5FA01F">
      <w:pPr>
        <w:overflowPunct w:val="0"/>
        <w:spacing w:line="360" w:lineRule="auto"/>
        <w:jc w:val="center"/>
        <w:rPr>
          <w:rFonts w:hint="eastAsia" w:ascii="宋体" w:hAnsi="宋体" w:eastAsia="宋体" w:cs="宋体"/>
          <w:b/>
          <w:color w:val="auto"/>
          <w:sz w:val="36"/>
          <w:highlight w:val="none"/>
          <w:lang w:eastAsia="zh-CN"/>
        </w:rPr>
      </w:pPr>
      <w:r>
        <w:rPr>
          <w:rFonts w:hint="eastAsia" w:ascii="宋体" w:hAnsi="宋体" w:cs="宋体"/>
          <w:b/>
          <w:color w:val="auto"/>
          <w:sz w:val="36"/>
          <w:highlight w:val="none"/>
          <w:lang w:eastAsia="zh-CN"/>
        </w:rPr>
        <w:t>常州新禾招投标有限公司</w:t>
      </w:r>
    </w:p>
    <w:p w14:paraId="54DD6436">
      <w:pPr>
        <w:jc w:val="center"/>
        <w:rPr>
          <w:rFonts w:hint="eastAsia" w:ascii="宋体" w:hAnsi="宋体" w:eastAsia="宋体" w:cs="宋体"/>
          <w:b/>
          <w:color w:val="auto"/>
          <w:sz w:val="36"/>
          <w:highlight w:val="none"/>
        </w:rPr>
      </w:pPr>
      <w:r>
        <w:rPr>
          <w:rFonts w:hint="eastAsia" w:ascii="宋体" w:hAnsi="宋体" w:eastAsia="宋体" w:cs="宋体"/>
          <w:b/>
          <w:color w:val="auto"/>
          <w:sz w:val="36"/>
          <w:highlight w:val="none"/>
        </w:rPr>
        <w:t>二〇</w:t>
      </w:r>
      <w:r>
        <w:rPr>
          <w:rFonts w:hint="eastAsia" w:ascii="宋体" w:hAnsi="宋体" w:eastAsia="宋体" w:cs="宋体"/>
          <w:b/>
          <w:color w:val="auto"/>
          <w:sz w:val="36"/>
          <w:highlight w:val="none"/>
          <w:lang w:eastAsia="zh-CN"/>
        </w:rPr>
        <w:t>二</w:t>
      </w:r>
      <w:r>
        <w:rPr>
          <w:rFonts w:hint="eastAsia" w:ascii="宋体" w:hAnsi="宋体" w:cs="宋体"/>
          <w:b/>
          <w:color w:val="auto"/>
          <w:sz w:val="36"/>
          <w:highlight w:val="none"/>
          <w:lang w:val="en-US" w:eastAsia="zh-CN"/>
        </w:rPr>
        <w:t>四</w:t>
      </w:r>
      <w:r>
        <w:rPr>
          <w:rFonts w:hint="eastAsia" w:ascii="宋体" w:hAnsi="宋体" w:eastAsia="宋体" w:cs="宋体"/>
          <w:b/>
          <w:color w:val="auto"/>
          <w:sz w:val="36"/>
          <w:highlight w:val="none"/>
          <w:lang w:eastAsia="zh-CN"/>
        </w:rPr>
        <w:t>年</w:t>
      </w:r>
      <w:r>
        <w:rPr>
          <w:rFonts w:hint="eastAsia" w:ascii="宋体" w:hAnsi="宋体" w:cs="宋体"/>
          <w:b/>
          <w:color w:val="auto"/>
          <w:sz w:val="36"/>
          <w:highlight w:val="none"/>
          <w:lang w:val="en-US" w:eastAsia="zh-CN"/>
        </w:rPr>
        <w:t>十</w:t>
      </w:r>
      <w:r>
        <w:rPr>
          <w:rFonts w:hint="eastAsia" w:ascii="宋体" w:hAnsi="宋体" w:eastAsia="宋体" w:cs="宋体"/>
          <w:b/>
          <w:color w:val="auto"/>
          <w:sz w:val="36"/>
          <w:highlight w:val="none"/>
        </w:rPr>
        <w:t>月</w:t>
      </w:r>
    </w:p>
    <w:p w14:paraId="5C4E9155">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32"/>
          <w:highlight w:val="none"/>
        </w:rPr>
        <w:sectPr>
          <w:headerReference r:id="rId4" w:type="first"/>
          <w:headerReference r:id="rId3" w:type="default"/>
          <w:pgSz w:w="11906" w:h="16838"/>
          <w:pgMar w:top="1440" w:right="1080" w:bottom="1440" w:left="1080" w:header="851" w:footer="992" w:gutter="0"/>
          <w:pgBorders>
            <w:top w:val="none" w:sz="0" w:space="0"/>
            <w:left w:val="none" w:sz="0" w:space="0"/>
            <w:bottom w:val="none" w:sz="0" w:space="0"/>
            <w:right w:val="none" w:sz="0" w:space="0"/>
          </w:pgBorders>
          <w:cols w:space="425" w:num="1"/>
          <w:titlePg/>
          <w:docGrid w:type="lines" w:linePitch="312" w:charSpace="0"/>
        </w:sectPr>
      </w:pPr>
    </w:p>
    <w:p w14:paraId="206A75BE">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前附表</w:t>
      </w:r>
    </w:p>
    <w:p w14:paraId="1429EA5D">
      <w:pPr>
        <w:pStyle w:val="4"/>
        <w:keepNext/>
        <w:keepLines/>
        <w:pageBreakBefore w:val="0"/>
        <w:widowControl w:val="0"/>
        <w:kinsoku/>
        <w:wordWrap/>
        <w:overflowPunct/>
        <w:topLinePunct w:val="0"/>
        <w:autoSpaceDE/>
        <w:autoSpaceDN/>
        <w:bidi w:val="0"/>
        <w:adjustRightInd w:val="0"/>
        <w:snapToGrid w:val="0"/>
        <w:spacing w:before="0" w:after="0" w:line="312"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u w:val="none"/>
          <w:lang w:eastAsia="zh-CN"/>
        </w:rPr>
        <w:t>供应商</w:t>
      </w:r>
      <w:r>
        <w:rPr>
          <w:rFonts w:hint="eastAsia" w:ascii="宋体" w:hAnsi="宋体" w:eastAsia="宋体" w:cs="宋体"/>
          <w:b w:val="0"/>
          <w:bCs w:val="0"/>
          <w:color w:val="auto"/>
          <w:sz w:val="24"/>
          <w:szCs w:val="24"/>
          <w:highlight w:val="none"/>
          <w:u w:val="none"/>
        </w:rPr>
        <w:t>应仔细阅读本</w:t>
      </w:r>
      <w:r>
        <w:rPr>
          <w:rFonts w:hint="eastAsia" w:ascii="宋体" w:hAnsi="宋体" w:eastAsia="宋体" w:cs="宋体"/>
          <w:b w:val="0"/>
          <w:bCs w:val="0"/>
          <w:color w:val="auto"/>
          <w:sz w:val="24"/>
          <w:szCs w:val="24"/>
          <w:highlight w:val="none"/>
          <w:u w:val="none"/>
          <w:lang w:eastAsia="zh-CN"/>
        </w:rPr>
        <w:t>谈判文件</w:t>
      </w:r>
      <w:r>
        <w:rPr>
          <w:rFonts w:hint="eastAsia" w:ascii="宋体" w:hAnsi="宋体" w:eastAsia="宋体" w:cs="宋体"/>
          <w:b w:val="0"/>
          <w:bCs w:val="0"/>
          <w:color w:val="auto"/>
          <w:sz w:val="24"/>
          <w:szCs w:val="24"/>
          <w:highlight w:val="none"/>
          <w:u w:val="none"/>
        </w:rPr>
        <w:t>的所有内容</w:t>
      </w:r>
      <w:r>
        <w:rPr>
          <w:rFonts w:hint="eastAsia" w:hAnsi="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包括答疑、补充、澄清以及修改等</w:t>
      </w:r>
      <w:r>
        <w:rPr>
          <w:rFonts w:hint="eastAsia" w:hAnsi="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，按照</w:t>
      </w:r>
      <w:r>
        <w:rPr>
          <w:rFonts w:hint="eastAsia" w:ascii="宋体" w:hAnsi="宋体" w:eastAsia="宋体" w:cs="宋体"/>
          <w:b w:val="0"/>
          <w:bCs w:val="0"/>
          <w:color w:val="auto"/>
          <w:sz w:val="24"/>
          <w:szCs w:val="24"/>
          <w:highlight w:val="none"/>
          <w:u w:val="none"/>
          <w:lang w:eastAsia="zh-CN"/>
        </w:rPr>
        <w:t>谈判文件</w:t>
      </w:r>
      <w:r>
        <w:rPr>
          <w:rFonts w:hint="eastAsia" w:ascii="宋体" w:hAnsi="宋体" w:eastAsia="宋体" w:cs="宋体"/>
          <w:b w:val="0"/>
          <w:bCs w:val="0"/>
          <w:color w:val="auto"/>
          <w:sz w:val="24"/>
          <w:szCs w:val="24"/>
          <w:highlight w:val="none"/>
          <w:u w:val="none"/>
        </w:rPr>
        <w:t>要求以及格式编制</w:t>
      </w:r>
      <w:r>
        <w:rPr>
          <w:rFonts w:hint="eastAsia" w:ascii="宋体" w:hAnsi="宋体" w:eastAsia="宋体" w:cs="宋体"/>
          <w:b w:val="0"/>
          <w:bCs w:val="0"/>
          <w:color w:val="auto"/>
          <w:sz w:val="24"/>
          <w:szCs w:val="24"/>
          <w:highlight w:val="none"/>
          <w:u w:val="none"/>
          <w:lang w:eastAsia="zh-CN"/>
        </w:rPr>
        <w:t>响应文件</w:t>
      </w:r>
      <w:r>
        <w:rPr>
          <w:rFonts w:hint="eastAsia" w:ascii="宋体" w:hAnsi="宋体" w:eastAsia="宋体" w:cs="宋体"/>
          <w:b w:val="0"/>
          <w:bCs w:val="0"/>
          <w:color w:val="auto"/>
          <w:sz w:val="24"/>
          <w:szCs w:val="24"/>
          <w:highlight w:val="none"/>
          <w:u w:val="none"/>
        </w:rPr>
        <w:t>，并保证其真实性，否则其一切后果自负。</w:t>
      </w:r>
    </w:p>
    <w:tbl>
      <w:tblPr>
        <w:tblStyle w:val="19"/>
        <w:tblW w:w="996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92"/>
        <w:gridCol w:w="9270"/>
      </w:tblGrid>
      <w:tr w14:paraId="1E60E8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3" w:hRule="atLeast"/>
        </w:trPr>
        <w:tc>
          <w:tcPr>
            <w:tcW w:w="692" w:type="dxa"/>
            <w:vAlign w:val="center"/>
          </w:tcPr>
          <w:p w14:paraId="3145FD86">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项号</w:t>
            </w:r>
          </w:p>
        </w:tc>
        <w:tc>
          <w:tcPr>
            <w:tcW w:w="9270" w:type="dxa"/>
            <w:vAlign w:val="center"/>
          </w:tcPr>
          <w:p w14:paraId="2DE9D8CE">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内容规定</w:t>
            </w:r>
          </w:p>
        </w:tc>
      </w:tr>
      <w:tr w14:paraId="2A6CF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05" w:hRule="atLeast"/>
        </w:trPr>
        <w:tc>
          <w:tcPr>
            <w:tcW w:w="692" w:type="dxa"/>
            <w:vAlign w:val="center"/>
          </w:tcPr>
          <w:p w14:paraId="21A0E3AA">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9270" w:type="dxa"/>
            <w:vAlign w:val="center"/>
          </w:tcPr>
          <w:p w14:paraId="12269F00">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项目名称</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zh-CN" w:eastAsia="zh-CN"/>
              </w:rPr>
              <w:t>常州市第二人民医院病床、陪护椅、床头柜维护托管服务项目</w:t>
            </w:r>
          </w:p>
          <w:p w14:paraId="7598279F">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编号</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zh-CN" w:eastAsia="zh-CN"/>
              </w:rPr>
              <w:t>XHZJ2024040</w:t>
            </w:r>
          </w:p>
          <w:p w14:paraId="370E92DE">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服务期限:</w:t>
            </w:r>
            <w:r>
              <w:rPr>
                <w:rFonts w:hint="eastAsia" w:ascii="宋体" w:hAnsi="宋体" w:cs="宋体"/>
                <w:color w:val="auto"/>
                <w:sz w:val="21"/>
                <w:szCs w:val="21"/>
                <w:highlight w:val="none"/>
                <w:lang w:val="en-US" w:eastAsia="zh-CN"/>
              </w:rPr>
              <w:t>1</w:t>
            </w:r>
            <w:r>
              <w:rPr>
                <w:rFonts w:hint="eastAsia" w:ascii="宋体" w:hAnsi="宋体" w:cs="宋体"/>
                <w:spacing w:val="2"/>
                <w:sz w:val="21"/>
                <w:szCs w:val="21"/>
                <w:highlight w:val="none"/>
              </w:rPr>
              <w:t>年</w:t>
            </w:r>
          </w:p>
          <w:p w14:paraId="7B98219C">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eastAsia="zh-CN"/>
              </w:rPr>
              <w:t>响应文件的有效期</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zh-CN" w:eastAsia="zh-CN"/>
              </w:rPr>
              <w:t>自投标当日起60天内。</w:t>
            </w:r>
          </w:p>
        </w:tc>
      </w:tr>
      <w:tr w14:paraId="2B07EA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71" w:hRule="atLeast"/>
        </w:trPr>
        <w:tc>
          <w:tcPr>
            <w:tcW w:w="692" w:type="dxa"/>
            <w:vAlign w:val="center"/>
          </w:tcPr>
          <w:p w14:paraId="5882FF66">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9270" w:type="dxa"/>
            <w:vAlign w:val="center"/>
          </w:tcPr>
          <w:p w14:paraId="12F3A9CF">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响应文件份数</w:t>
            </w:r>
            <w:r>
              <w:rPr>
                <w:rFonts w:hint="eastAsia" w:ascii="宋体" w:hAnsi="宋体" w:eastAsia="宋体" w:cs="宋体"/>
                <w:color w:val="auto"/>
                <w:sz w:val="21"/>
                <w:szCs w:val="21"/>
                <w:highlight w:val="none"/>
                <w:lang w:val="en-US" w:eastAsia="zh-CN"/>
              </w:rPr>
              <w:t>:胶装成册,</w:t>
            </w:r>
            <w:r>
              <w:rPr>
                <w:rFonts w:hint="eastAsia" w:ascii="宋体" w:hAnsi="宋体" w:eastAsia="宋体" w:cs="宋体"/>
                <w:color w:val="auto"/>
                <w:sz w:val="21"/>
                <w:szCs w:val="21"/>
                <w:highlight w:val="none"/>
                <w:lang w:val="zh-CN"/>
              </w:rPr>
              <w:t>正本1份、副本</w:t>
            </w:r>
            <w:r>
              <w:rPr>
                <w:rFonts w:hint="eastAsia" w:ascii="宋体" w:hAnsi="宋体" w:eastAsia="宋体" w:cs="宋体"/>
                <w:color w:val="auto"/>
                <w:sz w:val="21"/>
                <w:szCs w:val="21"/>
                <w:highlight w:val="none"/>
                <w:lang w:val="zh-CN" w:eastAsia="zh-CN"/>
              </w:rPr>
              <w:t>2份</w:t>
            </w:r>
          </w:p>
          <w:p w14:paraId="300D3959">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响应文件的密封、签署、盖章要求:见第一章</w:t>
            </w:r>
          </w:p>
        </w:tc>
      </w:tr>
      <w:tr w14:paraId="2EEAAB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trPr>
        <w:tc>
          <w:tcPr>
            <w:tcW w:w="692" w:type="dxa"/>
            <w:vAlign w:val="center"/>
          </w:tcPr>
          <w:p w14:paraId="5405C537">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3</w:t>
            </w:r>
          </w:p>
        </w:tc>
        <w:tc>
          <w:tcPr>
            <w:tcW w:w="9270" w:type="dxa"/>
            <w:vAlign w:val="center"/>
          </w:tcPr>
          <w:p w14:paraId="4D9839EA">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zh-CN" w:eastAsia="zh-CN"/>
              </w:rPr>
              <w:t>谈判保证金</w:t>
            </w:r>
            <w:r>
              <w:rPr>
                <w:rFonts w:hint="eastAsia" w:ascii="宋体" w:hAnsi="宋体" w:eastAsia="宋体" w:cs="宋体"/>
                <w:color w:val="auto"/>
                <w:sz w:val="21"/>
                <w:szCs w:val="21"/>
                <w:highlight w:val="none"/>
                <w:lang w:val="en-US" w:eastAsia="zh-CN"/>
              </w:rPr>
              <w:t>:本项目无需缴纳保证金。</w:t>
            </w:r>
          </w:p>
        </w:tc>
      </w:tr>
      <w:tr w14:paraId="3A2378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14:paraId="4B078F03">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9270" w:type="dxa"/>
            <w:vAlign w:val="center"/>
          </w:tcPr>
          <w:p w14:paraId="1505FA42">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rPr>
              <w:t>发售时间</w:t>
            </w:r>
            <w:r>
              <w:rPr>
                <w:rFonts w:hint="eastAsia" w:ascii="宋体" w:hAnsi="宋体" w:eastAsia="宋体" w:cs="宋体"/>
                <w:color w:val="auto"/>
                <w:sz w:val="21"/>
                <w:szCs w:val="21"/>
                <w:highlight w:val="none"/>
                <w:lang w:val="en-US" w:eastAsia="zh-CN"/>
              </w:rPr>
              <w:t>:</w:t>
            </w:r>
            <w:r>
              <w:rPr>
                <w:rFonts w:hint="eastAsia" w:ascii="宋体" w:hAnsi="宋体" w:cs="宋体"/>
                <w:b/>
                <w:bCs/>
                <w:color w:val="auto"/>
                <w:sz w:val="21"/>
                <w:szCs w:val="21"/>
                <w:highlight w:val="none"/>
                <w:lang w:val="en-US" w:eastAsia="zh-CN"/>
              </w:rPr>
              <w:t>2024年10月16日至2024年10月18日</w:t>
            </w:r>
            <w:r>
              <w:rPr>
                <w:rFonts w:hint="eastAsia" w:ascii="宋体" w:hAnsi="宋体" w:eastAsia="宋体" w:cs="宋体"/>
                <w:b/>
                <w:bCs/>
                <w:color w:val="auto"/>
                <w:sz w:val="21"/>
                <w:szCs w:val="21"/>
                <w:highlight w:val="none"/>
                <w:u w:val="none"/>
                <w:lang w:val="en-US" w:eastAsia="zh-CN"/>
              </w:rPr>
              <w:t>，</w:t>
            </w:r>
            <w:r>
              <w:rPr>
                <w:rFonts w:hint="eastAsia" w:ascii="宋体" w:hAnsi="宋体" w:eastAsia="宋体" w:cs="宋体"/>
                <w:b/>
                <w:bCs/>
                <w:color w:val="auto"/>
                <w:sz w:val="21"/>
                <w:szCs w:val="21"/>
                <w:highlight w:val="none"/>
              </w:rPr>
              <w:t>上午</w:t>
            </w: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0</w:t>
            </w:r>
            <w:r>
              <w:rPr>
                <w:rFonts w:hint="eastAsia" w:ascii="宋体" w:hAnsi="宋体" w:eastAsia="宋体" w:cs="宋体"/>
                <w:b/>
                <w:bCs/>
                <w:color w:val="auto"/>
                <w:sz w:val="21"/>
                <w:szCs w:val="21"/>
                <w:highlight w:val="none"/>
              </w:rPr>
              <w:t>0至11:30</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下午13:00至17:</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0(北京时间，法定节假日除外)</w:t>
            </w:r>
          </w:p>
          <w:p w14:paraId="7B400316">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rPr>
              <w:t>费用</w:t>
            </w:r>
            <w:r>
              <w:rPr>
                <w:rFonts w:hint="eastAsia" w:ascii="宋体" w:hAnsi="宋体" w:eastAsia="宋体" w:cs="宋体"/>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人民币</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u w:val="none"/>
                <w:lang w:val="en-US" w:eastAsia="zh-CN"/>
              </w:rPr>
              <w:t>00元/份</w:t>
            </w:r>
            <w:r>
              <w:rPr>
                <w:rFonts w:hint="eastAsia" w:ascii="宋体" w:hAnsi="宋体" w:cs="宋体"/>
                <w:b w:val="0"/>
                <w:bCs w:val="0"/>
                <w:color w:val="auto"/>
                <w:sz w:val="21"/>
                <w:szCs w:val="21"/>
                <w:highlight w:val="none"/>
                <w:lang w:val="zh-CN"/>
              </w:rPr>
              <w:t>(</w:t>
            </w:r>
            <w:r>
              <w:rPr>
                <w:rFonts w:hint="eastAsia" w:ascii="宋体" w:hAnsi="宋体" w:eastAsia="宋体" w:cs="宋体"/>
                <w:b w:val="0"/>
                <w:bCs w:val="0"/>
                <w:color w:val="auto"/>
                <w:sz w:val="21"/>
                <w:szCs w:val="21"/>
                <w:highlight w:val="none"/>
                <w:lang w:val="zh-CN"/>
              </w:rPr>
              <w:t>现金、微信或支付宝</w:t>
            </w:r>
            <w:r>
              <w:rPr>
                <w:rFonts w:hint="eastAsia" w:ascii="宋体" w:hAnsi="宋体" w:cs="宋体"/>
                <w:b w:val="0"/>
                <w:bCs w:val="0"/>
                <w:color w:val="auto"/>
                <w:sz w:val="21"/>
                <w:szCs w:val="21"/>
                <w:highlight w:val="none"/>
                <w:lang w:val="zh-CN"/>
              </w:rPr>
              <w:t>)</w:t>
            </w:r>
          </w:p>
        </w:tc>
      </w:tr>
      <w:tr w14:paraId="739971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29" w:hRule="atLeast"/>
        </w:trPr>
        <w:tc>
          <w:tcPr>
            <w:tcW w:w="692" w:type="dxa"/>
            <w:vAlign w:val="center"/>
          </w:tcPr>
          <w:p w14:paraId="64DA4D68">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9270" w:type="dxa"/>
            <w:vAlign w:val="center"/>
          </w:tcPr>
          <w:p w14:paraId="015A7DF1">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现场勘察</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eq \o\ac(</w:instrText>
            </w:r>
            <w:r>
              <w:rPr>
                <w:rFonts w:hint="eastAsia" w:ascii="宋体" w:hAnsi="宋体" w:eastAsia="宋体" w:cs="宋体"/>
                <w:color w:val="auto"/>
                <w:position w:val="-4"/>
                <w:sz w:val="31"/>
                <w:szCs w:val="21"/>
                <w:highlight w:val="none"/>
              </w:rPr>
              <w:instrText xml:space="preserve">□</w:instrText>
            </w:r>
            <w:r>
              <w:rPr>
                <w:rFonts w:hint="eastAsia" w:ascii="宋体" w:hAnsi="宋体" w:eastAsia="宋体" w:cs="宋体"/>
                <w:color w:val="auto"/>
                <w:position w:val="0"/>
                <w:sz w:val="21"/>
                <w:szCs w:val="21"/>
                <w:highlight w:val="none"/>
              </w:rPr>
              <w:instrText xml:space="preserve">)</w:instrTex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lang w:eastAsia="zh-CN"/>
              </w:rPr>
              <w:t xml:space="preserve">组织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b/>
                <w:bCs/>
                <w:color w:val="auto"/>
                <w:sz w:val="21"/>
                <w:szCs w:val="21"/>
                <w:highlight w:val="none"/>
                <w:lang w:eastAsia="zh-CN"/>
              </w:rPr>
              <w:t xml:space="preserve"> </w:t>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eq \o\ac(</w:instrText>
            </w:r>
            <w:r>
              <w:rPr>
                <w:rFonts w:hint="eastAsia" w:ascii="宋体" w:hAnsi="宋体" w:eastAsia="宋体" w:cs="宋体"/>
                <w:b/>
                <w:bCs/>
                <w:color w:val="auto"/>
                <w:position w:val="-4"/>
                <w:sz w:val="31"/>
                <w:szCs w:val="21"/>
                <w:highlight w:val="none"/>
              </w:rPr>
              <w:instrText xml:space="preserve">□</w:instrText>
            </w:r>
            <w:r>
              <w:rPr>
                <w:rFonts w:hint="eastAsia" w:ascii="宋体" w:hAnsi="宋体" w:eastAsia="宋体" w:cs="宋体"/>
                <w:b/>
                <w:bCs/>
                <w:color w:val="auto"/>
                <w:position w:val="0"/>
                <w:sz w:val="21"/>
                <w:szCs w:val="21"/>
                <w:highlight w:val="none"/>
                <w:lang w:eastAsia="zh-CN"/>
              </w:rPr>
              <w:instrText xml:space="preserve">,√</w:instrText>
            </w:r>
            <w:r>
              <w:rPr>
                <w:rFonts w:hint="eastAsia" w:ascii="宋体" w:hAnsi="宋体" w:eastAsia="宋体" w:cs="宋体"/>
                <w:b/>
                <w:bCs/>
                <w:color w:val="auto"/>
                <w:position w:val="0"/>
                <w:sz w:val="21"/>
                <w:szCs w:val="21"/>
                <w:highlight w:val="none"/>
              </w:rPr>
              <w:instrText xml:space="preserve">)</w:instrText>
            </w:r>
            <w:r>
              <w:rPr>
                <w:rFonts w:hint="eastAsia" w:ascii="宋体" w:hAnsi="宋体" w:eastAsia="宋体" w:cs="宋体"/>
                <w:b/>
                <w:bCs/>
                <w:color w:val="auto"/>
                <w:sz w:val="21"/>
                <w:szCs w:val="21"/>
                <w:highlight w:val="none"/>
              </w:rPr>
              <w:fldChar w:fldCharType="end"/>
            </w:r>
            <w:r>
              <w:rPr>
                <w:rFonts w:hint="eastAsia" w:ascii="宋体" w:hAnsi="宋体" w:eastAsia="宋体" w:cs="宋体"/>
                <w:color w:val="auto"/>
                <w:sz w:val="21"/>
                <w:szCs w:val="21"/>
                <w:highlight w:val="none"/>
                <w:lang w:eastAsia="zh-CN"/>
              </w:rPr>
              <w:t>不组织</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自行勘察</w:t>
            </w:r>
            <w:r>
              <w:rPr>
                <w:rFonts w:hint="eastAsia" w:ascii="宋体" w:hAnsi="宋体" w:cs="宋体"/>
                <w:color w:val="auto"/>
                <w:sz w:val="21"/>
                <w:szCs w:val="21"/>
                <w:highlight w:val="none"/>
                <w:lang w:val="en-US" w:eastAsia="zh-CN"/>
              </w:rPr>
              <w:t>)</w:t>
            </w:r>
          </w:p>
          <w:p w14:paraId="7D5A5CE2">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本项目不召开标前答疑会。</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rPr>
              <w:t>如有疑问，请将疑问于</w:t>
            </w:r>
            <w:r>
              <w:rPr>
                <w:rFonts w:hint="eastAsia" w:ascii="宋体" w:hAnsi="宋体" w:cs="宋体"/>
                <w:b/>
                <w:bCs/>
                <w:color w:val="auto"/>
                <w:sz w:val="21"/>
                <w:szCs w:val="21"/>
                <w:highlight w:val="none"/>
                <w:lang w:val="en-US" w:eastAsia="zh-CN"/>
              </w:rPr>
              <w:t>2024年10月19日上午11:00前</w:t>
            </w:r>
            <w:r>
              <w:rPr>
                <w:rFonts w:hint="eastAsia" w:ascii="宋体" w:hAnsi="宋体" w:eastAsia="宋体" w:cs="宋体"/>
                <w:color w:val="auto"/>
                <w:sz w:val="21"/>
                <w:szCs w:val="21"/>
                <w:highlight w:val="none"/>
                <w:lang w:eastAsia="zh-CN"/>
              </w:rPr>
              <w:t>以书面形式</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加盖公章</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向</w:t>
            </w:r>
            <w:r>
              <w:rPr>
                <w:rFonts w:hint="eastAsia" w:ascii="宋体" w:hAnsi="宋体" w:cs="宋体"/>
                <w:color w:val="auto"/>
                <w:sz w:val="21"/>
                <w:szCs w:val="21"/>
                <w:highlight w:val="none"/>
                <w:lang w:eastAsia="zh-CN"/>
              </w:rPr>
              <w:t>常州新禾招投标有限公司</w:t>
            </w:r>
            <w:r>
              <w:rPr>
                <w:rFonts w:hint="eastAsia" w:ascii="宋体" w:hAnsi="宋体" w:eastAsia="宋体" w:cs="宋体"/>
                <w:color w:val="auto"/>
                <w:sz w:val="21"/>
                <w:szCs w:val="21"/>
                <w:highlight w:val="none"/>
              </w:rPr>
              <w:t>提出。</w:t>
            </w:r>
          </w:p>
        </w:tc>
      </w:tr>
      <w:tr w14:paraId="40727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9" w:hRule="atLeast"/>
        </w:trPr>
        <w:tc>
          <w:tcPr>
            <w:tcW w:w="692" w:type="dxa"/>
            <w:vAlign w:val="center"/>
          </w:tcPr>
          <w:p w14:paraId="5CF52528">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9270" w:type="dxa"/>
            <w:vAlign w:val="center"/>
          </w:tcPr>
          <w:p w14:paraId="3A3DE95B">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递交截止暨开标时间</w:t>
            </w:r>
            <w:r>
              <w:rPr>
                <w:rFonts w:hint="eastAsia" w:ascii="宋体" w:hAnsi="宋体" w:eastAsia="宋体" w:cs="宋体"/>
                <w:color w:val="auto"/>
                <w:sz w:val="21"/>
                <w:szCs w:val="21"/>
                <w:highlight w:val="none"/>
                <w:lang w:val="en-US" w:eastAsia="zh-CN"/>
              </w:rPr>
              <w:t>:</w:t>
            </w:r>
            <w:r>
              <w:rPr>
                <w:rFonts w:hint="eastAsia" w:ascii="宋体" w:hAnsi="宋体" w:cs="宋体"/>
                <w:b/>
                <w:bCs/>
                <w:color w:val="auto"/>
                <w:sz w:val="21"/>
                <w:szCs w:val="21"/>
                <w:highlight w:val="none"/>
                <w:lang w:val="en-US" w:eastAsia="zh-CN"/>
              </w:rPr>
              <w:t>2024年10月22日下午14:00</w:t>
            </w:r>
            <w:r>
              <w:rPr>
                <w:rFonts w:hint="eastAsia" w:ascii="宋体" w:hAnsi="宋体" w:cs="宋体"/>
                <w:b/>
                <w:bCs/>
                <w:color w:val="auto"/>
                <w:sz w:val="21"/>
                <w:szCs w:val="21"/>
                <w:highlight w:val="none"/>
                <w:u w:val="none"/>
                <w:lang w:eastAsia="zh-CN"/>
              </w:rPr>
              <w:t>(</w:t>
            </w:r>
            <w:r>
              <w:rPr>
                <w:rFonts w:hint="eastAsia" w:ascii="宋体" w:hAnsi="宋体" w:eastAsia="宋体" w:cs="宋体"/>
                <w:b/>
                <w:bCs/>
                <w:color w:val="auto"/>
                <w:sz w:val="21"/>
                <w:szCs w:val="21"/>
                <w:highlight w:val="none"/>
              </w:rPr>
              <w:t>北京时间</w:t>
            </w:r>
            <w:r>
              <w:rPr>
                <w:rFonts w:hint="eastAsia" w:ascii="宋体" w:hAnsi="宋体" w:cs="宋体"/>
                <w:b/>
                <w:bCs/>
                <w:color w:val="auto"/>
                <w:sz w:val="21"/>
                <w:szCs w:val="21"/>
                <w:highlight w:val="none"/>
                <w:lang w:eastAsia="zh-CN"/>
              </w:rPr>
              <w:t>)</w:t>
            </w:r>
          </w:p>
          <w:p w14:paraId="69ED2698">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b/>
                <w:bCs/>
                <w:color w:val="auto"/>
                <w:sz w:val="21"/>
                <w:szCs w:val="21"/>
                <w:highlight w:val="none"/>
                <w:u w:val="none"/>
                <w:lang w:eastAsia="zh-CN"/>
              </w:rPr>
            </w:pP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接收时间</w:t>
            </w:r>
            <w:r>
              <w:rPr>
                <w:rFonts w:hint="eastAsia" w:ascii="宋体" w:hAnsi="宋体" w:eastAsia="宋体" w:cs="宋体"/>
                <w:color w:val="auto"/>
                <w:sz w:val="21"/>
                <w:szCs w:val="21"/>
                <w:highlight w:val="none"/>
                <w:u w:val="none"/>
                <w:lang w:val="en-US" w:eastAsia="zh-CN"/>
              </w:rPr>
              <w:t>:</w:t>
            </w:r>
            <w:r>
              <w:rPr>
                <w:rFonts w:hint="eastAsia" w:ascii="宋体" w:hAnsi="宋体" w:cs="宋体"/>
                <w:b/>
                <w:bCs/>
                <w:color w:val="auto"/>
                <w:sz w:val="21"/>
                <w:szCs w:val="21"/>
                <w:highlight w:val="none"/>
                <w:lang w:val="en-US" w:eastAsia="zh-CN"/>
              </w:rPr>
              <w:t>2024年10月22日下午13</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00</w:t>
            </w:r>
            <w:r>
              <w:rPr>
                <w:rFonts w:hint="eastAsia" w:ascii="宋体" w:hAnsi="宋体" w:eastAsia="宋体" w:cs="宋体"/>
                <w:b/>
                <w:bCs/>
                <w:color w:val="auto"/>
                <w:sz w:val="21"/>
                <w:szCs w:val="21"/>
                <w:highlight w:val="none"/>
                <w:lang w:val="en-US" w:eastAsia="zh-CN"/>
              </w:rPr>
              <w:t>至</w:t>
            </w:r>
            <w:r>
              <w:rPr>
                <w:rFonts w:hint="eastAsia" w:ascii="宋体" w:hAnsi="宋体" w:cs="宋体"/>
                <w:b/>
                <w:bCs/>
                <w:color w:val="auto"/>
                <w:sz w:val="21"/>
                <w:szCs w:val="21"/>
                <w:highlight w:val="none"/>
                <w:lang w:val="en-US" w:eastAsia="zh-CN"/>
              </w:rPr>
              <w:t>14：00</w:t>
            </w:r>
            <w:r>
              <w:rPr>
                <w:rFonts w:hint="eastAsia" w:ascii="宋体" w:hAnsi="宋体" w:cs="宋体"/>
                <w:b/>
                <w:bCs/>
                <w:color w:val="auto"/>
                <w:sz w:val="21"/>
                <w:szCs w:val="21"/>
                <w:highlight w:val="none"/>
                <w:u w:val="none"/>
                <w:lang w:eastAsia="zh-CN"/>
              </w:rPr>
              <w:t>(</w:t>
            </w:r>
            <w:r>
              <w:rPr>
                <w:rFonts w:hint="eastAsia" w:ascii="宋体" w:hAnsi="宋体" w:eastAsia="宋体" w:cs="宋体"/>
                <w:b/>
                <w:bCs/>
                <w:color w:val="auto"/>
                <w:sz w:val="21"/>
                <w:szCs w:val="21"/>
                <w:highlight w:val="none"/>
                <w:u w:val="none"/>
              </w:rPr>
              <w:t>北京时间</w:t>
            </w:r>
            <w:r>
              <w:rPr>
                <w:rFonts w:hint="eastAsia" w:ascii="宋体" w:hAnsi="宋体" w:cs="宋体"/>
                <w:b/>
                <w:bCs/>
                <w:color w:val="auto"/>
                <w:sz w:val="21"/>
                <w:szCs w:val="21"/>
                <w:highlight w:val="none"/>
                <w:u w:val="none"/>
                <w:lang w:eastAsia="zh-CN"/>
              </w:rPr>
              <w:t>)</w:t>
            </w:r>
          </w:p>
          <w:p w14:paraId="41A0D6D3">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递交及</w:t>
            </w:r>
            <w:r>
              <w:rPr>
                <w:rFonts w:hint="eastAsia" w:ascii="宋体" w:hAnsi="宋体" w:eastAsia="宋体" w:cs="宋体"/>
                <w:color w:val="auto"/>
                <w:sz w:val="21"/>
                <w:szCs w:val="21"/>
                <w:highlight w:val="none"/>
                <w:lang w:eastAsia="zh-CN"/>
              </w:rPr>
              <w:t>谈判地点</w:t>
            </w:r>
            <w:r>
              <w:rPr>
                <w:rFonts w:hint="eastAsia" w:ascii="宋体" w:hAnsi="宋体" w:eastAsia="宋体" w:cs="宋体"/>
                <w:color w:val="auto"/>
                <w:sz w:val="21"/>
                <w:szCs w:val="21"/>
                <w:highlight w:val="none"/>
                <w:lang w:val="en-US" w:eastAsia="zh-CN"/>
              </w:rPr>
              <w:t>:</w:t>
            </w:r>
            <w:r>
              <w:rPr>
                <w:rFonts w:hint="eastAsia" w:ascii="宋体" w:hAnsi="宋体" w:cs="宋体"/>
                <w:b/>
                <w:bCs/>
                <w:color w:val="auto"/>
                <w:sz w:val="21"/>
                <w:szCs w:val="21"/>
                <w:highlight w:val="none"/>
                <w:lang w:eastAsia="zh-CN"/>
              </w:rPr>
              <w:t>常州市武进区湖塘淹城丰乐坊11号</w:t>
            </w:r>
          </w:p>
        </w:tc>
      </w:tr>
      <w:tr w14:paraId="465ACB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14:paraId="0B630985">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9270" w:type="dxa"/>
            <w:vAlign w:val="center"/>
          </w:tcPr>
          <w:p w14:paraId="3E7BC4F2">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资格审查要求</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详见“第四章”。</w:t>
            </w:r>
          </w:p>
        </w:tc>
      </w:tr>
      <w:tr w14:paraId="3BB307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14:paraId="16DD6DC7">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w:t>
            </w:r>
          </w:p>
        </w:tc>
        <w:tc>
          <w:tcPr>
            <w:tcW w:w="9270" w:type="dxa"/>
            <w:vAlign w:val="center"/>
          </w:tcPr>
          <w:p w14:paraId="087EB1CB">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评审办法</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最低评标价法</w:t>
            </w:r>
          </w:p>
        </w:tc>
      </w:tr>
      <w:tr w14:paraId="4BAE07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14:paraId="6E023BC9">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9270" w:type="dxa"/>
            <w:vAlign w:val="center"/>
          </w:tcPr>
          <w:p w14:paraId="29A95B52">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报价次数:</w:t>
            </w:r>
            <w:r>
              <w:rPr>
                <w:rFonts w:hint="eastAsia" w:ascii="宋体" w:hAnsi="宋体" w:cs="宋体"/>
                <w:color w:val="auto"/>
                <w:sz w:val="21"/>
                <w:szCs w:val="21"/>
                <w:highlight w:val="none"/>
                <w:lang w:val="en-US" w:eastAsia="zh-CN"/>
              </w:rPr>
              <w:t>本项目采用至少二</w:t>
            </w:r>
            <w:r>
              <w:rPr>
                <w:rFonts w:hint="eastAsia" w:ascii="宋体" w:hAnsi="宋体" w:eastAsia="宋体" w:cs="宋体"/>
                <w:b w:val="0"/>
                <w:bCs w:val="0"/>
                <w:color w:val="auto"/>
                <w:sz w:val="21"/>
                <w:szCs w:val="21"/>
                <w:highlight w:val="none"/>
                <w:lang w:val="en-US" w:eastAsia="zh-CN"/>
              </w:rPr>
              <w:t>次报价</w:t>
            </w:r>
            <w:r>
              <w:rPr>
                <w:rFonts w:hint="eastAsia" w:ascii="宋体" w:hAnsi="宋体" w:cs="宋体"/>
                <w:b w:val="0"/>
                <w:bCs w:val="0"/>
                <w:color w:val="auto"/>
                <w:sz w:val="21"/>
                <w:szCs w:val="21"/>
                <w:highlight w:val="none"/>
                <w:lang w:val="en-US" w:eastAsia="zh-CN"/>
              </w:rPr>
              <w:t>。</w:t>
            </w:r>
          </w:p>
        </w:tc>
      </w:tr>
      <w:tr w14:paraId="204970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85" w:hRule="atLeast"/>
        </w:trPr>
        <w:tc>
          <w:tcPr>
            <w:tcW w:w="692" w:type="dxa"/>
            <w:vAlign w:val="center"/>
          </w:tcPr>
          <w:p w14:paraId="171719E8">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9270" w:type="dxa"/>
            <w:vAlign w:val="center"/>
          </w:tcPr>
          <w:p w14:paraId="4669B93C">
            <w:pPr>
              <w:keepNext w:val="0"/>
              <w:keepLines w:val="0"/>
              <w:pageBreakBefore w:val="0"/>
              <w:widowControl w:val="0"/>
              <w:kinsoku/>
              <w:wordWrap/>
              <w:overflowPunct w:val="0"/>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履约保证金</w:t>
            </w:r>
            <w:r>
              <w:rPr>
                <w:rFonts w:hint="eastAsia" w:ascii="宋体" w:hAnsi="宋体" w:eastAsia="宋体" w:cs="宋体"/>
                <w:color w:val="auto"/>
                <w:sz w:val="21"/>
                <w:szCs w:val="21"/>
                <w:highlight w:val="none"/>
                <w:lang w:val="en-US" w:eastAsia="zh-CN"/>
              </w:rPr>
              <w:t>:</w:t>
            </w:r>
          </w:p>
          <w:p w14:paraId="6643EC58">
            <w:pPr>
              <w:keepNext w:val="0"/>
              <w:keepLines w:val="0"/>
              <w:pageBreakBefore w:val="0"/>
              <w:widowControl w:val="0"/>
              <w:kinsoku/>
              <w:wordWrap/>
              <w:overflowPunct w:val="0"/>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eq \o\ac(</w:instrText>
            </w:r>
            <w:r>
              <w:rPr>
                <w:rFonts w:hint="eastAsia" w:ascii="宋体" w:hAnsi="宋体" w:eastAsia="宋体" w:cs="宋体"/>
                <w:color w:val="auto"/>
                <w:position w:val="-4"/>
                <w:sz w:val="31"/>
                <w:szCs w:val="21"/>
                <w:highlight w:val="none"/>
              </w:rPr>
              <w:instrText xml:space="preserve">□</w:instrText>
            </w:r>
            <w:r>
              <w:rPr>
                <w:rFonts w:hint="eastAsia" w:ascii="宋体" w:hAnsi="宋体" w:eastAsia="宋体" w:cs="宋体"/>
                <w:color w:val="auto"/>
                <w:position w:val="0"/>
                <w:sz w:val="21"/>
                <w:szCs w:val="21"/>
                <w:highlight w:val="none"/>
              </w:rPr>
              <w:instrText xml:space="preserve">)</w:instrTex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lang w:val="en-US" w:eastAsia="zh-CN"/>
              </w:rPr>
              <w:t>需要提供:</w:t>
            </w:r>
            <w:r>
              <w:rPr>
                <w:rFonts w:hint="eastAsia" w:ascii="宋体" w:hAnsi="宋体" w:eastAsia="宋体" w:cs="宋体"/>
                <w:color w:val="auto"/>
                <w:sz w:val="21"/>
                <w:szCs w:val="21"/>
                <w:highlight w:val="none"/>
                <w:lang w:eastAsia="zh-CN"/>
              </w:rPr>
              <w:t>合同价的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%，由采购人自行收取。 </w:t>
            </w:r>
          </w:p>
          <w:p w14:paraId="276FA76B">
            <w:pPr>
              <w:keepNext w:val="0"/>
              <w:keepLines w:val="0"/>
              <w:pageBreakBefore w:val="0"/>
              <w:widowControl w:val="0"/>
              <w:kinsoku/>
              <w:wordWrap/>
              <w:overflowPunct w:val="0"/>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eq \o\ac(</w:instrText>
            </w:r>
            <w:r>
              <w:rPr>
                <w:rFonts w:hint="eastAsia" w:ascii="宋体" w:hAnsi="宋体" w:eastAsia="宋体" w:cs="宋体"/>
                <w:b/>
                <w:bCs/>
                <w:color w:val="auto"/>
                <w:position w:val="-4"/>
                <w:sz w:val="31"/>
                <w:szCs w:val="21"/>
                <w:highlight w:val="none"/>
              </w:rPr>
              <w:instrText xml:space="preserve">□</w:instrText>
            </w:r>
            <w:r>
              <w:rPr>
                <w:rFonts w:hint="eastAsia" w:ascii="宋体" w:hAnsi="宋体" w:eastAsia="宋体" w:cs="宋体"/>
                <w:b/>
                <w:bCs/>
                <w:color w:val="auto"/>
                <w:position w:val="0"/>
                <w:sz w:val="21"/>
                <w:szCs w:val="21"/>
                <w:highlight w:val="none"/>
                <w:lang w:eastAsia="zh-CN"/>
              </w:rPr>
              <w:instrText xml:space="preserve">,√</w:instrText>
            </w:r>
            <w:r>
              <w:rPr>
                <w:rFonts w:hint="eastAsia" w:ascii="宋体" w:hAnsi="宋体" w:eastAsia="宋体" w:cs="宋体"/>
                <w:b/>
                <w:bCs/>
                <w:color w:val="auto"/>
                <w:position w:val="0"/>
                <w:sz w:val="21"/>
                <w:szCs w:val="21"/>
                <w:highlight w:val="none"/>
              </w:rPr>
              <w:instrText xml:space="preserve">)</w:instrText>
            </w:r>
            <w:r>
              <w:rPr>
                <w:rFonts w:hint="eastAsia" w:ascii="宋体" w:hAnsi="宋体" w:eastAsia="宋体" w:cs="宋体"/>
                <w:b/>
                <w:bCs/>
                <w:color w:val="auto"/>
                <w:sz w:val="21"/>
                <w:szCs w:val="21"/>
                <w:highlight w:val="none"/>
              </w:rPr>
              <w:fldChar w:fldCharType="end"/>
            </w:r>
            <w:r>
              <w:rPr>
                <w:rFonts w:hint="eastAsia" w:ascii="宋体" w:hAnsi="宋体" w:eastAsia="宋体" w:cs="宋体"/>
                <w:color w:val="auto"/>
                <w:sz w:val="21"/>
                <w:szCs w:val="21"/>
                <w:highlight w:val="none"/>
                <w:lang w:val="en-US" w:eastAsia="zh-CN"/>
              </w:rPr>
              <w:t>不需要提供</w:t>
            </w:r>
          </w:p>
        </w:tc>
      </w:tr>
      <w:tr w14:paraId="43BEE5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92" w:type="dxa"/>
            <w:vAlign w:val="center"/>
          </w:tcPr>
          <w:p w14:paraId="07BBD11F">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9270" w:type="dxa"/>
            <w:vAlign w:val="center"/>
          </w:tcPr>
          <w:p w14:paraId="1066834C">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服务费</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详见第一章“采购代理机构服务费”条款</w:t>
            </w:r>
          </w:p>
        </w:tc>
      </w:tr>
    </w:tbl>
    <w:p w14:paraId="1C1AD7CA">
      <w:pPr>
        <w:spacing w:before="100" w:after="240" w:line="500" w:lineRule="exact"/>
        <w:jc w:val="center"/>
        <w:rPr>
          <w:rFonts w:hint="eastAsia" w:ascii="宋体" w:hAnsi="宋体" w:eastAsia="宋体" w:cs="宋体"/>
          <w:b/>
          <w:color w:val="auto"/>
          <w:sz w:val="36"/>
          <w:szCs w:val="36"/>
          <w:highlight w:val="none"/>
        </w:rPr>
      </w:pPr>
    </w:p>
    <w:p w14:paraId="74EC5F05">
      <w:pPr>
        <w:spacing w:before="100" w:after="240" w:line="500" w:lineRule="exact"/>
        <w:jc w:val="center"/>
        <w:rPr>
          <w:rFonts w:hint="eastAsia" w:ascii="宋体" w:hAnsi="宋体" w:eastAsia="宋体" w:cs="宋体"/>
          <w:b/>
          <w:color w:val="auto"/>
          <w:sz w:val="36"/>
          <w:szCs w:val="36"/>
          <w:highlight w:val="none"/>
        </w:rPr>
        <w:sectPr>
          <w:footerReference r:id="rId5" w:type="default"/>
          <w:pgSz w:w="11906" w:h="16838"/>
          <w:pgMar w:top="1440" w:right="1080" w:bottom="1440" w:left="108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01369106">
      <w:pPr>
        <w:spacing w:before="100" w:after="240" w:line="500" w:lineRule="exact"/>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目</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录</w:t>
      </w:r>
    </w:p>
    <w:p w14:paraId="141DB668">
      <w:pPr>
        <w:spacing w:before="100" w:after="240" w:line="500" w:lineRule="exact"/>
        <w:rPr>
          <w:rFonts w:hint="eastAsia" w:ascii="宋体" w:hAnsi="宋体" w:eastAsia="宋体" w:cs="宋体"/>
          <w:b/>
          <w:color w:val="auto"/>
          <w:sz w:val="44"/>
          <w:highlight w:val="none"/>
        </w:rPr>
      </w:pPr>
    </w:p>
    <w:p w14:paraId="73860331">
      <w:pPr>
        <w:adjustRightInd w:val="0"/>
        <w:snapToGrid w:val="0"/>
        <w:spacing w:line="480" w:lineRule="auto"/>
        <w:jc w:val="distribute"/>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前附表…………………………………………………………………………1</w:t>
      </w:r>
    </w:p>
    <w:p w14:paraId="620B261E">
      <w:pPr>
        <w:adjustRightInd w:val="0"/>
        <w:snapToGrid w:val="0"/>
        <w:spacing w:line="480" w:lineRule="auto"/>
        <w:jc w:val="distribute"/>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竞争性</w:t>
      </w:r>
      <w:r>
        <w:rPr>
          <w:rFonts w:hint="eastAsia" w:ascii="宋体" w:hAnsi="宋体" w:eastAsia="宋体" w:cs="宋体"/>
          <w:b/>
          <w:color w:val="auto"/>
          <w:sz w:val="30"/>
          <w:szCs w:val="30"/>
          <w:highlight w:val="none"/>
          <w:lang w:eastAsia="zh-CN"/>
        </w:rPr>
        <w:t>谈判</w:t>
      </w:r>
      <w:r>
        <w:rPr>
          <w:rFonts w:hint="eastAsia" w:ascii="宋体" w:hAnsi="宋体" w:eastAsia="宋体" w:cs="宋体"/>
          <w:b/>
          <w:color w:val="auto"/>
          <w:sz w:val="30"/>
          <w:szCs w:val="30"/>
          <w:highlight w:val="none"/>
        </w:rPr>
        <w:t>公告………………………………………………………………3</w:t>
      </w:r>
    </w:p>
    <w:p w14:paraId="24423877">
      <w:pPr>
        <w:adjustRightInd w:val="0"/>
        <w:snapToGrid w:val="0"/>
        <w:spacing w:line="480" w:lineRule="auto"/>
        <w:jc w:val="distribute"/>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 xml:space="preserve">第一章  </w:t>
      </w:r>
      <w:r>
        <w:rPr>
          <w:rFonts w:hint="eastAsia" w:ascii="宋体" w:hAnsi="宋体" w:eastAsia="宋体" w:cs="宋体"/>
          <w:b/>
          <w:color w:val="auto"/>
          <w:sz w:val="30"/>
          <w:szCs w:val="30"/>
          <w:highlight w:val="none"/>
          <w:lang w:eastAsia="zh-CN"/>
        </w:rPr>
        <w:t>谈判</w:t>
      </w:r>
      <w:r>
        <w:rPr>
          <w:rFonts w:hint="eastAsia" w:ascii="宋体" w:hAnsi="宋体" w:eastAsia="宋体" w:cs="宋体"/>
          <w:b/>
          <w:color w:val="auto"/>
          <w:sz w:val="30"/>
          <w:szCs w:val="30"/>
          <w:highlight w:val="none"/>
        </w:rPr>
        <w:t>供应商须知……………………………………………………</w:t>
      </w:r>
      <w:r>
        <w:rPr>
          <w:rFonts w:hint="eastAsia" w:ascii="宋体" w:hAnsi="宋体" w:cs="宋体"/>
          <w:b/>
          <w:color w:val="auto"/>
          <w:sz w:val="30"/>
          <w:szCs w:val="30"/>
          <w:highlight w:val="none"/>
          <w:lang w:val="en-US" w:eastAsia="zh-CN"/>
        </w:rPr>
        <w:t>7</w:t>
      </w:r>
    </w:p>
    <w:p w14:paraId="646A9832">
      <w:pPr>
        <w:adjustRightInd w:val="0"/>
        <w:snapToGrid w:val="0"/>
        <w:spacing w:line="480" w:lineRule="auto"/>
        <w:jc w:val="distribute"/>
        <w:rPr>
          <w:rFonts w:hint="eastAsia"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rPr>
        <w:t>第二章  采购内容及要求……………………………………………………1</w:t>
      </w:r>
      <w:r>
        <w:rPr>
          <w:rFonts w:hint="eastAsia" w:ascii="宋体" w:hAnsi="宋体" w:cs="宋体"/>
          <w:b/>
          <w:color w:val="auto"/>
          <w:sz w:val="30"/>
          <w:szCs w:val="30"/>
          <w:highlight w:val="none"/>
          <w:lang w:val="en-US" w:eastAsia="zh-CN"/>
        </w:rPr>
        <w:t>3</w:t>
      </w:r>
    </w:p>
    <w:p w14:paraId="2BCF264F">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val="0"/>
          <w:bCs/>
          <w:color w:val="auto"/>
          <w:sz w:val="30"/>
          <w:szCs w:val="30"/>
          <w:highlight w:val="none"/>
          <w:lang w:val="en-US" w:eastAsia="zh-CN"/>
        </w:rPr>
      </w:pPr>
      <w:r>
        <w:rPr>
          <w:rFonts w:hint="eastAsia" w:ascii="宋体" w:hAnsi="宋体" w:eastAsia="宋体" w:cs="宋体"/>
          <w:b/>
          <w:color w:val="auto"/>
          <w:sz w:val="30"/>
          <w:szCs w:val="30"/>
          <w:highlight w:val="none"/>
        </w:rPr>
        <w:t>第三章  响应文件的组成……………………………………………………</w:t>
      </w:r>
      <w:r>
        <w:rPr>
          <w:rFonts w:hint="eastAsia" w:ascii="宋体" w:hAnsi="宋体" w:cs="宋体"/>
          <w:b/>
          <w:color w:val="auto"/>
          <w:sz w:val="30"/>
          <w:szCs w:val="30"/>
          <w:highlight w:val="none"/>
          <w:lang w:val="en-US" w:eastAsia="zh-CN"/>
        </w:rPr>
        <w:t>15</w:t>
      </w:r>
      <w:r>
        <w:rPr>
          <w:rFonts w:hint="eastAsia" w:ascii="宋体" w:hAnsi="宋体" w:eastAsia="宋体" w:cs="宋体"/>
          <w:b/>
          <w:color w:val="auto"/>
          <w:sz w:val="30"/>
          <w:szCs w:val="30"/>
          <w:highlight w:val="none"/>
        </w:rPr>
        <w:t>第四章</w:t>
      </w:r>
      <w:r>
        <w:rPr>
          <w:rFonts w:hint="eastAsia" w:ascii="宋体" w:hAnsi="宋体" w:eastAsia="宋体" w:cs="宋体"/>
          <w:b/>
          <w:color w:val="auto"/>
          <w:sz w:val="30"/>
          <w:szCs w:val="30"/>
          <w:highlight w:val="none"/>
          <w:lang w:val="en-US" w:eastAsia="zh-CN"/>
        </w:rPr>
        <w:t xml:space="preserve">  </w:t>
      </w:r>
      <w:r>
        <w:rPr>
          <w:rFonts w:hint="eastAsia" w:ascii="宋体" w:hAnsi="宋体" w:eastAsia="宋体" w:cs="宋体"/>
          <w:b/>
          <w:color w:val="auto"/>
          <w:sz w:val="30"/>
          <w:szCs w:val="30"/>
          <w:highlight w:val="none"/>
          <w:lang w:eastAsia="zh-CN"/>
        </w:rPr>
        <w:t>资格性、符合性审查材料</w:t>
      </w:r>
      <w:r>
        <w:rPr>
          <w:rFonts w:hint="eastAsia" w:ascii="宋体" w:hAnsi="宋体" w:eastAsia="宋体" w:cs="宋体"/>
          <w:b/>
          <w:color w:val="auto"/>
          <w:sz w:val="30"/>
          <w:szCs w:val="30"/>
          <w:highlight w:val="none"/>
          <w:lang w:val="en-US" w:eastAsia="zh-CN"/>
        </w:rPr>
        <w:t xml:space="preserve"> </w:t>
      </w:r>
      <w:r>
        <w:rPr>
          <w:rFonts w:hint="eastAsia" w:ascii="宋体" w:hAnsi="宋体" w:eastAsia="宋体" w:cs="宋体"/>
          <w:b/>
          <w:color w:val="auto"/>
          <w:sz w:val="30"/>
          <w:szCs w:val="30"/>
          <w:highlight w:val="none"/>
        </w:rPr>
        <w:t>…………………………………………</w:t>
      </w:r>
      <w:r>
        <w:rPr>
          <w:rFonts w:hint="eastAsia" w:ascii="宋体" w:hAnsi="宋体" w:cs="宋体"/>
          <w:b/>
          <w:color w:val="auto"/>
          <w:sz w:val="30"/>
          <w:szCs w:val="30"/>
          <w:highlight w:val="none"/>
          <w:lang w:val="en-US" w:eastAsia="zh-CN"/>
        </w:rPr>
        <w:t>16</w:t>
      </w:r>
    </w:p>
    <w:p w14:paraId="08260CEA">
      <w:pPr>
        <w:adjustRightInd w:val="0"/>
        <w:snapToGrid w:val="0"/>
        <w:spacing w:line="480" w:lineRule="auto"/>
        <w:jc w:val="distribute"/>
        <w:rPr>
          <w:rFonts w:hint="default"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rPr>
        <w:t>第五章  响应文件格式………………………………………………………</w:t>
      </w:r>
      <w:r>
        <w:rPr>
          <w:rFonts w:hint="eastAsia" w:ascii="宋体" w:hAnsi="宋体" w:cs="宋体"/>
          <w:b/>
          <w:color w:val="auto"/>
          <w:sz w:val="30"/>
          <w:szCs w:val="30"/>
          <w:highlight w:val="none"/>
          <w:lang w:val="en-US" w:eastAsia="zh-CN"/>
        </w:rPr>
        <w:t>17</w:t>
      </w:r>
      <w:r>
        <w:rPr>
          <w:rFonts w:hint="eastAsia" w:ascii="宋体" w:hAnsi="宋体" w:eastAsia="宋体" w:cs="宋体"/>
          <w:b/>
          <w:color w:val="auto"/>
          <w:sz w:val="30"/>
          <w:szCs w:val="30"/>
          <w:highlight w:val="none"/>
        </w:rPr>
        <w:t>第六章  采购合同格式………………………………………………………</w:t>
      </w:r>
      <w:r>
        <w:rPr>
          <w:rFonts w:hint="eastAsia" w:ascii="宋体" w:hAnsi="宋体" w:cs="宋体"/>
          <w:b/>
          <w:color w:val="auto"/>
          <w:sz w:val="30"/>
          <w:szCs w:val="30"/>
          <w:highlight w:val="none"/>
          <w:lang w:val="en-US" w:eastAsia="zh-CN"/>
        </w:rPr>
        <w:t>32</w:t>
      </w:r>
      <w:r>
        <w:rPr>
          <w:rFonts w:hint="eastAsia" w:ascii="宋体" w:hAnsi="宋体" w:eastAsia="宋体" w:cs="宋体"/>
          <w:b/>
          <w:color w:val="auto"/>
          <w:sz w:val="30"/>
          <w:szCs w:val="30"/>
          <w:highlight w:val="none"/>
        </w:rPr>
        <w:t>第七章  评</w:t>
      </w:r>
      <w:r>
        <w:rPr>
          <w:rFonts w:hint="eastAsia" w:ascii="宋体" w:hAnsi="宋体" w:eastAsia="宋体" w:cs="宋体"/>
          <w:b/>
          <w:color w:val="auto"/>
          <w:sz w:val="30"/>
          <w:szCs w:val="30"/>
          <w:highlight w:val="none"/>
          <w:lang w:eastAsia="zh-CN"/>
        </w:rPr>
        <w:t>标办法</w:t>
      </w:r>
      <w:r>
        <w:rPr>
          <w:rFonts w:hint="eastAsia" w:ascii="宋体" w:hAnsi="宋体" w:eastAsia="宋体" w:cs="宋体"/>
          <w:b/>
          <w:color w:val="auto"/>
          <w:sz w:val="30"/>
          <w:szCs w:val="30"/>
          <w:highlight w:val="none"/>
        </w:rPr>
        <w:t>……………………………………………………………</w:t>
      </w:r>
      <w:r>
        <w:rPr>
          <w:rFonts w:hint="eastAsia" w:ascii="宋体" w:hAnsi="宋体" w:cs="宋体"/>
          <w:b/>
          <w:color w:val="auto"/>
          <w:sz w:val="30"/>
          <w:szCs w:val="30"/>
          <w:highlight w:val="none"/>
          <w:lang w:val="en-US" w:eastAsia="zh-CN"/>
        </w:rPr>
        <w:t>35</w:t>
      </w:r>
      <w:r>
        <w:rPr>
          <w:rFonts w:hint="eastAsia" w:ascii="宋体" w:hAnsi="宋体" w:eastAsia="宋体" w:cs="宋体"/>
          <w:b/>
          <w:color w:val="auto"/>
          <w:sz w:val="30"/>
          <w:szCs w:val="30"/>
          <w:highlight w:val="none"/>
        </w:rPr>
        <w:t>友情提示………………………………………………………………………</w:t>
      </w:r>
      <w:r>
        <w:rPr>
          <w:rFonts w:hint="eastAsia" w:ascii="宋体" w:hAnsi="宋体" w:cs="宋体"/>
          <w:b/>
          <w:color w:val="auto"/>
          <w:sz w:val="30"/>
          <w:szCs w:val="30"/>
          <w:highlight w:val="none"/>
          <w:lang w:val="en-US" w:eastAsia="zh-CN"/>
        </w:rPr>
        <w:t>36</w:t>
      </w:r>
    </w:p>
    <w:p w14:paraId="51ACF31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78FD06E">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eastAsia="zh-CN"/>
        </w:rPr>
        <w:t>常州市第二人民医院病床、陪护椅、床头柜维护托管服务项目</w:t>
      </w:r>
      <w:r>
        <w:rPr>
          <w:rFonts w:hint="eastAsia" w:ascii="宋体" w:hAnsi="宋体" w:eastAsia="宋体" w:cs="宋体"/>
          <w:b/>
          <w:bCs/>
          <w:color w:val="auto"/>
          <w:sz w:val="28"/>
          <w:szCs w:val="28"/>
          <w:highlight w:val="none"/>
        </w:rPr>
        <w:t>竞争性</w:t>
      </w:r>
      <w:r>
        <w:rPr>
          <w:rFonts w:hint="eastAsia" w:ascii="宋体" w:hAnsi="宋体" w:eastAsia="宋体" w:cs="宋体"/>
          <w:b/>
          <w:bCs/>
          <w:color w:val="auto"/>
          <w:sz w:val="28"/>
          <w:szCs w:val="28"/>
          <w:highlight w:val="none"/>
          <w:lang w:eastAsia="zh-CN"/>
        </w:rPr>
        <w:t>谈判</w:t>
      </w:r>
      <w:r>
        <w:rPr>
          <w:rFonts w:hint="eastAsia" w:ascii="宋体" w:hAnsi="宋体" w:eastAsia="宋体" w:cs="宋体"/>
          <w:b/>
          <w:bCs/>
          <w:color w:val="auto"/>
          <w:sz w:val="28"/>
          <w:szCs w:val="28"/>
          <w:highlight w:val="none"/>
        </w:rPr>
        <w:t>公告</w:t>
      </w:r>
    </w:p>
    <w:tbl>
      <w:tblPr>
        <w:tblStyle w:val="20"/>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0"/>
      </w:tblGrid>
      <w:tr w14:paraId="1ADD5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9960" w:type="dxa"/>
            <w:vAlign w:val="center"/>
          </w:tcPr>
          <w:p w14:paraId="02FF0E15">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62CB8317">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cs="宋体"/>
                <w:b w:val="0"/>
                <w:bCs w:val="0"/>
                <w:color w:val="auto"/>
                <w:sz w:val="24"/>
                <w:highlight w:val="none"/>
                <w:lang w:eastAsia="zh-CN"/>
              </w:rPr>
              <w:t>常州市第二人民医院病床、陪护椅、床头柜维护托管服务项目</w:t>
            </w:r>
            <w:r>
              <w:rPr>
                <w:rFonts w:hint="eastAsia" w:ascii="宋体" w:hAnsi="宋体" w:eastAsia="宋体" w:cs="宋体"/>
                <w:color w:val="auto"/>
                <w:sz w:val="24"/>
                <w:szCs w:val="24"/>
                <w:highlight w:val="none"/>
              </w:rPr>
              <w:t>的潜在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应在常州市</w:t>
            </w:r>
            <w:r>
              <w:rPr>
                <w:rFonts w:hint="eastAsia" w:ascii="宋体" w:hAnsi="宋体" w:cs="宋体"/>
                <w:color w:val="auto"/>
                <w:sz w:val="24"/>
                <w:szCs w:val="24"/>
                <w:highlight w:val="none"/>
                <w:lang w:val="en-US" w:eastAsia="zh-CN"/>
              </w:rPr>
              <w:t>武进</w:t>
            </w:r>
            <w:r>
              <w:rPr>
                <w:rFonts w:hint="eastAsia" w:ascii="宋体" w:hAnsi="宋体" w:eastAsia="宋体" w:cs="宋体"/>
                <w:color w:val="auto"/>
                <w:sz w:val="24"/>
                <w:szCs w:val="24"/>
                <w:highlight w:val="none"/>
              </w:rPr>
              <w:t>区</w:t>
            </w:r>
            <w:r>
              <w:rPr>
                <w:rFonts w:hint="eastAsia" w:ascii="宋体" w:hAnsi="宋体" w:cs="宋体"/>
                <w:color w:val="auto"/>
                <w:sz w:val="24"/>
                <w:szCs w:val="24"/>
                <w:highlight w:val="none"/>
                <w:lang w:val="en-US" w:eastAsia="zh-CN"/>
              </w:rPr>
              <w:t>湖塘淹城丰乐坊11号</w:t>
            </w:r>
            <w:r>
              <w:rPr>
                <w:rFonts w:hint="eastAsia" w:ascii="宋体" w:hAnsi="宋体" w:eastAsia="宋体" w:cs="宋体"/>
                <w:color w:val="auto"/>
                <w:sz w:val="24"/>
                <w:szCs w:val="24"/>
                <w:highlight w:val="none"/>
              </w:rPr>
              <w:t>获取</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 xml:space="preserve">, </w:t>
            </w:r>
            <w:r>
              <w:rPr>
                <w:rFonts w:hint="eastAsia" w:ascii="宋体" w:hAnsi="宋体" w:eastAsia="宋体" w:cs="宋体"/>
                <w:b w:val="0"/>
                <w:bCs w:val="0"/>
                <w:color w:val="auto"/>
                <w:sz w:val="24"/>
                <w:szCs w:val="24"/>
                <w:highlight w:val="none"/>
              </w:rPr>
              <w:t>并于</w:t>
            </w:r>
            <w:r>
              <w:rPr>
                <w:rFonts w:hint="eastAsia" w:ascii="宋体" w:hAnsi="宋体" w:cs="宋体"/>
                <w:b w:val="0"/>
                <w:bCs w:val="0"/>
                <w:color w:val="auto"/>
                <w:sz w:val="24"/>
                <w:szCs w:val="24"/>
                <w:highlight w:val="none"/>
                <w:lang w:val="en-US" w:eastAsia="zh-CN"/>
              </w:rPr>
              <w:t>2024年10月22日下午14:00</w:t>
            </w:r>
            <w:r>
              <w:rPr>
                <w:rFonts w:hint="eastAsia" w:ascii="宋体" w:hAnsi="宋体" w:eastAsia="宋体" w:cs="宋体"/>
                <w:b w:val="0"/>
                <w:bCs w:val="0"/>
                <w:color w:val="auto"/>
                <w:sz w:val="24"/>
                <w:szCs w:val="24"/>
                <w:highlight w:val="none"/>
              </w:rPr>
              <w:t>(北京时间)前</w:t>
            </w:r>
            <w:r>
              <w:rPr>
                <w:rFonts w:hint="eastAsia" w:ascii="宋体" w:hAnsi="宋体" w:eastAsia="宋体" w:cs="宋体"/>
                <w:color w:val="auto"/>
                <w:sz w:val="24"/>
                <w:highlight w:val="none"/>
              </w:rPr>
              <w:t>递交</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w:t>
            </w:r>
          </w:p>
        </w:tc>
      </w:tr>
    </w:tbl>
    <w:p w14:paraId="6E51C891">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一、项目基本情况</w:t>
      </w:r>
    </w:p>
    <w:p w14:paraId="4F138E59">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rPr>
        <w:t>项目</w:t>
      </w:r>
      <w:r>
        <w:rPr>
          <w:rFonts w:hint="eastAsia" w:ascii="宋体" w:hAnsi="宋体" w:eastAsia="宋体" w:cs="宋体"/>
          <w:b w:val="0"/>
          <w:bCs w:val="0"/>
          <w:color w:val="auto"/>
          <w:sz w:val="24"/>
          <w:szCs w:val="24"/>
          <w:highlight w:val="none"/>
        </w:rPr>
        <w:t>编号</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zh-CN"/>
        </w:rPr>
        <w:t>XHZJ2024040</w:t>
      </w:r>
    </w:p>
    <w:p w14:paraId="0B40EC52">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cs="宋体"/>
          <w:b w:val="0"/>
          <w:bCs w:val="0"/>
          <w:color w:val="auto"/>
          <w:sz w:val="24"/>
          <w:highlight w:val="none"/>
          <w:lang w:eastAsia="zh-CN"/>
        </w:rPr>
      </w:pPr>
      <w:r>
        <w:rPr>
          <w:rFonts w:hint="eastAsia" w:ascii="宋体" w:hAnsi="宋体" w:eastAsia="宋体" w:cs="宋体"/>
          <w:b w:val="0"/>
          <w:bCs w:val="0"/>
          <w:color w:val="auto"/>
          <w:sz w:val="24"/>
          <w:highlight w:val="none"/>
        </w:rPr>
        <w:t>项目名称</w:t>
      </w:r>
      <w:r>
        <w:rPr>
          <w:rFonts w:hint="eastAsia" w:ascii="宋体" w:hAnsi="宋体" w:eastAsia="宋体" w:cs="宋体"/>
          <w:b w:val="0"/>
          <w:bCs w:val="0"/>
          <w:color w:val="auto"/>
          <w:sz w:val="24"/>
          <w:highlight w:val="none"/>
          <w:lang w:val="en-US" w:eastAsia="zh-CN"/>
        </w:rPr>
        <w:t>:</w:t>
      </w:r>
      <w:r>
        <w:rPr>
          <w:rFonts w:hint="eastAsia" w:ascii="宋体" w:hAnsi="宋体" w:cs="宋体"/>
          <w:b w:val="0"/>
          <w:bCs w:val="0"/>
          <w:color w:val="auto"/>
          <w:sz w:val="24"/>
          <w:highlight w:val="none"/>
          <w:lang w:eastAsia="zh-CN"/>
        </w:rPr>
        <w:t>常州市第二人民医院病床、陪护椅、床头柜维护托管服务项目</w:t>
      </w:r>
    </w:p>
    <w:p w14:paraId="1918D34A">
      <w:pPr>
        <w:keepNext w:val="0"/>
        <w:keepLines w:val="0"/>
        <w:pageBreakBefore w:val="0"/>
        <w:widowControl w:val="0"/>
        <w:kinsoku/>
        <w:wordWrap/>
        <w:topLinePunct w:val="0"/>
        <w:autoSpaceDE/>
        <w:autoSpaceDN/>
        <w:bidi w:val="0"/>
        <w:adjustRightInd w:val="0"/>
        <w:snapToGrid w:val="0"/>
        <w:spacing w:line="336" w:lineRule="auto"/>
        <w:textAlignment w:val="auto"/>
        <w:rPr>
          <w:rFonts w:hint="default"/>
          <w:lang w:val="en-US" w:eastAsia="zh-CN"/>
        </w:rPr>
      </w:pPr>
      <w:r>
        <w:rPr>
          <w:rFonts w:hint="eastAsia" w:ascii="宋体" w:hAnsi="宋体" w:eastAsia="宋体" w:cs="宋体"/>
          <w:b w:val="0"/>
          <w:bCs w:val="0"/>
          <w:color w:val="auto"/>
          <w:sz w:val="24"/>
          <w:highlight w:val="none"/>
          <w:lang w:eastAsia="zh-CN"/>
        </w:rPr>
        <w:t>项目预算</w:t>
      </w:r>
      <w:r>
        <w:rPr>
          <w:rFonts w:hint="eastAsia" w:ascii="宋体" w:hAnsi="宋体" w:cs="宋体"/>
          <w:b w:val="0"/>
          <w:bCs w:val="0"/>
          <w:color w:val="auto"/>
          <w:sz w:val="24"/>
          <w:highlight w:val="none"/>
          <w:lang w:eastAsia="zh-CN"/>
        </w:rPr>
        <w:t>:</w:t>
      </w:r>
      <w:r>
        <w:rPr>
          <w:rFonts w:hint="eastAsia" w:ascii="宋体" w:hAnsi="宋体" w:cs="宋体"/>
          <w:sz w:val="24"/>
          <w:highlight w:val="none"/>
          <w:lang w:val="en-US" w:eastAsia="zh-CN"/>
        </w:rPr>
        <w:t>人民币40万元</w:t>
      </w:r>
    </w:p>
    <w:p w14:paraId="760F29E3">
      <w:pPr>
        <w:keepNext w:val="0"/>
        <w:keepLines w:val="0"/>
        <w:pageBreakBefore w:val="0"/>
        <w:widowControl w:val="0"/>
        <w:kinsoku/>
        <w:wordWrap/>
        <w:topLinePunct w:val="0"/>
        <w:autoSpaceDE/>
        <w:autoSpaceDN/>
        <w:bidi w:val="0"/>
        <w:adjustRightInd w:val="0"/>
        <w:snapToGrid w:val="0"/>
        <w:spacing w:line="360" w:lineRule="auto"/>
        <w:textAlignment w:val="auto"/>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eastAsia="zh-CN"/>
        </w:rPr>
        <w:t>最高限价</w:t>
      </w:r>
      <w:r>
        <w:rPr>
          <w:rFonts w:hint="eastAsia" w:ascii="宋体" w:hAnsi="宋体" w:eastAsia="宋体" w:cs="宋体"/>
          <w:b w:val="0"/>
          <w:bCs w:val="0"/>
          <w:color w:val="auto"/>
          <w:sz w:val="24"/>
          <w:highlight w:val="none"/>
          <w:lang w:eastAsia="zh-CN"/>
        </w:rPr>
        <w:t>:</w:t>
      </w:r>
      <w:r>
        <w:rPr>
          <w:rFonts w:hint="eastAsia" w:ascii="宋体" w:hAnsi="宋体" w:cs="宋体"/>
          <w:b w:val="0"/>
          <w:bCs w:val="0"/>
          <w:color w:val="auto"/>
          <w:sz w:val="24"/>
          <w:highlight w:val="none"/>
          <w:lang w:val="en-US" w:eastAsia="zh-CN"/>
        </w:rPr>
        <w:t>人民币40万元</w:t>
      </w:r>
    </w:p>
    <w:p w14:paraId="157BE2BE">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cs="宋体"/>
          <w:sz w:val="24"/>
          <w:highlight w:val="none"/>
        </w:rPr>
      </w:pPr>
      <w:r>
        <w:rPr>
          <w:rFonts w:hint="eastAsia" w:ascii="宋体" w:hAnsi="宋体" w:eastAsia="宋体" w:cs="宋体"/>
          <w:b w:val="0"/>
          <w:bCs w:val="0"/>
          <w:color w:val="auto"/>
          <w:sz w:val="24"/>
          <w:highlight w:val="none"/>
          <w:lang w:eastAsia="zh-CN"/>
        </w:rPr>
        <w:t>项目概况</w:t>
      </w:r>
      <w:r>
        <w:rPr>
          <w:rFonts w:hint="eastAsia" w:ascii="宋体" w:hAnsi="宋体" w:eastAsia="宋体" w:cs="宋体"/>
          <w:b w:val="0"/>
          <w:bCs w:val="0"/>
          <w:color w:val="auto"/>
          <w:sz w:val="24"/>
          <w:highlight w:val="none"/>
          <w:lang w:val="en-US" w:eastAsia="zh-CN"/>
        </w:rPr>
        <w:t>:</w:t>
      </w:r>
      <w:r>
        <w:rPr>
          <w:rFonts w:hint="eastAsia" w:asciiTheme="minorEastAsia" w:hAnsiTheme="minorEastAsia" w:eastAsiaTheme="minorEastAsia" w:cstheme="minorEastAsia"/>
          <w:sz w:val="24"/>
          <w:highlight w:val="none"/>
        </w:rPr>
        <w:t>本项目采购内容为</w:t>
      </w:r>
      <w:r>
        <w:rPr>
          <w:rFonts w:hint="eastAsia" w:ascii="宋体" w:hAnsi="宋体" w:cs="宋体"/>
          <w:b w:val="0"/>
          <w:bCs w:val="0"/>
          <w:color w:val="auto"/>
          <w:sz w:val="24"/>
          <w:highlight w:val="none"/>
          <w:lang w:eastAsia="zh-CN"/>
        </w:rPr>
        <w:t>常州市第二人民医院病床、陪护椅、床头柜维护托管服务项目；</w:t>
      </w:r>
      <w:r>
        <w:rPr>
          <w:rFonts w:hint="eastAsia" w:ascii="宋体" w:hAnsi="宋体" w:cs="宋体"/>
          <w:kern w:val="0"/>
          <w:sz w:val="24"/>
          <w:highlight w:val="none"/>
          <w:lang w:val="en-US" w:eastAsia="zh-CN"/>
        </w:rPr>
        <w:t>具体要求详见项目采购需求</w:t>
      </w:r>
      <w:r>
        <w:rPr>
          <w:rFonts w:hint="eastAsia" w:ascii="宋体" w:hAnsi="宋体" w:cs="宋体"/>
          <w:sz w:val="24"/>
          <w:highlight w:val="none"/>
        </w:rPr>
        <w:t>。</w:t>
      </w:r>
    </w:p>
    <w:p w14:paraId="1B20D5F9">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cs="宋体"/>
          <w:spacing w:val="2"/>
          <w:sz w:val="24"/>
          <w:highlight w:val="none"/>
        </w:rPr>
      </w:pPr>
      <w:r>
        <w:rPr>
          <w:rFonts w:hint="eastAsia" w:ascii="宋体" w:hAnsi="宋体" w:eastAsia="宋体" w:cs="宋体"/>
          <w:b w:val="0"/>
          <w:bCs w:val="0"/>
          <w:color w:val="auto"/>
          <w:sz w:val="24"/>
          <w:highlight w:val="none"/>
          <w:lang w:val="en-US" w:eastAsia="zh-CN"/>
        </w:rPr>
        <w:t>服务期限:</w:t>
      </w:r>
      <w:r>
        <w:rPr>
          <w:rFonts w:hint="eastAsia" w:ascii="宋体" w:hAnsi="宋体" w:cs="宋体"/>
          <w:spacing w:val="2"/>
          <w:sz w:val="24"/>
          <w:highlight w:val="none"/>
        </w:rPr>
        <w:t>服务期</w:t>
      </w:r>
      <w:r>
        <w:rPr>
          <w:rFonts w:hint="eastAsia" w:ascii="宋体" w:hAnsi="宋体" w:cs="宋体"/>
          <w:spacing w:val="2"/>
          <w:sz w:val="24"/>
          <w:highlight w:val="none"/>
          <w:lang w:val="en-US" w:eastAsia="zh-CN"/>
        </w:rPr>
        <w:t>一</w:t>
      </w:r>
      <w:r>
        <w:rPr>
          <w:rFonts w:hint="eastAsia" w:ascii="宋体" w:hAnsi="宋体" w:cs="宋体"/>
          <w:spacing w:val="2"/>
          <w:sz w:val="24"/>
          <w:highlight w:val="none"/>
        </w:rPr>
        <w:t>年</w:t>
      </w:r>
    </w:p>
    <w:p w14:paraId="0732AFC4">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b w:val="0"/>
          <w:bCs w:val="0"/>
          <w:color w:val="auto"/>
          <w:sz w:val="24"/>
          <w:highlight w:val="none"/>
          <w:lang w:val="en-US" w:eastAsia="zh-CN"/>
        </w:rPr>
        <w:t>本项目不接受</w:t>
      </w:r>
      <w:r>
        <w:rPr>
          <w:rFonts w:hint="eastAsia" w:ascii="宋体" w:hAnsi="宋体" w:eastAsia="宋体" w:cs="宋体"/>
          <w:color w:val="auto"/>
          <w:sz w:val="24"/>
          <w:highlight w:val="none"/>
          <w:lang w:val="en-US" w:eastAsia="zh-CN"/>
        </w:rPr>
        <w:t>联合体投标。</w:t>
      </w:r>
    </w:p>
    <w:p w14:paraId="483B0DAC">
      <w:pPr>
        <w:keepNext w:val="0"/>
        <w:keepLines w:val="0"/>
        <w:pageBreakBefore w:val="0"/>
        <w:widowControl w:val="0"/>
        <w:numPr>
          <w:ilvl w:val="0"/>
          <w:numId w:val="0"/>
        </w:numPr>
        <w:kinsoku/>
        <w:wordWrap/>
        <w:topLinePunct w:val="0"/>
        <w:autoSpaceDE/>
        <w:autoSpaceDN/>
        <w:bidi w:val="0"/>
        <w:adjustRightInd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二、</w:t>
      </w:r>
      <w:r>
        <w:rPr>
          <w:rFonts w:hint="eastAsia" w:ascii="宋体" w:hAnsi="宋体" w:eastAsia="宋体" w:cs="宋体"/>
          <w:b/>
          <w:bCs/>
          <w:color w:val="auto"/>
          <w:sz w:val="24"/>
          <w:highlight w:val="none"/>
        </w:rPr>
        <w:t>申请人的资格要求</w:t>
      </w:r>
    </w:p>
    <w:p w14:paraId="3213604D">
      <w:pPr>
        <w:keepNext w:val="0"/>
        <w:keepLines w:val="0"/>
        <w:pageBreakBefore w:val="0"/>
        <w:widowControl w:val="0"/>
        <w:shd w:val="clear"/>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1.满足《中华人民共和国政府采购法》第二十二条规定，且必须为未被列入“信用中国”网站(www.creditchina.gov.cn)失信被执行人、重大税收违法案件当事人名单、政府采购严重违法失信行为记录名单的供应商；</w:t>
      </w:r>
    </w:p>
    <w:p w14:paraId="3DE1D716">
      <w:pPr>
        <w:keepNext w:val="0"/>
        <w:keepLines w:val="0"/>
        <w:pageBreakBefore w:val="0"/>
        <w:widowControl w:val="0"/>
        <w:shd w:val="clear"/>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2.单位负责人为同一人或者存在直接控股、管理关系的不同供应商，不得参加同一合同项下的采购活动；与采购人存在利害关系可能影响采购公正性的法人、其他组织，不得参加投标；</w:t>
      </w:r>
    </w:p>
    <w:p w14:paraId="4AD4C7DD">
      <w:pPr>
        <w:keepNext w:val="0"/>
        <w:keepLines w:val="0"/>
        <w:pageBreakBefore w:val="0"/>
        <w:widowControl w:val="0"/>
        <w:shd w:val="clear"/>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3.落实政府采购政策需满足的资格要求:</w:t>
      </w:r>
      <w:r>
        <w:rPr>
          <w:rFonts w:hint="eastAsia" w:ascii="宋体" w:hAnsi="宋体" w:eastAsia="宋体" w:cs="宋体"/>
          <w:color w:val="auto"/>
          <w:sz w:val="24"/>
          <w:szCs w:val="24"/>
          <w:highlight w:val="none"/>
          <w:lang w:eastAsia="zh-CN"/>
        </w:rPr>
        <w:t>无</w:t>
      </w:r>
    </w:p>
    <w:p w14:paraId="6E5B8083">
      <w:pPr>
        <w:keepNext w:val="0"/>
        <w:keepLines w:val="0"/>
        <w:pageBreakBefore w:val="0"/>
        <w:widowControl w:val="0"/>
        <w:shd w:val="clear"/>
        <w:kinsoku/>
        <w:wordWrap/>
        <w:topLinePunct w:val="0"/>
        <w:autoSpaceDE/>
        <w:autoSpaceDN/>
        <w:bidi w:val="0"/>
        <w:adjustRightInd w:val="0"/>
        <w:snapToGrid w:val="0"/>
        <w:spacing w:line="360" w:lineRule="auto"/>
        <w:textAlignment w:val="auto"/>
        <w:rPr>
          <w:rFonts w:hint="eastAsia" w:ascii="宋体" w:hAnsi="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4.本项目的特定资格要求:</w:t>
      </w:r>
      <w:r>
        <w:rPr>
          <w:rFonts w:hint="eastAsia" w:ascii="宋体" w:hAnsi="宋体" w:cs="宋体"/>
          <w:b w:val="0"/>
          <w:bCs w:val="0"/>
          <w:color w:val="auto"/>
          <w:sz w:val="24"/>
          <w:szCs w:val="24"/>
          <w:highlight w:val="none"/>
          <w:lang w:eastAsia="zh-CN"/>
        </w:rPr>
        <w:t>无。</w:t>
      </w:r>
    </w:p>
    <w:p w14:paraId="0A10DB13">
      <w:pPr>
        <w:keepNext w:val="0"/>
        <w:keepLines w:val="0"/>
        <w:pageBreakBefore w:val="0"/>
        <w:widowControl w:val="0"/>
        <w:shd w:val="clear"/>
        <w:kinsoku/>
        <w:wordWrap/>
        <w:topLinePunct w:val="0"/>
        <w:autoSpaceDE/>
        <w:autoSpaceDN/>
        <w:bidi w:val="0"/>
        <w:adjustRightInd w:val="0"/>
        <w:snapToGrid w:val="0"/>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三、获取谈判文件</w:t>
      </w:r>
    </w:p>
    <w:p w14:paraId="6EC53785">
      <w:pPr>
        <w:keepNext w:val="0"/>
        <w:keepLines w:val="0"/>
        <w:pageBreakBefore w:val="0"/>
        <w:widowControl w:val="0"/>
        <w:kinsoku/>
        <w:wordWrap/>
        <w:overflowPunct w:val="0"/>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时间:</w:t>
      </w:r>
      <w:r>
        <w:rPr>
          <w:rFonts w:hint="eastAsia" w:ascii="宋体" w:hAnsi="宋体" w:cs="宋体"/>
          <w:b w:val="0"/>
          <w:bCs w:val="0"/>
          <w:color w:val="auto"/>
          <w:sz w:val="24"/>
          <w:highlight w:val="none"/>
          <w:lang w:val="en-US" w:eastAsia="zh-CN"/>
        </w:rPr>
        <w:t>2024年10月16日至2024年10月18日</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上午</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rPr>
        <w:t>0至11:30，下午13:00至17:</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0(北京时间，法定节假日除外)</w:t>
      </w:r>
    </w:p>
    <w:p w14:paraId="4C13A771">
      <w:pPr>
        <w:keepNext w:val="0"/>
        <w:keepLines w:val="0"/>
        <w:pageBreakBefore w:val="0"/>
        <w:widowControl w:val="0"/>
        <w:kinsoku/>
        <w:wordWrap/>
        <w:overflowPunct w:val="0"/>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方式</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可采取以下方式获取</w:t>
      </w:r>
      <w:r>
        <w:rPr>
          <w:rFonts w:hint="eastAsia" w:ascii="宋体" w:hAnsi="宋体" w:eastAsia="宋体" w:cs="宋体"/>
          <w:color w:val="auto"/>
          <w:sz w:val="24"/>
          <w:highlight w:val="none"/>
          <w:lang w:eastAsia="zh-CN"/>
        </w:rPr>
        <w:t>谈判文件</w:t>
      </w:r>
    </w:p>
    <w:p w14:paraId="5C777AFA">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现场:常州市</w:t>
      </w:r>
      <w:r>
        <w:rPr>
          <w:rFonts w:hint="eastAsia" w:ascii="宋体" w:hAnsi="宋体" w:cs="宋体"/>
          <w:color w:val="auto"/>
          <w:sz w:val="24"/>
          <w:highlight w:val="none"/>
          <w:lang w:val="en-US" w:eastAsia="zh-CN"/>
        </w:rPr>
        <w:t>武进</w:t>
      </w:r>
      <w:r>
        <w:rPr>
          <w:rFonts w:hint="eastAsia" w:ascii="宋体" w:hAnsi="宋体" w:eastAsia="宋体" w:cs="宋体"/>
          <w:color w:val="auto"/>
          <w:sz w:val="24"/>
          <w:highlight w:val="none"/>
        </w:rPr>
        <w:t>区</w:t>
      </w:r>
      <w:r>
        <w:rPr>
          <w:rFonts w:hint="eastAsia" w:ascii="宋体" w:hAnsi="宋体" w:cs="宋体"/>
          <w:color w:val="auto"/>
          <w:sz w:val="24"/>
          <w:highlight w:val="none"/>
          <w:lang w:val="en-US" w:eastAsia="zh-CN"/>
        </w:rPr>
        <w:t>湖塘淹城丰乐坊11号</w:t>
      </w:r>
      <w:r>
        <w:rPr>
          <w:rFonts w:hint="eastAsia" w:ascii="宋体" w:hAnsi="宋体" w:eastAsia="宋体" w:cs="宋体"/>
          <w:color w:val="auto"/>
          <w:sz w:val="24"/>
          <w:highlight w:val="none"/>
        </w:rPr>
        <w:t>。</w:t>
      </w:r>
    </w:p>
    <w:p w14:paraId="0069B318">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售价:</w:t>
      </w:r>
      <w:r>
        <w:rPr>
          <w:rFonts w:hint="eastAsia" w:ascii="宋体" w:hAnsi="宋体" w:eastAsia="宋体" w:cs="宋体"/>
          <w:color w:val="auto"/>
          <w:sz w:val="24"/>
          <w:highlight w:val="none"/>
          <w:lang w:eastAsia="zh-CN"/>
        </w:rPr>
        <w:t>人民币</w:t>
      </w:r>
      <w:r>
        <w:rPr>
          <w:rFonts w:hint="eastAsia" w:ascii="宋体" w:hAnsi="宋体" w:cs="宋体"/>
          <w:color w:val="auto"/>
          <w:sz w:val="24"/>
          <w:highlight w:val="none"/>
          <w:lang w:val="en-US" w:eastAsia="zh-CN"/>
        </w:rPr>
        <w:t>5</w:t>
      </w:r>
      <w:r>
        <w:rPr>
          <w:rFonts w:hint="eastAsia" w:ascii="宋体" w:hAnsi="宋体" w:eastAsia="宋体" w:cs="宋体"/>
          <w:b w:val="0"/>
          <w:bCs w:val="0"/>
          <w:color w:val="auto"/>
          <w:sz w:val="24"/>
          <w:highlight w:val="none"/>
          <w:lang w:val="en-US" w:eastAsia="zh-CN"/>
        </w:rPr>
        <w:t>00元/份</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售后一概不退。</w:t>
      </w:r>
    </w:p>
    <w:p w14:paraId="2A34A11D">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四、提交</w:t>
      </w:r>
      <w:r>
        <w:rPr>
          <w:rFonts w:hint="eastAsia" w:ascii="宋体" w:hAnsi="宋体" w:eastAsia="宋体" w:cs="宋体"/>
          <w:b/>
          <w:bCs/>
          <w:color w:val="auto"/>
          <w:sz w:val="24"/>
          <w:highlight w:val="none"/>
          <w:lang w:eastAsia="zh-CN"/>
        </w:rPr>
        <w:t>响应文件</w:t>
      </w:r>
      <w:r>
        <w:rPr>
          <w:rFonts w:hint="eastAsia" w:ascii="宋体" w:hAnsi="宋体" w:eastAsia="宋体" w:cs="宋体"/>
          <w:b/>
          <w:bCs/>
          <w:color w:val="auto"/>
          <w:sz w:val="24"/>
          <w:highlight w:val="none"/>
        </w:rPr>
        <w:t>截止时间、开标时间和地点</w:t>
      </w:r>
    </w:p>
    <w:p w14:paraId="2D124FC2">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递交截止暨开标时间:</w:t>
      </w:r>
      <w:r>
        <w:rPr>
          <w:rFonts w:hint="eastAsia" w:ascii="宋体" w:hAnsi="宋体" w:cs="宋体"/>
          <w:color w:val="auto"/>
          <w:sz w:val="24"/>
          <w:highlight w:val="none"/>
          <w:lang w:val="en-US" w:eastAsia="zh-CN"/>
        </w:rPr>
        <w:t>2024年10月22日下午14:00</w:t>
      </w:r>
      <w:r>
        <w:rPr>
          <w:rFonts w:hint="eastAsia" w:ascii="宋体" w:hAnsi="宋体" w:eastAsia="宋体" w:cs="宋体"/>
          <w:color w:val="auto"/>
          <w:sz w:val="24"/>
          <w:highlight w:val="none"/>
        </w:rPr>
        <w:t>(北京时间)</w:t>
      </w:r>
    </w:p>
    <w:p w14:paraId="0F617F3D">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地点:</w:t>
      </w:r>
      <w:r>
        <w:rPr>
          <w:rFonts w:hint="eastAsia" w:ascii="宋体" w:hAnsi="宋体" w:cs="宋体"/>
          <w:color w:val="auto"/>
          <w:sz w:val="24"/>
          <w:highlight w:val="none"/>
          <w:lang w:eastAsia="zh-CN"/>
        </w:rPr>
        <w:t>常州市武进区湖塘淹城丰乐坊11号</w:t>
      </w:r>
    </w:p>
    <w:p w14:paraId="619A3A18">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五、公告期限</w:t>
      </w:r>
    </w:p>
    <w:p w14:paraId="315507A2">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个工作日。</w:t>
      </w:r>
    </w:p>
    <w:p w14:paraId="30AAC62E">
      <w:pPr>
        <w:keepNext w:val="0"/>
        <w:keepLines w:val="0"/>
        <w:pageBreakBefore w:val="0"/>
        <w:widowControl w:val="0"/>
        <w:numPr>
          <w:ilvl w:val="0"/>
          <w:numId w:val="0"/>
        </w:numPr>
        <w:kinsoku/>
        <w:wordWrap/>
        <w:topLinePunct w:val="0"/>
        <w:autoSpaceDE/>
        <w:autoSpaceDN/>
        <w:bidi w:val="0"/>
        <w:adjustRightInd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六、</w:t>
      </w:r>
      <w:r>
        <w:rPr>
          <w:rFonts w:hint="eastAsia" w:ascii="宋体" w:hAnsi="宋体" w:eastAsia="宋体" w:cs="宋体"/>
          <w:b/>
          <w:bCs/>
          <w:color w:val="auto"/>
          <w:sz w:val="24"/>
          <w:highlight w:val="none"/>
        </w:rPr>
        <w:t>其他补充事宜</w:t>
      </w:r>
    </w:p>
    <w:p w14:paraId="76BF139C">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1.报名时需提供资料</w:t>
      </w:r>
      <w:r>
        <w:rPr>
          <w:rFonts w:hint="eastAsia" w:ascii="宋体" w:hAnsi="宋体" w:eastAsia="宋体" w:cs="宋体"/>
          <w:color w:val="auto"/>
          <w:sz w:val="24"/>
          <w:highlight w:val="none"/>
          <w:lang w:eastAsia="zh-CN"/>
        </w:rPr>
        <w:t>:</w:t>
      </w:r>
    </w:p>
    <w:p w14:paraId="523963D6">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报名申请表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加盖供应商公章，格式后附</w:t>
      </w:r>
      <w:r>
        <w:rPr>
          <w:rFonts w:hint="eastAsia" w:ascii="宋体" w:hAnsi="宋体" w:cs="宋体"/>
          <w:color w:val="auto"/>
          <w:sz w:val="24"/>
          <w:highlight w:val="none"/>
          <w:lang w:eastAsia="zh-CN"/>
        </w:rPr>
        <w:t>)</w:t>
      </w:r>
    </w:p>
    <w:p w14:paraId="72D29937">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cs="宋体"/>
          <w:color w:val="auto"/>
          <w:sz w:val="24"/>
          <w:highlight w:val="none"/>
          <w:lang w:eastAsia="zh-CN"/>
        </w:rPr>
      </w:pPr>
      <w:r>
        <w:rPr>
          <w:rFonts w:hint="eastAsia" w:ascii="宋体" w:hAnsi="宋体" w:cs="宋体"/>
          <w:sz w:val="24"/>
        </w:rPr>
        <w:t>（2）企业营业执照（复印件加盖公章）</w:t>
      </w:r>
    </w:p>
    <w:p w14:paraId="5E4B441E">
      <w:pPr>
        <w:keepNext w:val="0"/>
        <w:keepLines w:val="0"/>
        <w:pageBreakBefore w:val="0"/>
        <w:widowControl w:val="0"/>
        <w:shd w:val="clear"/>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以上资料符合要求的由代理机构发放</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w:t>
      </w:r>
    </w:p>
    <w:p w14:paraId="046E4532">
      <w:pPr>
        <w:keepNext w:val="0"/>
        <w:keepLines w:val="0"/>
        <w:pageBreakBefore w:val="0"/>
        <w:widowControl w:val="0"/>
        <w:shd w:val="clear"/>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2.本项目</w:t>
      </w:r>
      <w:r>
        <w:rPr>
          <w:rFonts w:hint="eastAsia" w:ascii="宋体" w:hAnsi="宋体" w:eastAsia="宋体" w:cs="宋体"/>
          <w:color w:val="auto"/>
          <w:sz w:val="24"/>
          <w:szCs w:val="24"/>
          <w:highlight w:val="none"/>
          <w:lang w:eastAsia="zh-CN"/>
        </w:rPr>
        <w:t>自行</w:t>
      </w:r>
      <w:r>
        <w:rPr>
          <w:rFonts w:hint="eastAsia" w:ascii="宋体" w:hAnsi="宋体" w:eastAsia="宋体" w:cs="宋体"/>
          <w:color w:val="auto"/>
          <w:sz w:val="24"/>
          <w:szCs w:val="24"/>
          <w:highlight w:val="none"/>
        </w:rPr>
        <w:t>现场勘察。</w:t>
      </w:r>
    </w:p>
    <w:p w14:paraId="0C0C5FE4">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.本项目不召开标前答疑会。</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如有疑问，请将疑问于</w:t>
      </w:r>
      <w:r>
        <w:rPr>
          <w:rFonts w:hint="eastAsia" w:ascii="宋体" w:hAnsi="宋体" w:cs="宋体"/>
          <w:b/>
          <w:color w:val="auto"/>
          <w:sz w:val="24"/>
          <w:szCs w:val="24"/>
          <w:highlight w:val="none"/>
          <w:u w:val="none"/>
          <w:lang w:val="en-US" w:eastAsia="zh-CN"/>
        </w:rPr>
        <w:t>2024年10月19日上午11:00前</w:t>
      </w:r>
      <w:r>
        <w:rPr>
          <w:rFonts w:hint="eastAsia" w:ascii="宋体" w:hAnsi="宋体" w:eastAsia="宋体" w:cs="宋体"/>
          <w:color w:val="auto"/>
          <w:sz w:val="24"/>
          <w:highlight w:val="none"/>
          <w:lang w:eastAsia="zh-CN"/>
        </w:rPr>
        <w:t>以书面形式</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加盖公章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向</w:t>
      </w:r>
      <w:r>
        <w:rPr>
          <w:rFonts w:hint="eastAsia" w:ascii="宋体" w:hAnsi="宋体" w:cs="宋体"/>
          <w:color w:val="auto"/>
          <w:sz w:val="24"/>
          <w:highlight w:val="none"/>
          <w:lang w:eastAsia="zh-CN"/>
        </w:rPr>
        <w:t>常州新禾招投标有限公司</w:t>
      </w:r>
      <w:r>
        <w:rPr>
          <w:rFonts w:hint="eastAsia" w:ascii="宋体" w:hAnsi="宋体" w:eastAsia="宋体" w:cs="宋体"/>
          <w:color w:val="auto"/>
          <w:sz w:val="24"/>
          <w:highlight w:val="none"/>
        </w:rPr>
        <w:t>提出。</w:t>
      </w:r>
    </w:p>
    <w:p w14:paraId="191D3887">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.有关本次</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的事项若存在变动或修改，</w:t>
      </w:r>
      <w:r>
        <w:rPr>
          <w:rFonts w:hint="eastAsia" w:ascii="宋体" w:hAnsi="宋体" w:cs="宋体"/>
          <w:color w:val="auto"/>
          <w:sz w:val="24"/>
          <w:highlight w:val="none"/>
          <w:lang w:eastAsia="zh-CN"/>
        </w:rPr>
        <w:t>常州新禾招投标有限公司</w:t>
      </w:r>
      <w:r>
        <w:rPr>
          <w:rFonts w:hint="eastAsia" w:ascii="宋体" w:hAnsi="宋体" w:eastAsia="宋体" w:cs="宋体"/>
          <w:color w:val="auto"/>
          <w:sz w:val="24"/>
          <w:highlight w:val="none"/>
        </w:rPr>
        <w:t>将通过补充或更正形式在网站上发布，因未能及时了解相关最新信息所引起的失误责任由</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自负。</w:t>
      </w:r>
    </w:p>
    <w:p w14:paraId="0C4B28D7">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制作份数及要求</w:t>
      </w:r>
    </w:p>
    <w:p w14:paraId="71B65B4C">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正本份数:1份，副本份数:</w:t>
      </w:r>
      <w:r>
        <w:rPr>
          <w:rFonts w:hint="eastAsia" w:ascii="宋体" w:hAnsi="宋体" w:eastAsia="宋体" w:cs="宋体"/>
          <w:color w:val="auto"/>
          <w:sz w:val="24"/>
          <w:highlight w:val="none"/>
          <w:lang w:eastAsia="zh-CN"/>
        </w:rPr>
        <w:t>2份</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胶装成册</w:t>
      </w:r>
      <w:r>
        <w:rPr>
          <w:rFonts w:hint="eastAsia" w:ascii="宋体" w:hAnsi="宋体" w:eastAsia="宋体" w:cs="宋体"/>
          <w:color w:val="auto"/>
          <w:sz w:val="24"/>
          <w:highlight w:val="none"/>
        </w:rPr>
        <w:t>,未提供完整的视为无效投标。</w:t>
      </w:r>
    </w:p>
    <w:p w14:paraId="25866810">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正本和副本合并密封或独立密封，由</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根据实际情况自行确定。</w:t>
      </w:r>
    </w:p>
    <w:p w14:paraId="4056AB64">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不论</w:t>
      </w:r>
      <w:r>
        <w:rPr>
          <w:rFonts w:hint="eastAsia" w:ascii="宋体" w:hAnsi="宋体" w:eastAsia="宋体" w:cs="宋体"/>
          <w:color w:val="auto"/>
          <w:sz w:val="24"/>
          <w:highlight w:val="none"/>
          <w:lang w:eastAsia="zh-CN"/>
        </w:rPr>
        <w:t>供应商成交</w:t>
      </w:r>
      <w:r>
        <w:rPr>
          <w:rFonts w:hint="eastAsia" w:ascii="宋体" w:hAnsi="宋体" w:eastAsia="宋体" w:cs="宋体"/>
          <w:color w:val="auto"/>
          <w:sz w:val="24"/>
          <w:highlight w:val="none"/>
        </w:rPr>
        <w:t>与否，</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均不退回。</w:t>
      </w:r>
    </w:p>
    <w:p w14:paraId="33948242">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七、对本次</w:t>
      </w:r>
      <w:r>
        <w:rPr>
          <w:rFonts w:hint="eastAsia" w:ascii="宋体" w:hAnsi="宋体" w:eastAsia="宋体" w:cs="宋体"/>
          <w:b/>
          <w:bCs/>
          <w:color w:val="auto"/>
          <w:sz w:val="24"/>
          <w:highlight w:val="none"/>
          <w:lang w:eastAsia="zh-CN"/>
        </w:rPr>
        <w:t>采购</w:t>
      </w:r>
      <w:r>
        <w:rPr>
          <w:rFonts w:hint="eastAsia" w:ascii="宋体" w:hAnsi="宋体" w:eastAsia="宋体" w:cs="宋体"/>
          <w:b/>
          <w:bCs/>
          <w:color w:val="auto"/>
          <w:sz w:val="24"/>
          <w:highlight w:val="none"/>
        </w:rPr>
        <w:t>提出询问，请按以下方式联系。</w:t>
      </w:r>
    </w:p>
    <w:p w14:paraId="4E76B9F2">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人信息</w:t>
      </w:r>
    </w:p>
    <w:p w14:paraId="2C2D3C7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常州市第二人民医院</w:t>
      </w:r>
    </w:p>
    <w:p w14:paraId="3D082B3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lang w:eastAsia="zh-CN"/>
        </w:rPr>
        <w:t>:</w:t>
      </w:r>
      <w:r>
        <w:rPr>
          <w:rFonts w:hint="eastAsia" w:ascii="宋体" w:hAnsi="宋体" w:cs="宋体"/>
          <w:i w:val="0"/>
          <w:iCs w:val="0"/>
          <w:caps w:val="0"/>
          <w:color w:val="auto"/>
          <w:spacing w:val="0"/>
          <w:sz w:val="24"/>
          <w:szCs w:val="24"/>
          <w:shd w:val="clear" w:fill="FFFFFF"/>
          <w:lang w:eastAsia="zh-CN"/>
        </w:rPr>
        <w:t>常州市武进区滆湖</w:t>
      </w:r>
      <w:r>
        <w:rPr>
          <w:rFonts w:hint="eastAsia" w:ascii="宋体" w:hAnsi="宋体" w:cs="宋体"/>
          <w:i w:val="0"/>
          <w:iCs w:val="0"/>
          <w:caps w:val="0"/>
          <w:color w:val="auto"/>
          <w:spacing w:val="0"/>
          <w:sz w:val="24"/>
          <w:szCs w:val="24"/>
          <w:shd w:val="clear" w:fill="FFFFFF"/>
          <w:lang w:val="en-US" w:eastAsia="zh-CN"/>
        </w:rPr>
        <w:t>中</w:t>
      </w:r>
      <w:r>
        <w:rPr>
          <w:rFonts w:hint="eastAsia" w:ascii="宋体" w:hAnsi="宋体" w:cs="宋体"/>
          <w:i w:val="0"/>
          <w:iCs w:val="0"/>
          <w:caps w:val="0"/>
          <w:color w:val="auto"/>
          <w:spacing w:val="0"/>
          <w:sz w:val="24"/>
          <w:szCs w:val="24"/>
          <w:shd w:val="clear" w:fill="FFFFFF"/>
          <w:lang w:eastAsia="zh-CN"/>
        </w:rPr>
        <w:t>路</w:t>
      </w:r>
      <w:r>
        <w:rPr>
          <w:rFonts w:hint="eastAsia" w:ascii="宋体" w:hAnsi="宋体" w:cs="宋体"/>
          <w:i w:val="0"/>
          <w:iCs w:val="0"/>
          <w:caps w:val="0"/>
          <w:color w:val="auto"/>
          <w:spacing w:val="0"/>
          <w:sz w:val="24"/>
          <w:szCs w:val="24"/>
          <w:shd w:val="clear" w:fill="FFFFFF"/>
          <w:lang w:val="en-US" w:eastAsia="zh-CN"/>
        </w:rPr>
        <w:t>6</w:t>
      </w:r>
      <w:r>
        <w:rPr>
          <w:rFonts w:hint="eastAsia" w:ascii="宋体" w:hAnsi="宋体" w:cs="宋体"/>
          <w:i w:val="0"/>
          <w:iCs w:val="0"/>
          <w:caps w:val="0"/>
          <w:color w:val="auto"/>
          <w:spacing w:val="0"/>
          <w:sz w:val="24"/>
          <w:szCs w:val="24"/>
          <w:shd w:val="clear" w:fill="FFFFFF"/>
          <w:lang w:eastAsia="zh-CN"/>
        </w:rPr>
        <w:t>8号</w:t>
      </w:r>
    </w:p>
    <w:p w14:paraId="51A622CB">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2.采购代理机构信息</w:t>
      </w:r>
    </w:p>
    <w:p w14:paraId="66546789">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名称:</w:t>
      </w:r>
      <w:r>
        <w:rPr>
          <w:rFonts w:hint="eastAsia" w:ascii="宋体" w:hAnsi="宋体" w:cs="宋体"/>
          <w:color w:val="auto"/>
          <w:sz w:val="24"/>
          <w:highlight w:val="none"/>
          <w:lang w:eastAsia="zh-CN"/>
        </w:rPr>
        <w:t>常州新禾招投标有限公司</w:t>
      </w:r>
      <w:r>
        <w:rPr>
          <w:rFonts w:hint="eastAsia" w:ascii="宋体" w:hAnsi="宋体" w:eastAsia="宋体" w:cs="宋体"/>
          <w:color w:val="auto"/>
          <w:sz w:val="24"/>
          <w:highlight w:val="none"/>
        </w:rPr>
        <w:t xml:space="preserve">      </w:t>
      </w:r>
    </w:p>
    <w:p w14:paraId="4608C336">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rPr>
        <w:t>地址:</w:t>
      </w:r>
      <w:r>
        <w:rPr>
          <w:rFonts w:hint="eastAsia" w:ascii="宋体" w:hAnsi="宋体" w:cs="宋体"/>
          <w:color w:val="auto"/>
          <w:sz w:val="24"/>
          <w:highlight w:val="none"/>
          <w:lang w:val="en-US" w:eastAsia="zh-CN"/>
        </w:rPr>
        <w:t>常州市武进区湖塘淹城丰乐坊11号</w:t>
      </w:r>
    </w:p>
    <w:p w14:paraId="244B51DC">
      <w:pPr>
        <w:keepNext w:val="0"/>
        <w:keepLines w:val="0"/>
        <w:pageBreakBefore w:val="0"/>
        <w:widowControl w:val="0"/>
        <w:kinsoku/>
        <w:wordWrap/>
        <w:topLinePunct w:val="0"/>
        <w:autoSpaceDE/>
        <w:autoSpaceDN/>
        <w:bidi w:val="0"/>
        <w:adjustRightInd w:val="0"/>
        <w:snapToGrid w:val="0"/>
        <w:spacing w:line="360" w:lineRule="auto"/>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王先生</w:t>
      </w:r>
    </w:p>
    <w:p w14:paraId="352CD262">
      <w:pPr>
        <w:keepNext w:val="0"/>
        <w:keepLines w:val="0"/>
        <w:pageBreakBefore w:val="0"/>
        <w:widowControl w:val="0"/>
        <w:kinsoku/>
        <w:wordWrap/>
        <w:topLinePunct w:val="0"/>
        <w:autoSpaceDE/>
        <w:autoSpaceDN/>
        <w:bidi w:val="0"/>
        <w:adjustRightInd w:val="0"/>
        <w:snapToGrid w:val="0"/>
        <w:spacing w:line="360" w:lineRule="auto"/>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联系方式:</w:t>
      </w:r>
      <w:r>
        <w:rPr>
          <w:rFonts w:hint="eastAsia" w:ascii="宋体" w:hAnsi="宋体" w:cs="宋体"/>
          <w:color w:val="auto"/>
          <w:sz w:val="24"/>
          <w:highlight w:val="none"/>
          <w:lang w:eastAsia="zh-CN"/>
        </w:rPr>
        <w:t>0519-</w:t>
      </w:r>
      <w:r>
        <w:rPr>
          <w:rFonts w:hint="eastAsia" w:ascii="宋体" w:hAnsi="宋体" w:cs="宋体"/>
          <w:color w:val="auto"/>
          <w:sz w:val="24"/>
          <w:highlight w:val="none"/>
          <w:lang w:val="en-US" w:eastAsia="zh-CN"/>
        </w:rPr>
        <w:t>80588588</w:t>
      </w:r>
    </w:p>
    <w:p w14:paraId="3B53F5B7">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3.项目联系方式</w:t>
      </w:r>
    </w:p>
    <w:p w14:paraId="2973CE0C">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w:t>
      </w:r>
      <w:r>
        <w:rPr>
          <w:rFonts w:hint="eastAsia" w:ascii="宋体" w:hAnsi="宋体" w:cs="宋体"/>
          <w:color w:val="auto"/>
          <w:sz w:val="24"/>
          <w:highlight w:val="none"/>
          <w:lang w:val="en-US" w:eastAsia="zh-CN"/>
        </w:rPr>
        <w:t>李</w:t>
      </w:r>
      <w:r>
        <w:rPr>
          <w:rFonts w:hint="eastAsia" w:ascii="宋体" w:hAnsi="宋体" w:eastAsia="宋体" w:cs="宋体"/>
          <w:color w:val="auto"/>
          <w:sz w:val="24"/>
          <w:highlight w:val="none"/>
        </w:rPr>
        <w:t>女士</w:t>
      </w:r>
    </w:p>
    <w:p w14:paraId="1E196F2A">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b/>
          <w:bCs/>
          <w:color w:val="auto"/>
          <w:sz w:val="32"/>
          <w:szCs w:val="32"/>
          <w:highlight w:val="none"/>
        </w:rPr>
      </w:pPr>
      <w:r>
        <w:rPr>
          <w:rFonts w:hint="eastAsia" w:ascii="宋体" w:hAnsi="宋体" w:eastAsia="宋体" w:cs="宋体"/>
          <w:color w:val="auto"/>
          <w:sz w:val="24"/>
          <w:highlight w:val="none"/>
        </w:rPr>
        <w:t>电话:</w:t>
      </w:r>
      <w:r>
        <w:rPr>
          <w:rFonts w:hint="eastAsia" w:ascii="宋体" w:hAnsi="宋体" w:cs="宋体"/>
          <w:color w:val="auto"/>
          <w:sz w:val="24"/>
          <w:highlight w:val="none"/>
          <w:lang w:eastAsia="zh-CN"/>
        </w:rPr>
        <w:t>0519-</w:t>
      </w:r>
      <w:r>
        <w:rPr>
          <w:rFonts w:hint="eastAsia" w:ascii="宋体" w:hAnsi="宋体" w:cs="宋体"/>
          <w:color w:val="auto"/>
          <w:sz w:val="24"/>
          <w:highlight w:val="none"/>
          <w:lang w:val="en-US" w:eastAsia="zh-CN"/>
        </w:rPr>
        <w:t>80588588</w:t>
      </w:r>
    </w:p>
    <w:p w14:paraId="1B6487B6">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报名申请表</w:t>
      </w:r>
    </w:p>
    <w:p w14:paraId="5E6ADA01">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项目名称:</w:t>
      </w:r>
    </w:p>
    <w:p w14:paraId="55DD0451">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lang w:eastAsia="zh-CN"/>
        </w:rPr>
        <w:t>编号:</w:t>
      </w:r>
    </w:p>
    <w:tbl>
      <w:tblPr>
        <w:tblStyle w:val="19"/>
        <w:tblW w:w="976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760"/>
      </w:tblGrid>
      <w:tr w14:paraId="33A0AD2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6"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14:paraId="4E5D8BB1">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供应商</w:t>
            </w:r>
            <w:r>
              <w:rPr>
                <w:rFonts w:hint="eastAsia" w:ascii="宋体" w:hAnsi="宋体" w:cs="宋体"/>
                <w:color w:val="auto"/>
                <w:highlight w:val="none"/>
                <w:lang w:eastAsia="zh-CN"/>
              </w:rPr>
              <w:t>(</w:t>
            </w:r>
            <w:r>
              <w:rPr>
                <w:rFonts w:hint="eastAsia" w:ascii="宋体" w:hAnsi="宋体" w:eastAsia="宋体" w:cs="宋体"/>
                <w:color w:val="auto"/>
                <w:highlight w:val="none"/>
                <w:lang w:eastAsia="zh-CN"/>
              </w:rPr>
              <w:t>盖章</w:t>
            </w:r>
            <w:r>
              <w:rPr>
                <w:rFonts w:hint="eastAsia" w:ascii="宋体" w:hAnsi="宋体" w:cs="宋体"/>
                <w:color w:val="auto"/>
                <w:highlight w:val="none"/>
                <w:lang w:eastAsia="zh-CN"/>
              </w:rPr>
              <w:t>)</w:t>
            </w:r>
            <w:r>
              <w:rPr>
                <w:rFonts w:hint="eastAsia" w:ascii="宋体" w:hAnsi="宋体" w:eastAsia="宋体" w:cs="宋体"/>
                <w:color w:val="auto"/>
                <w:highlight w:val="none"/>
                <w:lang w:eastAsia="zh-CN"/>
              </w:rPr>
              <w:t>:</w:t>
            </w:r>
          </w:p>
        </w:tc>
      </w:tr>
      <w:tr w14:paraId="3A947DE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38"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14:paraId="19ADA719">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现委托______参与</w:t>
            </w:r>
            <w:r>
              <w:rPr>
                <w:rFonts w:hint="eastAsia" w:ascii="宋体" w:hAnsi="宋体" w:cs="宋体"/>
                <w:color w:val="auto"/>
                <w:highlight w:val="none"/>
                <w:lang w:eastAsia="zh-CN"/>
              </w:rPr>
              <w:t>常州新禾招投标有限公司</w:t>
            </w:r>
            <w:r>
              <w:rPr>
                <w:rFonts w:hint="eastAsia" w:ascii="宋体" w:hAnsi="宋体" w:eastAsia="宋体" w:cs="宋体"/>
                <w:color w:val="auto"/>
                <w:highlight w:val="none"/>
              </w:rPr>
              <w:t>此项目的报名工作。项目招投标过程中答疑补充等相关文件都须</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在相关网站上下载，本单位会及时关注相关网站，以防遗漏，并承诺不以此为理由提出质疑。</w:t>
            </w:r>
          </w:p>
          <w:p w14:paraId="6285A5D1">
            <w:pPr>
              <w:pStyle w:val="15"/>
              <w:keepNext w:val="0"/>
              <w:keepLines w:val="0"/>
              <w:pageBreakBefore w:val="0"/>
              <w:widowControl/>
              <w:kinsoku/>
              <w:topLinePunct w:val="0"/>
              <w:bidi w:val="0"/>
              <w:adjustRightInd w:val="0"/>
              <w:snapToGrid w:val="0"/>
              <w:spacing w:after="225" w:line="360" w:lineRule="auto"/>
              <w:jc w:val="center"/>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 xml:space="preserve">                 法定代表人</w:t>
            </w:r>
            <w:r>
              <w:rPr>
                <w:rFonts w:hint="eastAsia" w:ascii="宋体" w:hAnsi="宋体" w:cs="宋体"/>
                <w:color w:val="auto"/>
                <w:highlight w:val="none"/>
                <w:lang w:eastAsia="zh-CN"/>
              </w:rPr>
              <w:t>(</w:t>
            </w:r>
            <w:r>
              <w:rPr>
                <w:rFonts w:hint="eastAsia" w:ascii="宋体" w:hAnsi="宋体" w:eastAsia="宋体" w:cs="宋体"/>
                <w:color w:val="auto"/>
                <w:highlight w:val="none"/>
              </w:rPr>
              <w:t>签字或盖章</w:t>
            </w:r>
            <w:r>
              <w:rPr>
                <w:rFonts w:hint="eastAsia" w:ascii="宋体" w:hAnsi="宋体" w:cs="宋体"/>
                <w:color w:val="auto"/>
                <w:highlight w:val="none"/>
                <w:lang w:eastAsia="zh-CN"/>
              </w:rPr>
              <w:t>)</w:t>
            </w:r>
            <w:r>
              <w:rPr>
                <w:rFonts w:hint="eastAsia" w:ascii="宋体" w:hAnsi="宋体" w:eastAsia="宋体" w:cs="宋体"/>
                <w:color w:val="auto"/>
                <w:highlight w:val="none"/>
                <w:lang w:eastAsia="zh-CN"/>
              </w:rPr>
              <w:t>:</w:t>
            </w:r>
          </w:p>
        </w:tc>
      </w:tr>
      <w:tr w14:paraId="00C86A8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9"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14:paraId="325AE5BC">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被授权人姓名</w:t>
            </w:r>
            <w:r>
              <w:rPr>
                <w:rFonts w:hint="eastAsia" w:ascii="宋体" w:hAnsi="宋体" w:eastAsia="宋体" w:cs="宋体"/>
                <w:color w:val="auto"/>
                <w:highlight w:val="none"/>
                <w:lang w:eastAsia="zh-CN"/>
              </w:rPr>
              <w:t>:</w:t>
            </w:r>
          </w:p>
          <w:p w14:paraId="4B890E4C">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联系电话</w:t>
            </w:r>
            <w:r>
              <w:rPr>
                <w:rFonts w:hint="eastAsia" w:ascii="宋体" w:hAnsi="宋体" w:eastAsia="宋体" w:cs="宋体"/>
                <w:color w:val="auto"/>
                <w:highlight w:val="none"/>
                <w:lang w:eastAsia="zh-CN"/>
              </w:rPr>
              <w:t>:</w:t>
            </w:r>
          </w:p>
        </w:tc>
      </w:tr>
      <w:tr w14:paraId="0804C88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760" w:type="dxa"/>
            <w:tcBorders>
              <w:top w:val="outset" w:color="auto" w:sz="6" w:space="0"/>
              <w:left w:val="outset" w:color="auto" w:sz="6" w:space="0"/>
              <w:bottom w:val="outset" w:color="auto" w:sz="6" w:space="0"/>
              <w:right w:val="outset" w:color="auto" w:sz="6" w:space="0"/>
            </w:tcBorders>
            <w:vAlign w:val="center"/>
          </w:tcPr>
          <w:p w14:paraId="691A40EC">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第二代身份证号码</w:t>
            </w:r>
            <w:r>
              <w:rPr>
                <w:rFonts w:hint="eastAsia" w:ascii="宋体" w:hAnsi="宋体" w:eastAsia="宋体" w:cs="宋体"/>
                <w:color w:val="auto"/>
                <w:highlight w:val="none"/>
                <w:lang w:eastAsia="zh-CN"/>
              </w:rPr>
              <w:t>:</w:t>
            </w:r>
          </w:p>
        </w:tc>
      </w:tr>
      <w:tr w14:paraId="40EDA6E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14:paraId="531356F2">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接收</w:t>
            </w:r>
            <w:r>
              <w:rPr>
                <w:rFonts w:hint="eastAsia" w:ascii="宋体" w:hAnsi="宋体" w:eastAsia="宋体" w:cs="宋体"/>
                <w:color w:val="auto"/>
                <w:highlight w:val="none"/>
                <w:lang w:eastAsia="zh-CN"/>
              </w:rPr>
              <w:t>谈判文件</w:t>
            </w:r>
            <w:r>
              <w:rPr>
                <w:rFonts w:hint="eastAsia" w:ascii="宋体" w:hAnsi="宋体" w:eastAsia="宋体" w:cs="宋体"/>
                <w:color w:val="auto"/>
                <w:highlight w:val="none"/>
              </w:rPr>
              <w:t>指定电子邮箱</w:t>
            </w:r>
            <w:r>
              <w:rPr>
                <w:rFonts w:hint="eastAsia" w:ascii="宋体" w:hAnsi="宋体" w:eastAsia="宋体" w:cs="宋体"/>
                <w:color w:val="auto"/>
                <w:highlight w:val="none"/>
                <w:lang w:eastAsia="zh-CN"/>
              </w:rPr>
              <w:t>:</w:t>
            </w:r>
          </w:p>
        </w:tc>
      </w:tr>
      <w:tr w14:paraId="477ACD8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25"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14:paraId="69FB3C5A">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rPr>
            </w:pPr>
            <w:r>
              <w:rPr>
                <w:rFonts w:hint="eastAsia" w:ascii="宋体" w:hAnsi="宋体" w:eastAsia="宋体" w:cs="宋体"/>
                <w:b/>
                <w:bCs/>
                <w:color w:val="auto"/>
                <w:highlight w:val="none"/>
              </w:rPr>
              <w:t>注</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本表以上内容填写均需打印，以下内容需由被授权人本人在代理机构报名时现场填写</w:t>
            </w:r>
          </w:p>
        </w:tc>
      </w:tr>
      <w:tr w14:paraId="329A083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4"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14:paraId="0904D510">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报名时间</w:t>
            </w:r>
            <w:r>
              <w:rPr>
                <w:rFonts w:hint="eastAsia" w:ascii="宋体" w:hAnsi="宋体" w:eastAsia="宋体" w:cs="宋体"/>
                <w:color w:val="auto"/>
                <w:highlight w:val="none"/>
                <w:lang w:eastAsia="zh-CN"/>
              </w:rPr>
              <w:t>:</w:t>
            </w:r>
          </w:p>
        </w:tc>
      </w:tr>
      <w:tr w14:paraId="030D729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9"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14:paraId="3C64B48D">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被授权人签字</w:t>
            </w:r>
            <w:r>
              <w:rPr>
                <w:rFonts w:hint="eastAsia" w:ascii="宋体" w:hAnsi="宋体" w:eastAsia="宋体" w:cs="宋体"/>
                <w:color w:val="auto"/>
                <w:highlight w:val="none"/>
                <w:lang w:eastAsia="zh-CN"/>
              </w:rPr>
              <w:t>:</w:t>
            </w:r>
          </w:p>
        </w:tc>
      </w:tr>
    </w:tbl>
    <w:p w14:paraId="7B974D74">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sz w:val="32"/>
          <w:szCs w:val="32"/>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b/>
          <w:bCs/>
          <w:color w:val="auto"/>
          <w:sz w:val="21"/>
          <w:szCs w:val="21"/>
          <w:highlight w:val="none"/>
          <w:lang w:eastAsia="zh-CN"/>
        </w:rPr>
        <w:t>:供应商</w:t>
      </w:r>
      <w:r>
        <w:rPr>
          <w:rFonts w:hint="eastAsia" w:ascii="宋体" w:hAnsi="宋体" w:eastAsia="宋体" w:cs="宋体"/>
          <w:b/>
          <w:bCs/>
          <w:color w:val="auto"/>
          <w:sz w:val="21"/>
          <w:szCs w:val="21"/>
          <w:highlight w:val="none"/>
        </w:rPr>
        <w:t>应完整填写表格，并对内容的真实性和有效性负全部责任。</w:t>
      </w:r>
    </w:p>
    <w:p w14:paraId="47307A01">
      <w:pPr>
        <w:keepNext w:val="0"/>
        <w:keepLines w:val="0"/>
        <w:pageBreakBefore w:val="0"/>
        <w:kinsoku/>
        <w:topLinePunct w:val="0"/>
        <w:bidi w:val="0"/>
        <w:adjustRightInd w:val="0"/>
        <w:snapToGrid w:val="0"/>
        <w:spacing w:line="360" w:lineRule="auto"/>
        <w:jc w:val="both"/>
        <w:textAlignment w:val="auto"/>
        <w:outlineLvl w:val="9"/>
        <w:rPr>
          <w:rFonts w:hint="eastAsia" w:ascii="宋体" w:hAnsi="宋体" w:eastAsia="宋体" w:cs="宋体"/>
          <w:b/>
          <w:bCs/>
          <w:color w:val="auto"/>
          <w:sz w:val="28"/>
          <w:szCs w:val="28"/>
          <w:highlight w:val="none"/>
        </w:rPr>
      </w:pPr>
    </w:p>
    <w:p w14:paraId="4208E0C8">
      <w:pPr>
        <w:pStyle w:val="24"/>
        <w:rPr>
          <w:rFonts w:hint="eastAsia" w:ascii="宋体" w:hAnsi="宋体" w:eastAsia="宋体" w:cs="宋体"/>
          <w:b/>
          <w:bCs/>
          <w:color w:val="auto"/>
          <w:sz w:val="28"/>
          <w:szCs w:val="28"/>
          <w:highlight w:val="none"/>
        </w:rPr>
      </w:pPr>
    </w:p>
    <w:p w14:paraId="7517932E">
      <w:pPr>
        <w:pStyle w:val="24"/>
        <w:rPr>
          <w:rFonts w:hint="eastAsia" w:ascii="宋体" w:hAnsi="宋体" w:eastAsia="宋体" w:cs="宋体"/>
          <w:b/>
          <w:bCs/>
          <w:color w:val="auto"/>
          <w:sz w:val="28"/>
          <w:szCs w:val="28"/>
          <w:highlight w:val="none"/>
        </w:rPr>
      </w:pPr>
    </w:p>
    <w:p w14:paraId="1BBB3AF0">
      <w:pPr>
        <w:jc w:val="center"/>
        <w:rPr>
          <w:rFonts w:hint="eastAsia" w:ascii="宋体" w:hAnsi="宋体" w:eastAsia="宋体" w:cs="宋体"/>
          <w:b/>
          <w:bCs/>
          <w:snapToGrid w:val="0"/>
          <w:color w:val="auto"/>
          <w:sz w:val="32"/>
          <w:szCs w:val="32"/>
          <w:highlight w:val="none"/>
        </w:rPr>
      </w:pPr>
      <w:r>
        <w:rPr>
          <w:rFonts w:hint="eastAsia" w:ascii="宋体" w:hAnsi="宋体" w:eastAsia="宋体" w:cs="宋体"/>
          <w:b/>
          <w:bCs/>
          <w:snapToGrid w:val="0"/>
          <w:color w:val="auto"/>
          <w:sz w:val="32"/>
          <w:szCs w:val="32"/>
          <w:highlight w:val="none"/>
        </w:rPr>
        <w:t>政府采购供应商信用承诺书</w:t>
      </w:r>
    </w:p>
    <w:p w14:paraId="3792E46D">
      <w:pPr>
        <w:adjustRightInd w:val="0"/>
        <w:snapToGrid w:val="0"/>
        <w:spacing w:line="360" w:lineRule="auto"/>
        <w:ind w:firstLine="640"/>
        <w:rPr>
          <w:rFonts w:hint="eastAsia" w:ascii="宋体" w:hAnsi="宋体" w:eastAsia="宋体" w:cs="宋体"/>
          <w:snapToGrid w:val="0"/>
          <w:color w:val="auto"/>
          <w:kern w:val="0"/>
          <w:sz w:val="24"/>
          <w:highlight w:val="none"/>
          <w:lang w:eastAsia="zh-CN"/>
        </w:rPr>
      </w:pPr>
      <w:r>
        <w:rPr>
          <w:rFonts w:hint="eastAsia" w:ascii="宋体" w:hAnsi="宋体" w:eastAsia="宋体" w:cs="宋体"/>
          <w:snapToGrid w:val="0"/>
          <w:color w:val="auto"/>
          <w:kern w:val="0"/>
          <w:sz w:val="24"/>
          <w:highlight w:val="none"/>
        </w:rPr>
        <w:t>为维护公开、公平、公正的政府采购市场秩序，树立诚实守信的供应商形象，本单位在参与政府采购活动中,自愿作出以下承诺</w:t>
      </w:r>
      <w:r>
        <w:rPr>
          <w:rFonts w:hint="eastAsia" w:ascii="宋体" w:hAnsi="宋体" w:eastAsia="宋体" w:cs="宋体"/>
          <w:snapToGrid w:val="0"/>
          <w:color w:val="auto"/>
          <w:kern w:val="0"/>
          <w:sz w:val="24"/>
          <w:highlight w:val="none"/>
          <w:lang w:eastAsia="zh-CN"/>
        </w:rPr>
        <w:t>:</w:t>
      </w:r>
    </w:p>
    <w:p w14:paraId="3A8BB34E">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一、严格遵守国家法律、法规和规章，全面履行应尽的责任和义务，全面做到履约守信，具备《政府采购法》第二十二条第一款规定的条件。</w:t>
      </w:r>
    </w:p>
    <w:p w14:paraId="7F73C0C5">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二、本单位已经阅读并充分理解《常州市政府采购供应商信用管理暂行办法》，自愿按照《常州市政府采购供应商信用管理暂行办法》规定，发生失信行为将记录并公开到“信用常州”、常州市政府采购网。</w:t>
      </w:r>
    </w:p>
    <w:p w14:paraId="60ACDAE0">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三、本单位提供给注册登记部门、行业管理部门、司法部门、行业组织以及在政府采购活动中提交的所有资料均合法、真实、有效，无任何伪造、修改、虚假成份，并对所提供资料的真实性负责。</w:t>
      </w:r>
    </w:p>
    <w:p w14:paraId="252C77F7">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四、严格依法开展生产经营活动，主动接受行业监管，自愿接受依法开展的日常检查；违法失信经营后将自愿接受约束和惩戒，并依法承担相应责任。</w:t>
      </w:r>
    </w:p>
    <w:p w14:paraId="04262B7A">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五、承诺本单位自觉接受行政管理部门、行业组织、社会公众、新闻舆论的监督。 </w:t>
      </w:r>
    </w:p>
    <w:p w14:paraId="2B37850A">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六、承诺本单位自我约束、自我管理，重合同、守信用，不制假售假、商标侵权、虚假宣传、违约毁约、恶意逃债、偷税漏税、价格欺诈、垄断和不正当竞争，维护经营者、消费者的合法权益。 </w:t>
      </w:r>
    </w:p>
    <w:p w14:paraId="5C710150">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七、承诺本单位在信用中国</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rPr>
        <w:t>江苏</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rPr>
        <w:t xml:space="preserve">网站中无违法违规、较重或严重失信记录。 </w:t>
      </w:r>
    </w:p>
    <w:p w14:paraId="0504E0CA">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八、承诺本单位提出政府采购质疑和投诉坚持依法依规、诚实信用原则。</w:t>
      </w:r>
    </w:p>
    <w:p w14:paraId="261CC00B">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九、根据政府采购相关法律法规的规定需要作出的其他承诺。 </w:t>
      </w:r>
    </w:p>
    <w:p w14:paraId="338F588A">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十、承诺本单位若违背承诺约定，经查实，愿意接受行业主管部门和信用管理部门相应的规定处罚，承担违约责任，并依法承担相应的法律责任。</w:t>
      </w:r>
    </w:p>
    <w:p w14:paraId="6CBFB098">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十一、承诺本单位同意将以上承诺事项上网公示，违背承诺约定行为将作为失信信息，记录到常州市公共信用信息系统，并予以公开。</w:t>
      </w:r>
    </w:p>
    <w:p w14:paraId="2CEE6481">
      <w:pPr>
        <w:adjustRightInd w:val="0"/>
        <w:snapToGrid w:val="0"/>
        <w:spacing w:line="360" w:lineRule="auto"/>
        <w:ind w:firstLine="640"/>
        <w:rPr>
          <w:rFonts w:hint="eastAsia" w:ascii="宋体" w:hAnsi="宋体" w:eastAsia="宋体" w:cs="宋体"/>
          <w:snapToGrid w:val="0"/>
          <w:color w:val="auto"/>
          <w:kern w:val="0"/>
          <w:sz w:val="24"/>
          <w:highlight w:val="none"/>
        </w:rPr>
      </w:pPr>
    </w:p>
    <w:p w14:paraId="42C9078F">
      <w:pPr>
        <w:adjustRightInd w:val="0"/>
        <w:snapToGrid w:val="0"/>
        <w:spacing w:line="360" w:lineRule="auto"/>
        <w:ind w:firstLine="5040" w:firstLineChars="2100"/>
        <w:rPr>
          <w:rFonts w:hint="eastAsia" w:ascii="宋体" w:hAnsi="宋体" w:eastAsia="宋体" w:cs="宋体"/>
          <w:snapToGrid w:val="0"/>
          <w:color w:val="auto"/>
          <w:kern w:val="0"/>
          <w:sz w:val="24"/>
          <w:highlight w:val="none"/>
          <w:lang w:eastAsia="zh-CN"/>
        </w:rPr>
      </w:pPr>
      <w:r>
        <w:rPr>
          <w:rFonts w:hint="eastAsia" w:ascii="宋体" w:hAnsi="宋体" w:eastAsia="宋体" w:cs="宋体"/>
          <w:snapToGrid w:val="0"/>
          <w:color w:val="auto"/>
          <w:kern w:val="0"/>
          <w:sz w:val="24"/>
          <w:highlight w:val="none"/>
        </w:rPr>
        <w:t>承诺单位</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rPr>
        <w:t>盖章</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lang w:eastAsia="zh-CN"/>
        </w:rPr>
        <w:t>:</w:t>
      </w:r>
    </w:p>
    <w:p w14:paraId="6A3E7BA5">
      <w:pPr>
        <w:adjustRightInd w:val="0"/>
        <w:snapToGrid w:val="0"/>
        <w:spacing w:line="360" w:lineRule="auto"/>
        <w:ind w:firstLine="4560" w:firstLineChars="1900"/>
        <w:rPr>
          <w:rFonts w:hint="eastAsia" w:ascii="宋体" w:hAnsi="宋体" w:eastAsia="宋体" w:cs="宋体"/>
          <w:snapToGrid w:val="0"/>
          <w:color w:val="auto"/>
          <w:kern w:val="0"/>
          <w:sz w:val="24"/>
          <w:highlight w:val="none"/>
          <w:lang w:eastAsia="zh-CN"/>
        </w:rPr>
      </w:pPr>
      <w:r>
        <w:rPr>
          <w:rFonts w:hint="eastAsia" w:ascii="宋体" w:hAnsi="宋体" w:eastAsia="宋体" w:cs="宋体"/>
          <w:snapToGrid w:val="0"/>
          <w:color w:val="auto"/>
          <w:kern w:val="0"/>
          <w:sz w:val="24"/>
          <w:highlight w:val="none"/>
        </w:rPr>
        <w:t>法定代表人</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rPr>
        <w:t>负责人</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lang w:eastAsia="zh-CN"/>
        </w:rPr>
        <w:t>:</w:t>
      </w:r>
    </w:p>
    <w:p w14:paraId="409DA19C">
      <w:pPr>
        <w:adjustRightInd w:val="0"/>
        <w:snapToGrid w:val="0"/>
        <w:spacing w:line="360" w:lineRule="auto"/>
        <w:ind w:firstLine="7440" w:firstLineChars="31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年   月   日</w:t>
      </w:r>
    </w:p>
    <w:p w14:paraId="39D8EB0B">
      <w:pPr>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br w:type="page"/>
      </w:r>
    </w:p>
    <w:p w14:paraId="265430CD">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第一章</w:t>
      </w:r>
      <w:r>
        <w:rPr>
          <w:rFonts w:hint="eastAsia" w:ascii="宋体" w:hAnsi="宋体" w:eastAsia="宋体" w:cs="宋体"/>
          <w:b/>
          <w:color w:val="auto"/>
          <w:sz w:val="36"/>
          <w:szCs w:val="36"/>
          <w:highlight w:val="none"/>
          <w:lang w:val="en-US" w:eastAsia="zh-CN"/>
        </w:rPr>
        <w:t xml:space="preserve">  </w:t>
      </w:r>
      <w:r>
        <w:rPr>
          <w:rFonts w:hint="eastAsia" w:ascii="宋体" w:hAnsi="宋体" w:cs="宋体"/>
          <w:b/>
          <w:color w:val="auto"/>
          <w:sz w:val="36"/>
          <w:szCs w:val="36"/>
          <w:highlight w:val="none"/>
          <w:lang w:eastAsia="zh-CN"/>
        </w:rPr>
        <w:t>谈判</w:t>
      </w:r>
      <w:r>
        <w:rPr>
          <w:rFonts w:hint="eastAsia" w:ascii="宋体" w:hAnsi="宋体" w:eastAsia="宋体" w:cs="宋体"/>
          <w:b/>
          <w:color w:val="auto"/>
          <w:sz w:val="36"/>
          <w:szCs w:val="36"/>
          <w:highlight w:val="none"/>
        </w:rPr>
        <w:t>供应商须知</w:t>
      </w:r>
    </w:p>
    <w:p w14:paraId="47F198AD">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.投标</w:t>
      </w:r>
      <w:r>
        <w:rPr>
          <w:rFonts w:hint="eastAsia" w:ascii="宋体" w:hAnsi="宋体" w:eastAsia="宋体" w:cs="宋体"/>
          <w:b/>
          <w:color w:val="auto"/>
          <w:sz w:val="24"/>
          <w:szCs w:val="24"/>
          <w:highlight w:val="none"/>
          <w:lang w:eastAsia="zh-CN"/>
        </w:rPr>
        <w:t>应遵循的依据及原则</w:t>
      </w:r>
    </w:p>
    <w:p w14:paraId="73574C23">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《政府采购法》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《政府采购法实施条例》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《政府采购竞争性</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采购方式管理暂行办法》</w:t>
      </w:r>
      <w:r>
        <w:rPr>
          <w:rFonts w:hint="eastAsia" w:ascii="宋体" w:hAnsi="宋体" w:eastAsia="宋体" w:cs="宋体"/>
          <w:color w:val="auto"/>
          <w:sz w:val="24"/>
          <w:szCs w:val="24"/>
          <w:highlight w:val="none"/>
          <w:lang w:eastAsia="zh-CN"/>
        </w:rPr>
        <w:t>、《财政部关于政府采购竞争性谈判采购方式管理暂行办法有关问题的补充通知》、</w:t>
      </w:r>
      <w:r>
        <w:rPr>
          <w:rFonts w:hint="eastAsia" w:ascii="宋体" w:hAnsi="宋体" w:eastAsia="宋体" w:cs="宋体"/>
          <w:color w:val="auto"/>
          <w:sz w:val="24"/>
          <w:szCs w:val="24"/>
          <w:highlight w:val="none"/>
        </w:rPr>
        <w:t>《政府采购供应商质疑和投诉办法》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《江苏省政府采购供应商监督管理暂行办法》；</w:t>
      </w:r>
    </w:p>
    <w:p w14:paraId="27B02ADD">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其他有关法律、行政法规以及省、市、区规范性文件规定。</w:t>
      </w:r>
    </w:p>
    <w:p w14:paraId="337A099A">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的义务</w:t>
      </w:r>
    </w:p>
    <w:p w14:paraId="40E4AEBA">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.1应当认真阅读</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，完全明了</w:t>
      </w:r>
      <w:r>
        <w:rPr>
          <w:rFonts w:hint="eastAsia" w:ascii="宋体" w:hAnsi="宋体" w:eastAsia="宋体" w:cs="宋体"/>
          <w:color w:val="auto"/>
          <w:sz w:val="24"/>
          <w:szCs w:val="24"/>
          <w:highlight w:val="none"/>
          <w:lang w:eastAsia="zh-CN"/>
        </w:rPr>
        <w:t>采购项目</w:t>
      </w:r>
      <w:r>
        <w:rPr>
          <w:rFonts w:hint="eastAsia" w:ascii="宋体" w:hAnsi="宋体" w:eastAsia="宋体" w:cs="宋体"/>
          <w:color w:val="auto"/>
          <w:sz w:val="24"/>
          <w:szCs w:val="24"/>
          <w:highlight w:val="none"/>
        </w:rPr>
        <w:t>之名称、用途、数量、质量和交货日期，</w:t>
      </w:r>
      <w:r>
        <w:rPr>
          <w:rFonts w:hint="eastAsia" w:ascii="宋体" w:hAnsi="宋体" w:eastAsia="宋体" w:cs="宋体"/>
          <w:color w:val="auto"/>
          <w:sz w:val="24"/>
          <w:szCs w:val="24"/>
          <w:highlight w:val="none"/>
          <w:lang w:eastAsia="zh-CN"/>
        </w:rPr>
        <w:t>及</w:t>
      </w:r>
      <w:r>
        <w:rPr>
          <w:rFonts w:hint="eastAsia" w:ascii="宋体" w:hAnsi="宋体" w:eastAsia="宋体" w:cs="宋体"/>
          <w:color w:val="auto"/>
          <w:sz w:val="24"/>
          <w:szCs w:val="24"/>
          <w:highlight w:val="none"/>
        </w:rPr>
        <w:t>应具备的资格条件。</w:t>
      </w:r>
    </w:p>
    <w:p w14:paraId="11BADE2A">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.2应当按照</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的要求编制</w:t>
      </w:r>
      <w:r>
        <w:rPr>
          <w:rFonts w:hint="eastAsia" w:ascii="宋体" w:hAnsi="宋体" w:eastAsia="宋体" w:cs="宋体"/>
          <w:color w:val="auto"/>
          <w:sz w:val="24"/>
          <w:szCs w:val="24"/>
          <w:highlight w:val="none"/>
          <w:lang w:eastAsia="zh-CN"/>
        </w:rPr>
        <w:t>响应文件，且</w:t>
      </w:r>
      <w:r>
        <w:rPr>
          <w:rFonts w:hint="eastAsia" w:ascii="宋体" w:hAnsi="宋体" w:eastAsia="宋体" w:cs="宋体"/>
          <w:color w:val="auto"/>
          <w:sz w:val="24"/>
          <w:szCs w:val="24"/>
          <w:highlight w:val="none"/>
        </w:rPr>
        <w:t>应对</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提出的实质性要求和条件作出完全响应</w:t>
      </w:r>
      <w:r>
        <w:rPr>
          <w:rFonts w:hint="eastAsia" w:ascii="宋体" w:hAnsi="宋体" w:eastAsia="宋体" w:cs="宋体"/>
          <w:color w:val="auto"/>
          <w:sz w:val="24"/>
          <w:szCs w:val="24"/>
          <w:highlight w:val="none"/>
          <w:lang w:eastAsia="zh-CN"/>
        </w:rPr>
        <w:t>并在指定的时间内将</w:t>
      </w:r>
      <w:r>
        <w:rPr>
          <w:rFonts w:hint="eastAsia" w:ascii="宋体" w:hAnsi="宋体" w:eastAsia="宋体" w:cs="宋体"/>
          <w:color w:val="auto"/>
          <w:sz w:val="24"/>
          <w:szCs w:val="24"/>
          <w:highlight w:val="none"/>
        </w:rPr>
        <w:t>密封的</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送达指定地点。</w:t>
      </w:r>
    </w:p>
    <w:p w14:paraId="76EBAD17">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2.3应自行承担其编制、提交响应文件以及参加谈判采购活动所产生的一切费用。无论谈判采购活动中的做法和结果如何(包括采购人决定取消采购的)，采购人和代理机构对上述费用不负任何责任。</w:t>
      </w:r>
    </w:p>
    <w:p w14:paraId="5948EFBF">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.4不得相互串通</w:t>
      </w:r>
      <w:r>
        <w:rPr>
          <w:rFonts w:hint="eastAsia" w:ascii="宋体" w:hAnsi="宋体" w:eastAsia="宋体" w:cs="宋体"/>
          <w:color w:val="auto"/>
          <w:sz w:val="24"/>
          <w:szCs w:val="24"/>
          <w:highlight w:val="none"/>
          <w:lang w:eastAsia="zh-CN"/>
        </w:rPr>
        <w:t>响应报价</w:t>
      </w:r>
      <w:r>
        <w:rPr>
          <w:rFonts w:hint="eastAsia" w:ascii="宋体" w:hAnsi="宋体" w:eastAsia="宋体" w:cs="宋体"/>
          <w:color w:val="auto"/>
          <w:sz w:val="24"/>
          <w:szCs w:val="24"/>
          <w:highlight w:val="none"/>
        </w:rPr>
        <w:t>，不得排挤其他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的公平竞争，损害</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或者其他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合法权益。不得与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串通，损害国家利益，公众利益或者他人的合法权益。</w:t>
      </w:r>
    </w:p>
    <w:p w14:paraId="430BC183">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谈判文件</w:t>
      </w:r>
      <w:r>
        <w:rPr>
          <w:rFonts w:hint="eastAsia" w:ascii="宋体" w:hAnsi="宋体" w:eastAsia="宋体" w:cs="宋体"/>
          <w:b/>
          <w:color w:val="auto"/>
          <w:sz w:val="24"/>
          <w:szCs w:val="24"/>
          <w:highlight w:val="none"/>
        </w:rPr>
        <w:t>的澄清、修改</w:t>
      </w:r>
    </w:p>
    <w:p w14:paraId="65187FA4">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CN"/>
        </w:rPr>
        <w:t>响应截止时间</w:t>
      </w:r>
      <w:r>
        <w:rPr>
          <w:rFonts w:hint="eastAsia" w:ascii="宋体" w:hAnsi="宋体" w:eastAsia="宋体" w:cs="宋体"/>
          <w:color w:val="auto"/>
          <w:sz w:val="24"/>
          <w:szCs w:val="24"/>
          <w:highlight w:val="none"/>
        </w:rPr>
        <w:t>前无论出于何种原因采购人可对</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进行澄清或修正，根据具体情况，可酌情延长</w:t>
      </w:r>
      <w:r>
        <w:rPr>
          <w:rFonts w:hint="eastAsia" w:ascii="宋体" w:hAnsi="宋体" w:eastAsia="宋体" w:cs="宋体"/>
          <w:color w:val="auto"/>
          <w:sz w:val="24"/>
          <w:szCs w:val="24"/>
          <w:highlight w:val="none"/>
          <w:lang w:eastAsia="zh-CN"/>
        </w:rPr>
        <w:t>响应截止时间</w:t>
      </w:r>
      <w:r>
        <w:rPr>
          <w:rFonts w:hint="eastAsia" w:ascii="宋体" w:hAnsi="宋体" w:eastAsia="宋体" w:cs="宋体"/>
          <w:color w:val="auto"/>
          <w:sz w:val="24"/>
          <w:szCs w:val="24"/>
          <w:highlight w:val="none"/>
        </w:rPr>
        <w:t>。</w:t>
      </w:r>
    </w:p>
    <w:p w14:paraId="08CC1503">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sz w:val="24"/>
          <w:szCs w:val="24"/>
          <w:highlight w:val="none"/>
        </w:rPr>
        <w:t>如需对</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进行澄清或修正，变更</w:t>
      </w:r>
      <w:r>
        <w:rPr>
          <w:rFonts w:hint="eastAsia" w:ascii="宋体" w:hAnsi="宋体" w:eastAsia="宋体" w:cs="宋体"/>
          <w:color w:val="auto"/>
          <w:sz w:val="24"/>
          <w:szCs w:val="24"/>
          <w:highlight w:val="none"/>
          <w:lang w:eastAsia="zh-CN"/>
        </w:rPr>
        <w:t>内容</w:t>
      </w:r>
      <w:r>
        <w:rPr>
          <w:rFonts w:hint="eastAsia" w:ascii="宋体" w:hAnsi="宋体" w:eastAsia="宋体" w:cs="宋体"/>
          <w:color w:val="auto"/>
          <w:sz w:val="24"/>
          <w:szCs w:val="24"/>
          <w:highlight w:val="none"/>
        </w:rPr>
        <w:t>将通过补充或更正</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形式在网站上发布，因未能及时了解相关最新信息所引起的失误</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责任由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自负</w:t>
      </w:r>
      <w:r>
        <w:rPr>
          <w:rFonts w:hint="eastAsia" w:ascii="宋体" w:hAnsi="宋体" w:eastAsia="宋体" w:cs="宋体"/>
          <w:color w:val="auto"/>
          <w:sz w:val="24"/>
          <w:szCs w:val="24"/>
          <w:highlight w:val="none"/>
          <w:lang w:val="en-US" w:eastAsia="zh-CN"/>
        </w:rPr>
        <w:t>。该</w:t>
      </w:r>
      <w:r>
        <w:rPr>
          <w:rFonts w:hint="eastAsia" w:ascii="宋体" w:hAnsi="宋体" w:eastAsia="宋体" w:cs="宋体"/>
          <w:color w:val="auto"/>
          <w:sz w:val="24"/>
          <w:szCs w:val="24"/>
          <w:highlight w:val="none"/>
          <w:lang w:eastAsia="zh-CN"/>
        </w:rPr>
        <w:t>变更或补充公告</w:t>
      </w:r>
      <w:r>
        <w:rPr>
          <w:rFonts w:hint="eastAsia" w:ascii="宋体" w:hAnsi="宋体" w:eastAsia="宋体" w:cs="宋体"/>
          <w:color w:val="auto"/>
          <w:sz w:val="24"/>
          <w:szCs w:val="24"/>
          <w:highlight w:val="none"/>
        </w:rPr>
        <w:t>作为</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的一部分，与</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具有同等约束力。</w:t>
      </w:r>
    </w:p>
    <w:p w14:paraId="510786AC">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公告以</w:t>
      </w:r>
      <w:r>
        <w:rPr>
          <w:rFonts w:hint="eastAsia" w:ascii="宋体" w:hAnsi="宋体" w:cs="宋体"/>
          <w:color w:val="auto"/>
          <w:sz w:val="24"/>
          <w:szCs w:val="24"/>
          <w:highlight w:val="none"/>
          <w:lang w:eastAsia="zh-CN"/>
        </w:rPr>
        <w:t>常州新禾招投标有限公司</w:t>
      </w:r>
      <w:r>
        <w:rPr>
          <w:rFonts w:hint="eastAsia" w:ascii="宋体" w:hAnsi="宋体" w:eastAsia="宋体" w:cs="宋体"/>
          <w:color w:val="auto"/>
          <w:sz w:val="24"/>
          <w:szCs w:val="24"/>
          <w:highlight w:val="none"/>
        </w:rPr>
        <w:t>网站所发布的为准。</w:t>
      </w:r>
    </w:p>
    <w:p w14:paraId="42FE42FA">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的组成</w:t>
      </w:r>
      <w:r>
        <w:rPr>
          <w:rFonts w:hint="eastAsia" w:ascii="宋体" w:hAnsi="宋体" w:eastAsia="宋体" w:cs="宋体"/>
          <w:b/>
          <w:color w:val="auto"/>
          <w:sz w:val="24"/>
          <w:szCs w:val="24"/>
          <w:highlight w:val="none"/>
          <w:lang w:eastAsia="zh-CN"/>
        </w:rPr>
        <w:t>、编制</w:t>
      </w:r>
      <w:r>
        <w:rPr>
          <w:rFonts w:hint="eastAsia" w:ascii="宋体" w:hAnsi="宋体" w:eastAsia="宋体" w:cs="宋体"/>
          <w:b/>
          <w:color w:val="auto"/>
          <w:sz w:val="24"/>
          <w:szCs w:val="24"/>
          <w:highlight w:val="none"/>
        </w:rPr>
        <w:t>、密封与递交</w:t>
      </w:r>
    </w:p>
    <w:p w14:paraId="44E13B27">
      <w:pPr>
        <w:keepNext w:val="0"/>
        <w:keepLines w:val="0"/>
        <w:pageBreakBefore w:val="0"/>
        <w:widowControl w:val="0"/>
        <w:kinsoku/>
        <w:wordWrap/>
        <w:overflowPunct/>
        <w:topLinePunct w:val="0"/>
        <w:autoSpaceDE/>
        <w:autoSpaceDN/>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4.1</w:t>
      </w:r>
      <w:r>
        <w:rPr>
          <w:rFonts w:hint="eastAsia" w:ascii="宋体" w:hAnsi="宋体" w:eastAsia="宋体" w:cs="宋体"/>
          <w:color w:val="auto"/>
          <w:sz w:val="24"/>
          <w:szCs w:val="24"/>
          <w:highlight w:val="none"/>
          <w:lang w:eastAsia="zh-CN"/>
        </w:rPr>
        <w:t>响应文件按</w:t>
      </w:r>
      <w:r>
        <w:rPr>
          <w:rFonts w:hint="eastAsia" w:ascii="宋体" w:hAnsi="宋体" w:eastAsia="宋体" w:cs="宋体"/>
          <w:color w:val="auto"/>
          <w:sz w:val="24"/>
          <w:szCs w:val="24"/>
          <w:highlight w:val="none"/>
        </w:rPr>
        <w:t>第三章《</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组成</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要求组成。</w:t>
      </w:r>
    </w:p>
    <w:p w14:paraId="092174B9">
      <w:pPr>
        <w:keepNext w:val="0"/>
        <w:keepLines w:val="0"/>
        <w:pageBreakBefore w:val="0"/>
        <w:widowControl w:val="0"/>
        <w:kinsoku/>
        <w:wordWrap/>
        <w:overflowPunct/>
        <w:topLinePunct w:val="0"/>
        <w:autoSpaceDE/>
        <w:autoSpaceDN/>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4.2所有文件、往来函件均应使用简体中文（规格、型号辅助符号例外）。响应文件由供应商按给定格式如实填写（编写），须有法定代表人或授权代表签字（盖章），方为有效。</w:t>
      </w:r>
    </w:p>
    <w:p w14:paraId="1A684FF9">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4.3供应商一律以人民币为结算货币,结算单位为“元”。</w:t>
      </w:r>
    </w:p>
    <w:p w14:paraId="054F9D88">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4.4</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共</w:t>
      </w:r>
      <w:r>
        <w:rPr>
          <w:rFonts w:hint="eastAsia" w:ascii="宋体" w:hAnsi="宋体" w:eastAsia="宋体" w:cs="宋体"/>
          <w:color w:val="auto"/>
          <w:sz w:val="24"/>
          <w:szCs w:val="24"/>
          <w:highlight w:val="none"/>
          <w:lang w:eastAsia="zh-CN"/>
        </w:rPr>
        <w:t>一式叁份</w:t>
      </w:r>
      <w:r>
        <w:rPr>
          <w:rFonts w:hint="eastAsia" w:ascii="宋体" w:hAnsi="宋体" w:eastAsia="宋体" w:cs="宋体"/>
          <w:color w:val="auto"/>
          <w:sz w:val="24"/>
          <w:szCs w:val="24"/>
          <w:highlight w:val="none"/>
        </w:rPr>
        <w:t>（正本壹份、</w:t>
      </w:r>
      <w:r>
        <w:rPr>
          <w:rFonts w:hint="eastAsia" w:ascii="宋体" w:hAnsi="宋体" w:eastAsia="宋体" w:cs="宋体"/>
          <w:color w:val="auto"/>
          <w:sz w:val="24"/>
          <w:szCs w:val="24"/>
          <w:highlight w:val="none"/>
          <w:lang w:eastAsia="zh-CN"/>
        </w:rPr>
        <w:t>副本贰份</w:t>
      </w:r>
      <w:r>
        <w:rPr>
          <w:rFonts w:hint="eastAsia" w:ascii="宋体" w:hAnsi="宋体" w:eastAsia="宋体" w:cs="宋体"/>
          <w:color w:val="auto"/>
          <w:sz w:val="24"/>
          <w:szCs w:val="24"/>
          <w:highlight w:val="none"/>
        </w:rPr>
        <w:t>），在每一份</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上要标明“正本”或“副本”字样，一旦正本和副本有差异，以正本为准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正本、副本应分别</w:t>
      </w:r>
      <w:r>
        <w:rPr>
          <w:rFonts w:hint="eastAsia" w:ascii="宋体" w:hAnsi="宋体" w:eastAsia="宋体" w:cs="宋体"/>
          <w:b/>
          <w:bCs/>
          <w:color w:val="auto"/>
          <w:sz w:val="24"/>
          <w:szCs w:val="24"/>
          <w:highlight w:val="none"/>
        </w:rPr>
        <w:t>胶装成册</w:t>
      </w:r>
      <w:r>
        <w:rPr>
          <w:rFonts w:hint="eastAsia" w:ascii="宋体" w:hAnsi="宋体" w:eastAsia="宋体" w:cs="宋体"/>
          <w:color w:val="auto"/>
          <w:sz w:val="24"/>
          <w:szCs w:val="24"/>
          <w:highlight w:val="none"/>
        </w:rPr>
        <w:t>并密封。</w:t>
      </w:r>
    </w:p>
    <w:p w14:paraId="715FF94E">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4.5</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密封口须加盖</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公章、法定代表人或授权代理人</w:t>
      </w:r>
      <w:r>
        <w:rPr>
          <w:rFonts w:hint="eastAsia" w:ascii="宋体" w:hAnsi="宋体" w:eastAsia="宋体" w:cs="宋体"/>
          <w:b/>
          <w:color w:val="auto"/>
          <w:sz w:val="24"/>
          <w:szCs w:val="24"/>
          <w:highlight w:val="none"/>
          <w:lang w:eastAsia="zh-CN"/>
        </w:rPr>
        <w:t>签名或盖章</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封袋</w:t>
      </w:r>
      <w:r>
        <w:rPr>
          <w:rFonts w:hint="eastAsia" w:ascii="宋体" w:hAnsi="宋体" w:eastAsia="宋体" w:cs="宋体"/>
          <w:b/>
          <w:color w:val="auto"/>
          <w:sz w:val="24"/>
          <w:szCs w:val="24"/>
          <w:highlight w:val="none"/>
        </w:rPr>
        <w:t>上写明</w:t>
      </w:r>
      <w:r>
        <w:rPr>
          <w:rFonts w:hint="eastAsia" w:ascii="宋体" w:hAnsi="宋体" w:eastAsia="宋体" w:cs="宋体"/>
          <w:b/>
          <w:color w:val="auto"/>
          <w:sz w:val="24"/>
          <w:szCs w:val="24"/>
          <w:highlight w:val="none"/>
          <w:lang w:eastAsia="zh-CN"/>
        </w:rPr>
        <w:t>项目</w:t>
      </w:r>
      <w:r>
        <w:rPr>
          <w:rFonts w:hint="eastAsia" w:ascii="宋体" w:hAnsi="宋体" w:eastAsia="宋体" w:cs="宋体"/>
          <w:b/>
          <w:color w:val="auto"/>
          <w:sz w:val="24"/>
          <w:szCs w:val="24"/>
          <w:highlight w:val="none"/>
        </w:rPr>
        <w:t>编号、项目名称、</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名称。未按上述要求递交的</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将被拒收</w:t>
      </w:r>
      <w:r>
        <w:rPr>
          <w:rFonts w:hint="eastAsia" w:ascii="宋体" w:hAnsi="宋体" w:eastAsia="宋体" w:cs="宋体"/>
          <w:b/>
          <w:color w:val="auto"/>
          <w:sz w:val="24"/>
          <w:szCs w:val="24"/>
          <w:highlight w:val="none"/>
          <w:lang w:eastAsia="zh-CN"/>
        </w:rPr>
        <w:t>。</w:t>
      </w:r>
    </w:p>
    <w:p w14:paraId="59129025">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4.6</w:t>
      </w:r>
      <w:r>
        <w:rPr>
          <w:rFonts w:hint="eastAsia" w:ascii="宋体" w:hAnsi="宋体" w:eastAsia="宋体" w:cs="宋体"/>
          <w:color w:val="auto"/>
          <w:sz w:val="24"/>
          <w:szCs w:val="24"/>
          <w:highlight w:val="none"/>
        </w:rPr>
        <w:t>法定代表人或授权委托代理人须携带</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、身份证原件、</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信用承诺书，</w:t>
      </w:r>
      <w:r>
        <w:rPr>
          <w:rFonts w:hint="eastAsia" w:ascii="宋体" w:hAnsi="宋体" w:eastAsia="宋体" w:cs="宋体"/>
          <w:color w:val="auto"/>
          <w:sz w:val="24"/>
          <w:szCs w:val="24"/>
          <w:highlight w:val="none"/>
        </w:rPr>
        <w:t>按本次</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规定的时间准时参加，并递交</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。迟于</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递交截止时间的，采购代理机构将有权拒绝接收其</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w:t>
      </w:r>
    </w:p>
    <w:p w14:paraId="5F55E557">
      <w:pPr>
        <w:keepNext w:val="0"/>
        <w:keepLines w:val="0"/>
        <w:pageBreakBefore w:val="0"/>
        <w:widowControl w:val="0"/>
        <w:kinsoku/>
        <w:wordWrap/>
        <w:overflowPunct/>
        <w:topLinePunct w:val="0"/>
        <w:autoSpaceDE/>
        <w:autoSpaceDN/>
        <w:bidi w:val="0"/>
        <w:adjustRightInd w:val="0"/>
        <w:snapToGrid w:val="0"/>
        <w:spacing w:line="324" w:lineRule="auto"/>
        <w:ind w:firstLine="241" w:firstLineChars="1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*4.7资格审查和评分要求的相关各种资格、资质、证书、证明、业绩合同等材料需在谈判现场及时提交。</w:t>
      </w:r>
    </w:p>
    <w:p w14:paraId="0D319AAC">
      <w:pPr>
        <w:pStyle w:val="8"/>
        <w:keepNext w:val="0"/>
        <w:keepLines w:val="0"/>
        <w:pageBreakBefore w:val="0"/>
        <w:widowControl w:val="0"/>
        <w:kinsoku/>
        <w:wordWrap/>
        <w:overflowPunct/>
        <w:topLinePunct w:val="0"/>
        <w:autoSpaceDE/>
        <w:autoSpaceDN/>
        <w:bidi w:val="0"/>
        <w:adjustRightInd w:val="0"/>
        <w:snapToGrid w:val="0"/>
        <w:spacing w:before="0" w:line="324" w:lineRule="auto"/>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谈判保证金</w:t>
      </w:r>
      <w:r>
        <w:rPr>
          <w:rFonts w:hint="eastAsia" w:ascii="宋体" w:hAnsi="宋体" w:eastAsia="宋体" w:cs="宋体"/>
          <w:b/>
          <w:color w:val="auto"/>
          <w:sz w:val="24"/>
          <w:szCs w:val="24"/>
          <w:highlight w:val="none"/>
          <w:lang w:val="en-US" w:eastAsia="zh-CN"/>
        </w:rPr>
        <w:t>(无需缴纳，此条可忽略。)</w:t>
      </w:r>
    </w:p>
    <w:p w14:paraId="2350C2CE">
      <w:pPr>
        <w:keepNext w:val="0"/>
        <w:keepLines w:val="0"/>
        <w:pageBreakBefore w:val="0"/>
        <w:widowControl w:val="0"/>
        <w:kinsoku/>
        <w:wordWrap/>
        <w:overflowPunct/>
        <w:topLinePunct w:val="0"/>
        <w:autoSpaceDE/>
        <w:autoSpaceDN/>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按谈判公告要求提交保证金</w:t>
      </w:r>
      <w:r>
        <w:rPr>
          <w:rFonts w:hint="eastAsia" w:ascii="宋体" w:hAnsi="宋体" w:eastAsia="宋体" w:cs="宋体"/>
          <w:color w:val="auto"/>
          <w:sz w:val="24"/>
          <w:szCs w:val="24"/>
          <w:highlight w:val="none"/>
        </w:rPr>
        <w:t>。</w:t>
      </w:r>
    </w:p>
    <w:p w14:paraId="48A85AD6">
      <w:pPr>
        <w:keepNext w:val="0"/>
        <w:keepLines w:val="0"/>
        <w:pageBreakBefore w:val="0"/>
        <w:widowControl w:val="0"/>
        <w:kinsoku/>
        <w:wordWrap/>
        <w:overflowPunct/>
        <w:topLinePunct w:val="0"/>
        <w:autoSpaceDE/>
        <w:autoSpaceDN/>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5.2成交单位的谈判保证金，在成交单位签订合同（合同须由采购代理机构备案）后，5个工作日内予以无息退还。未成交的供应商以及购买谈判文件并已交纳谈判保证金但未参与投标的供应商的谈判保证金，在成交通知书发出后5个工作日内无息退回。</w:t>
      </w:r>
    </w:p>
    <w:p w14:paraId="586799BD">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5.3</w:t>
      </w:r>
      <w:r>
        <w:rPr>
          <w:rFonts w:hint="eastAsia" w:ascii="宋体" w:hAnsi="宋体" w:eastAsia="宋体" w:cs="宋体"/>
          <w:color w:val="auto"/>
          <w:sz w:val="24"/>
          <w:szCs w:val="24"/>
          <w:highlight w:val="none"/>
        </w:rPr>
        <w:t>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CN"/>
        </w:rPr>
        <w:t>响应截止时间</w:t>
      </w:r>
      <w:r>
        <w:rPr>
          <w:rFonts w:hint="eastAsia" w:ascii="宋体" w:hAnsi="宋体" w:eastAsia="宋体" w:cs="宋体"/>
          <w:color w:val="auto"/>
          <w:sz w:val="24"/>
          <w:szCs w:val="24"/>
          <w:highlight w:val="none"/>
        </w:rPr>
        <w:t>后撤回</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或其他违反政府采购相关法律、法规或规范性文件的，则</w:t>
      </w:r>
      <w:r>
        <w:rPr>
          <w:rFonts w:hint="eastAsia" w:ascii="宋体" w:hAnsi="宋体" w:eastAsia="宋体" w:cs="宋体"/>
          <w:color w:val="auto"/>
          <w:sz w:val="24"/>
          <w:szCs w:val="24"/>
          <w:highlight w:val="none"/>
          <w:lang w:eastAsia="zh-CN"/>
        </w:rPr>
        <w:t>谈判保证金</w:t>
      </w:r>
      <w:r>
        <w:rPr>
          <w:rFonts w:hint="eastAsia" w:ascii="宋体" w:hAnsi="宋体" w:eastAsia="宋体" w:cs="宋体"/>
          <w:color w:val="auto"/>
          <w:sz w:val="24"/>
          <w:szCs w:val="24"/>
          <w:highlight w:val="none"/>
        </w:rPr>
        <w:t>将作为违约金不予退还。</w:t>
      </w:r>
    </w:p>
    <w:p w14:paraId="4E35EB56">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.报价（编制）要求的说明</w:t>
      </w:r>
    </w:p>
    <w:p w14:paraId="2826438A">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.1本项目报价应包括为完成该项货物和服务所涉及到的一切相关费用。除非因特殊原因并经买卖双方协商同意，</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不得再要求追加任何费用。同时，除非合同条款中另有规定，否则，</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所报价格在合同实施期间不因市场变化因素而变动。</w:t>
      </w:r>
    </w:p>
    <w:p w14:paraId="0909F457">
      <w:pPr>
        <w:pStyle w:val="5"/>
        <w:keepNext w:val="0"/>
        <w:keepLines w:val="0"/>
        <w:pageBreakBefore w:val="0"/>
        <w:widowControl w:val="0"/>
        <w:kinsoku/>
        <w:wordWrap/>
        <w:overflowPunct w:val="0"/>
        <w:topLinePunct w:val="0"/>
        <w:bidi w:val="0"/>
        <w:adjustRightInd w:val="0"/>
        <w:snapToGrid w:val="0"/>
        <w:spacing w:line="324" w:lineRule="auto"/>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应对</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内所要采购的全部内容进行报价，只投其中部分内容者，其</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将被拒绝。一项内容只允许一个报价，不接受任何有选择性的报价或附条件的报价。</w:t>
      </w:r>
    </w:p>
    <w:p w14:paraId="0D4D7B62">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7</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的修改和撤回</w:t>
      </w:r>
    </w:p>
    <w:p w14:paraId="6A9AFF4F">
      <w:pPr>
        <w:keepNext w:val="0"/>
        <w:keepLines w:val="0"/>
        <w:pageBreakBefore w:val="0"/>
        <w:widowControl w:val="0"/>
        <w:kinsoku/>
        <w:wordWrap/>
        <w:topLinePunct w:val="0"/>
        <w:bidi w:val="0"/>
        <w:adjustRightInd w:val="0"/>
        <w:snapToGrid w:val="0"/>
        <w:spacing w:line="324" w:lineRule="auto"/>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在递交</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后，可以修改或撤回其</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，但这种修改和撤回，必须在规定的</w:t>
      </w:r>
      <w:r>
        <w:rPr>
          <w:rFonts w:hint="eastAsia" w:ascii="宋体" w:hAnsi="宋体" w:eastAsia="宋体" w:cs="宋体"/>
          <w:color w:val="auto"/>
          <w:sz w:val="24"/>
          <w:szCs w:val="24"/>
          <w:highlight w:val="none"/>
          <w:lang w:eastAsia="zh-CN"/>
        </w:rPr>
        <w:t>响应截止时间</w:t>
      </w:r>
      <w:r>
        <w:rPr>
          <w:rFonts w:hint="eastAsia" w:ascii="宋体" w:hAnsi="宋体" w:eastAsia="宋体" w:cs="宋体"/>
          <w:color w:val="auto"/>
          <w:sz w:val="24"/>
          <w:szCs w:val="24"/>
          <w:highlight w:val="none"/>
        </w:rPr>
        <w:t>前，以书面形式通知代理机构。修改或撤回文件应按规定进行编制、密封、标记和递交，并应在封袋上加注“修改”或“撤回”字样。修改文件必须在</w:t>
      </w:r>
      <w:r>
        <w:rPr>
          <w:rFonts w:hint="eastAsia" w:ascii="宋体" w:hAnsi="宋体" w:eastAsia="宋体" w:cs="宋体"/>
          <w:color w:val="auto"/>
          <w:sz w:val="24"/>
          <w:szCs w:val="24"/>
          <w:highlight w:val="none"/>
          <w:lang w:eastAsia="zh-CN"/>
        </w:rPr>
        <w:t>响应截止时间</w:t>
      </w:r>
      <w:r>
        <w:rPr>
          <w:rFonts w:hint="eastAsia" w:ascii="宋体" w:hAnsi="宋体" w:eastAsia="宋体" w:cs="宋体"/>
          <w:color w:val="auto"/>
          <w:sz w:val="24"/>
          <w:szCs w:val="24"/>
          <w:highlight w:val="none"/>
        </w:rPr>
        <w:t>前送</w:t>
      </w:r>
      <w:r>
        <w:rPr>
          <w:rFonts w:hint="eastAsia" w:ascii="宋体" w:hAnsi="宋体" w:eastAsia="宋体" w:cs="宋体"/>
          <w:color w:val="auto"/>
          <w:sz w:val="24"/>
          <w:szCs w:val="24"/>
          <w:highlight w:val="none"/>
          <w:lang w:val="en-US" w:eastAsia="zh-CN"/>
        </w:rPr>
        <w:t>达谈判地点,在响应截止时间之后，供应商不得对其响应文件作任何修改。</w:t>
      </w:r>
    </w:p>
    <w:p w14:paraId="72DD957D">
      <w:pPr>
        <w:keepNext w:val="0"/>
        <w:keepLines w:val="0"/>
        <w:pageBreakBefore w:val="0"/>
        <w:widowControl w:val="0"/>
        <w:kinsoku/>
        <w:wordWrap/>
        <w:topLinePunct w:val="0"/>
        <w:bidi w:val="0"/>
        <w:adjustRightInd w:val="0"/>
        <w:snapToGrid w:val="0"/>
        <w:spacing w:line="324" w:lineRule="auto"/>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7.2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供应商的澄清、说明或者更正应当由法定代表人或其授权代表签字或者加盖公章。</w:t>
      </w:r>
    </w:p>
    <w:p w14:paraId="47586A77">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8.无效响应文件的确认</w:t>
      </w:r>
    </w:p>
    <w:p w14:paraId="398E0EE0">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u w:val="single"/>
          <w:lang w:val="en-US" w:eastAsia="zh-CN"/>
        </w:rPr>
        <w:t>8.1</w:t>
      </w:r>
      <w:r>
        <w:rPr>
          <w:rFonts w:hint="eastAsia" w:ascii="宋体" w:hAnsi="宋体" w:eastAsia="宋体" w:cs="宋体"/>
          <w:b w:val="0"/>
          <w:bCs/>
          <w:color w:val="auto"/>
          <w:sz w:val="24"/>
          <w:szCs w:val="24"/>
          <w:highlight w:val="none"/>
          <w:u w:val="single"/>
          <w:lang w:eastAsia="zh-CN"/>
        </w:rPr>
        <w:t>供应商</w:t>
      </w:r>
      <w:r>
        <w:rPr>
          <w:rFonts w:hint="eastAsia" w:ascii="宋体" w:hAnsi="宋体" w:eastAsia="宋体" w:cs="宋体"/>
          <w:b w:val="0"/>
          <w:bCs/>
          <w:color w:val="auto"/>
          <w:sz w:val="24"/>
          <w:szCs w:val="24"/>
          <w:highlight w:val="none"/>
          <w:u w:val="single"/>
        </w:rPr>
        <w:t>的法定代表人授权代表，无法定代表人授权委托书的；</w:t>
      </w:r>
    </w:p>
    <w:p w14:paraId="0DD6826A">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8.2响应文件未加盖公章或无法定代表人（法定代表人授权代表）签名或盖章的；</w:t>
      </w:r>
    </w:p>
    <w:p w14:paraId="3630B94F">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8.3联合体参与谈判未附联合体各方共同谈判协议的；</w:t>
      </w:r>
    </w:p>
    <w:p w14:paraId="24822A02">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8.4响应文件未按谈判文件规定的格式、内容和要求填写的；</w:t>
      </w:r>
    </w:p>
    <w:p w14:paraId="6C7610C9">
      <w:pPr>
        <w:keepNext w:val="0"/>
        <w:keepLines w:val="0"/>
        <w:pageBreakBefore w:val="0"/>
        <w:widowControl w:val="0"/>
        <w:kinsoku/>
        <w:wordWrap/>
        <w:topLinePunct w:val="0"/>
        <w:bidi w:val="0"/>
        <w:adjustRightInd w:val="0"/>
        <w:snapToGrid w:val="0"/>
        <w:spacing w:line="324" w:lineRule="auto"/>
        <w:ind w:firstLine="240" w:firstLineChars="100"/>
        <w:jc w:val="both"/>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8.5响应文件关键内容字迹模糊不清、无法辨认的；</w:t>
      </w:r>
    </w:p>
    <w:p w14:paraId="1EF9E435">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8.6响应文件中有多个报价且未声明以哪一个为准的；</w:t>
      </w:r>
    </w:p>
    <w:p w14:paraId="4E39B6E3">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8.7供应商的最终谈判报价超过最高限价（总价最高限价及单价最高限价）或预算价的；</w:t>
      </w:r>
    </w:p>
    <w:p w14:paraId="14E1D3BC">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8.8响应文件载明的采购项目的完成期限超过谈判文件规定的期限；</w:t>
      </w:r>
    </w:p>
    <w:p w14:paraId="5D4C1BA3">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8.9响应文件背离谈判文件中规定的必要技术功能要求；</w:t>
      </w:r>
    </w:p>
    <w:p w14:paraId="5EC3AF81">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8.10响应文件附有采购人不能接受的商务条件；</w:t>
      </w:r>
    </w:p>
    <w:p w14:paraId="78059FA8">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8.11各响应文件之间出现不应有的相似、相同、错误；</w:t>
      </w:r>
    </w:p>
    <w:p w14:paraId="09BEFD2F">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8.12提供虚假材料（包括工商营业执照、财务报表、资格证明文件等）；</w:t>
      </w:r>
    </w:p>
    <w:p w14:paraId="0A8DB3FF">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8.13不符合国家法律法规及谈判文件中规定的其他实质性要求及无效响应要求；</w:t>
      </w:r>
    </w:p>
    <w:p w14:paraId="4E2F7E9C">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9</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谈判流程</w:t>
      </w:r>
    </w:p>
    <w:p w14:paraId="7F4A1F67">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9.1成立谈判小组:</w:t>
      </w:r>
      <w:r>
        <w:rPr>
          <w:rFonts w:hint="eastAsia" w:ascii="宋体" w:hAnsi="宋体" w:eastAsia="宋体" w:cs="宋体"/>
          <w:color w:val="auto"/>
          <w:sz w:val="24"/>
          <w:szCs w:val="24"/>
          <w:highlight w:val="none"/>
          <w:lang w:val="en-US" w:eastAsia="zh-CN"/>
        </w:rPr>
        <w:t>根据有关法律法规，结合本谈判项目的特点组建谈判小组，谈判小组由采购人代表和评审专家共3人以上单数组成，其中评审专家人数不少于谈判小组成员总数的2/3。</w:t>
      </w:r>
    </w:p>
    <w:p w14:paraId="30F9D52C">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9.2谈判签到:</w:t>
      </w:r>
      <w:r>
        <w:rPr>
          <w:rFonts w:hint="eastAsia" w:ascii="宋体" w:hAnsi="宋体" w:eastAsia="宋体" w:cs="宋体"/>
          <w:color w:val="auto"/>
          <w:sz w:val="24"/>
          <w:szCs w:val="24"/>
          <w:highlight w:val="none"/>
          <w:lang w:val="en-US" w:eastAsia="zh-CN"/>
        </w:rPr>
        <w:t>按谈判文件的规定，在响应文件提交截止的同一时间及地点组织谈判。谈判由采购代理机构主持，参加谈判的供应商代表（法定代表人或授权代表）应签名报到以证明其出席。</w:t>
      </w:r>
    </w:p>
    <w:p w14:paraId="635F1931">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9.3检查响应文件密封情况:</w:t>
      </w:r>
      <w:r>
        <w:rPr>
          <w:rFonts w:hint="eastAsia" w:ascii="宋体" w:hAnsi="宋体" w:eastAsia="宋体" w:cs="宋体"/>
          <w:color w:val="auto"/>
          <w:sz w:val="24"/>
          <w:szCs w:val="24"/>
          <w:highlight w:val="none"/>
          <w:lang w:val="en-US" w:eastAsia="zh-CN"/>
        </w:rPr>
        <w:t>由供应商代表检查自己的响应文件密封情况，如有异议须当场示意提出。</w:t>
      </w:r>
    </w:p>
    <w:p w14:paraId="41F11D2B">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9.4</w:t>
      </w:r>
      <w:r>
        <w:rPr>
          <w:rFonts w:hint="eastAsia" w:ascii="宋体" w:hAnsi="宋体" w:eastAsia="宋体" w:cs="宋体"/>
          <w:color w:val="auto"/>
          <w:sz w:val="24"/>
          <w:szCs w:val="24"/>
          <w:highlight w:val="none"/>
          <w:lang w:val="en-US" w:eastAsia="zh-CN"/>
        </w:rPr>
        <w:t>供应商在检查完响应文件密封情况后即可，在会议室等候并做好正式谈判准备。</w:t>
      </w:r>
    </w:p>
    <w:p w14:paraId="17F0C2FF">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9.5响应文件的拆封及初审:</w:t>
      </w:r>
      <w:r>
        <w:rPr>
          <w:rFonts w:hint="eastAsia" w:ascii="宋体" w:hAnsi="宋体" w:eastAsia="宋体" w:cs="宋体"/>
          <w:color w:val="auto"/>
          <w:sz w:val="24"/>
          <w:szCs w:val="24"/>
          <w:highlight w:val="none"/>
          <w:lang w:val="en-US" w:eastAsia="zh-CN"/>
        </w:rPr>
        <w:t>谈判小组对响应文件进行拆封，依据谈判文件规定对响应文件进行资格性检查和符合性检查，审查每份响应文件是否实质上响应了谈判文件的要求。</w:t>
      </w:r>
    </w:p>
    <w:p w14:paraId="494522B2">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9.5.1资格性检查:</w:t>
      </w:r>
      <w:r>
        <w:rPr>
          <w:rFonts w:hint="eastAsia" w:ascii="宋体" w:hAnsi="宋体" w:eastAsia="宋体" w:cs="宋体"/>
          <w:color w:val="auto"/>
          <w:sz w:val="24"/>
          <w:szCs w:val="24"/>
          <w:highlight w:val="none"/>
          <w:lang w:val="en-US" w:eastAsia="zh-CN"/>
        </w:rPr>
        <w:t>依据法律法规和谈判文件的规定，对响应文件中的资格证明文件、谈判保证金等进行审查，以确定供应商是否具备参加谈判的资格。</w:t>
      </w:r>
      <w:r>
        <w:rPr>
          <w:rFonts w:hint="eastAsia" w:ascii="宋体" w:hAnsi="宋体" w:eastAsia="宋体" w:cs="宋体"/>
          <w:b w:val="0"/>
          <w:bCs/>
          <w:color w:val="auto"/>
          <w:sz w:val="24"/>
          <w:szCs w:val="24"/>
          <w:highlight w:val="none"/>
        </w:rPr>
        <w:t>格式及要求详见第</w:t>
      </w:r>
      <w:r>
        <w:rPr>
          <w:rFonts w:hint="eastAsia" w:ascii="宋体" w:hAnsi="宋体" w:eastAsia="宋体" w:cs="宋体"/>
          <w:b w:val="0"/>
          <w:bCs/>
          <w:color w:val="auto"/>
          <w:sz w:val="24"/>
          <w:szCs w:val="24"/>
          <w:highlight w:val="none"/>
          <w:lang w:eastAsia="zh-CN"/>
        </w:rPr>
        <w:t>四</w:t>
      </w:r>
      <w:r>
        <w:rPr>
          <w:rFonts w:hint="eastAsia" w:ascii="宋体" w:hAnsi="宋体" w:eastAsia="宋体" w:cs="宋体"/>
          <w:b w:val="0"/>
          <w:bCs/>
          <w:color w:val="auto"/>
          <w:sz w:val="24"/>
          <w:szCs w:val="24"/>
          <w:highlight w:val="none"/>
        </w:rPr>
        <w:t>章</w:t>
      </w:r>
      <w:r>
        <w:rPr>
          <w:rFonts w:hint="eastAsia" w:ascii="宋体" w:hAnsi="宋体" w:eastAsia="宋体" w:cs="宋体"/>
          <w:b w:val="0"/>
          <w:bCs/>
          <w:color w:val="auto"/>
          <w:sz w:val="24"/>
          <w:szCs w:val="24"/>
          <w:highlight w:val="none"/>
          <w:lang w:eastAsia="zh-CN"/>
        </w:rPr>
        <w:t>、第五章</w:t>
      </w:r>
      <w:r>
        <w:rPr>
          <w:rFonts w:hint="eastAsia" w:ascii="宋体" w:hAnsi="宋体" w:eastAsia="宋体" w:cs="宋体"/>
          <w:b w:val="0"/>
          <w:bCs/>
          <w:color w:val="auto"/>
          <w:sz w:val="24"/>
          <w:szCs w:val="24"/>
          <w:highlight w:val="none"/>
        </w:rPr>
        <w:t>。</w:t>
      </w:r>
    </w:p>
    <w:p w14:paraId="178F69D2">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9.5.2符合性检查:</w:t>
      </w:r>
      <w:r>
        <w:rPr>
          <w:rFonts w:hint="eastAsia" w:ascii="宋体" w:hAnsi="宋体" w:eastAsia="宋体" w:cs="宋体"/>
          <w:color w:val="auto"/>
          <w:sz w:val="24"/>
          <w:szCs w:val="24"/>
          <w:highlight w:val="none"/>
          <w:lang w:val="en-US" w:eastAsia="zh-CN"/>
        </w:rPr>
        <w:t>依据谈判文件的规定，从响应文件的有效性、完整性和对谈判文件的响应程度进行审查，以确定是否对谈判文件的实质性要求作出响应。</w:t>
      </w:r>
    </w:p>
    <w:p w14:paraId="3F5917A8">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9.6谈判及报价:供应商填写</w:t>
      </w:r>
      <w:r>
        <w:rPr>
          <w:rFonts w:hint="eastAsia" w:ascii="宋体" w:hAnsi="宋体" w:cs="宋体"/>
          <w:b/>
          <w:bCs/>
          <w:color w:val="auto"/>
          <w:sz w:val="24"/>
          <w:szCs w:val="24"/>
          <w:highlight w:val="none"/>
          <w:lang w:val="en-US" w:eastAsia="zh-CN"/>
        </w:rPr>
        <w:t>投标</w:t>
      </w:r>
      <w:r>
        <w:rPr>
          <w:rFonts w:hint="eastAsia" w:ascii="宋体" w:hAnsi="宋体" w:eastAsia="宋体" w:cs="宋体"/>
          <w:b/>
          <w:bCs/>
          <w:color w:val="auto"/>
          <w:sz w:val="24"/>
          <w:szCs w:val="24"/>
          <w:highlight w:val="none"/>
          <w:lang w:val="en-US" w:eastAsia="zh-CN"/>
        </w:rPr>
        <w:t>报价，除谈判时另有约定外，单价及小微企业优惠报价部分均按总价同比例下调，如供应商在响应文件中未承诺小微企业优惠报价，则无价格优惠扣除。除因谈判文件修改导致成本增加，</w:t>
      </w:r>
      <w:r>
        <w:rPr>
          <w:rFonts w:hint="eastAsia" w:ascii="宋体" w:hAnsi="宋体" w:cs="宋体"/>
          <w:b/>
          <w:bCs/>
          <w:color w:val="auto"/>
          <w:sz w:val="24"/>
          <w:szCs w:val="24"/>
          <w:highlight w:val="none"/>
          <w:lang w:val="en-US" w:eastAsia="zh-CN"/>
        </w:rPr>
        <w:t>本项目采用一次报价，投标报价即最终报价</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最终报价如出现大写金额和小写金额不一致的，以大写金额为准。</w:t>
      </w:r>
    </w:p>
    <w:p w14:paraId="57585A45">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9.7评审:</w:t>
      </w:r>
      <w:r>
        <w:rPr>
          <w:rFonts w:hint="eastAsia" w:ascii="宋体" w:hAnsi="宋体" w:eastAsia="宋体" w:cs="宋体"/>
          <w:color w:val="auto"/>
          <w:sz w:val="24"/>
          <w:szCs w:val="24"/>
          <w:highlight w:val="none"/>
          <w:lang w:val="en-US" w:eastAsia="zh-CN"/>
        </w:rPr>
        <w:t>谈判小组根据供应商的承诺、响应程度和最终报价按谈判文件规定的评审办法进行评审并给出评审意见，签署评审报告。谈判小组决定响应文件的响应性只根据响应文件本身的内容，而不寻求外部的证据。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4027D856">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0</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的评审、定标方法</w:t>
      </w:r>
    </w:p>
    <w:p w14:paraId="07253785">
      <w:pPr>
        <w:keepNext w:val="0"/>
        <w:keepLines w:val="0"/>
        <w:pageBreakBefore w:val="0"/>
        <w:widowControl w:val="0"/>
        <w:tabs>
          <w:tab w:val="left" w:pos="0"/>
        </w:tabs>
        <w:kinsoku/>
        <w:wordWrap/>
        <w:topLinePunct w:val="0"/>
        <w:bidi w:val="0"/>
        <w:adjustRightInd w:val="0"/>
        <w:snapToGrid w:val="0"/>
        <w:spacing w:line="324"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.1</w:t>
      </w:r>
      <w:r>
        <w:rPr>
          <w:rFonts w:hint="eastAsia" w:ascii="宋体" w:hAnsi="宋体" w:eastAsia="宋体" w:cs="宋体"/>
          <w:sz w:val="24"/>
          <w:szCs w:val="24"/>
          <w:lang w:eastAsia="zh-CN"/>
        </w:rPr>
        <w:t>谈判小组应当从质量和服务均能满足谈判文件实质性响应要求的供应商中，按照最后报价由低到高的顺序提出3名以上成交候选人，采购人从谈判小组提出的成交候选人中，根据质量和服务均能满足谈判文件实质性响应要求且最后报价最低的原则确定成交供应商</w:t>
      </w:r>
      <w:r>
        <w:rPr>
          <w:rFonts w:hint="eastAsia" w:ascii="宋体" w:hAnsi="宋体" w:eastAsia="宋体" w:cs="宋体"/>
          <w:sz w:val="24"/>
          <w:szCs w:val="24"/>
        </w:rPr>
        <w:t>。</w:t>
      </w:r>
    </w:p>
    <w:p w14:paraId="6D44ECCB">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.2对于小微企业提供本企业或者其他小微企业制造的产品进行价格扣除</w:t>
      </w:r>
      <w:r>
        <w:rPr>
          <w:rFonts w:hint="eastAsia" w:ascii="宋体" w:hAnsi="宋体" w:eastAsia="宋体" w:cs="宋体"/>
          <w:sz w:val="24"/>
          <w:szCs w:val="24"/>
          <w:lang w:eastAsia="zh-CN"/>
        </w:rPr>
        <w:t>:</w:t>
      </w:r>
      <w:r>
        <w:rPr>
          <w:rFonts w:hint="eastAsia" w:ascii="宋体" w:hAnsi="宋体" w:eastAsia="宋体" w:cs="宋体"/>
          <w:sz w:val="24"/>
          <w:szCs w:val="24"/>
        </w:rPr>
        <w:t>对小型和微型企业产品的价格给予10%的扣除，用扣除后的价格参与评审。属于残疾人福利性单位、监狱企业的视同小微企业，给予价格扣除。小微企业提供大中型企业制造的货物的，视同为大中型企业，不给予价格扣除。</w:t>
      </w:r>
      <w:r>
        <w:rPr>
          <w:rFonts w:hint="eastAsia" w:ascii="宋体" w:hAnsi="宋体" w:eastAsia="宋体" w:cs="宋体"/>
          <w:sz w:val="24"/>
          <w:szCs w:val="24"/>
          <w:lang w:eastAsia="zh-CN"/>
        </w:rPr>
        <w:t>供应商</w:t>
      </w:r>
      <w:r>
        <w:rPr>
          <w:rFonts w:hint="eastAsia" w:ascii="宋体" w:hAnsi="宋体" w:eastAsia="宋体" w:cs="宋体"/>
          <w:sz w:val="24"/>
          <w:szCs w:val="24"/>
        </w:rPr>
        <w:t>需按照</w:t>
      </w:r>
      <w:r>
        <w:rPr>
          <w:rFonts w:hint="eastAsia" w:ascii="宋体" w:hAnsi="宋体" w:eastAsia="宋体" w:cs="宋体"/>
          <w:sz w:val="24"/>
          <w:szCs w:val="24"/>
          <w:lang w:eastAsia="zh-CN"/>
        </w:rPr>
        <w:t>谈判文件</w:t>
      </w:r>
      <w:r>
        <w:rPr>
          <w:rFonts w:hint="eastAsia" w:ascii="宋体" w:hAnsi="宋体" w:eastAsia="宋体" w:cs="宋体"/>
          <w:sz w:val="24"/>
          <w:szCs w:val="24"/>
        </w:rPr>
        <w:t>的要求提供相应的《企业声明函》，否则不予价格扣除。</w:t>
      </w:r>
    </w:p>
    <w:p w14:paraId="0950A621">
      <w:pPr>
        <w:pStyle w:val="5"/>
        <w:keepNext w:val="0"/>
        <w:keepLines w:val="0"/>
        <w:pageBreakBefore w:val="0"/>
        <w:widowControl w:val="0"/>
        <w:kinsoku/>
        <w:wordWrap/>
        <w:overflowPunct w:val="0"/>
        <w:topLinePunct w:val="0"/>
        <w:bidi w:val="0"/>
        <w:adjustRightInd w:val="0"/>
        <w:snapToGrid w:val="0"/>
        <w:spacing w:line="324" w:lineRule="auto"/>
        <w:ind w:firstLine="0"/>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成交结果公告及成交通知书</w:t>
      </w:r>
    </w:p>
    <w:p w14:paraId="738ECDB4">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11.1</w:t>
      </w:r>
      <w:r>
        <w:rPr>
          <w:rFonts w:hint="eastAsia" w:ascii="宋体" w:hAnsi="宋体" w:eastAsia="宋体" w:cs="宋体"/>
          <w:color w:val="auto"/>
          <w:sz w:val="24"/>
          <w:szCs w:val="24"/>
          <w:highlight w:val="none"/>
        </w:rPr>
        <w:t>采购人或者采购代理机构应当自</w:t>
      </w:r>
      <w:r>
        <w:rPr>
          <w:rFonts w:hint="eastAsia" w:ascii="宋体" w:hAnsi="宋体" w:eastAsia="宋体" w:cs="宋体"/>
          <w:color w:val="auto"/>
          <w:sz w:val="24"/>
          <w:szCs w:val="24"/>
          <w:highlight w:val="none"/>
          <w:lang w:eastAsia="zh-CN"/>
        </w:rPr>
        <w:t>成交单位</w:t>
      </w:r>
      <w:r>
        <w:rPr>
          <w:rFonts w:hint="eastAsia" w:ascii="宋体" w:hAnsi="宋体" w:eastAsia="宋体" w:cs="宋体"/>
          <w:color w:val="auto"/>
          <w:sz w:val="24"/>
          <w:szCs w:val="24"/>
          <w:highlight w:val="none"/>
        </w:rPr>
        <w:t>确定之日起2个工作日内，在指定的媒体上公告</w:t>
      </w:r>
      <w:r>
        <w:rPr>
          <w:rFonts w:hint="eastAsia" w:ascii="宋体" w:hAnsi="宋体" w:eastAsia="宋体" w:cs="宋体"/>
          <w:color w:val="auto"/>
          <w:sz w:val="24"/>
          <w:szCs w:val="24"/>
          <w:highlight w:val="none"/>
          <w:lang w:eastAsia="zh-CN"/>
        </w:rPr>
        <w:t>成交结果</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成交通知书</w:t>
      </w:r>
      <w:r>
        <w:rPr>
          <w:rFonts w:hint="eastAsia" w:ascii="宋体" w:hAnsi="宋体" w:eastAsia="宋体" w:cs="宋体"/>
          <w:color w:val="auto"/>
          <w:sz w:val="24"/>
          <w:szCs w:val="24"/>
          <w:highlight w:val="none"/>
        </w:rPr>
        <w:t>将同时发出，</w:t>
      </w:r>
      <w:r>
        <w:rPr>
          <w:rFonts w:hint="eastAsia" w:ascii="宋体" w:hAnsi="宋体" w:eastAsia="宋体" w:cs="宋体"/>
          <w:color w:val="auto"/>
          <w:sz w:val="24"/>
          <w:szCs w:val="24"/>
          <w:highlight w:val="none"/>
          <w:lang w:eastAsia="zh-CN"/>
        </w:rPr>
        <w:t>成交公告</w:t>
      </w:r>
      <w:r>
        <w:rPr>
          <w:rFonts w:hint="eastAsia" w:ascii="宋体" w:hAnsi="宋体" w:eastAsia="宋体" w:cs="宋体"/>
          <w:color w:val="auto"/>
          <w:sz w:val="24"/>
          <w:szCs w:val="24"/>
          <w:highlight w:val="none"/>
        </w:rPr>
        <w:t>期限为1个工作日。</w:t>
      </w:r>
    </w:p>
    <w:p w14:paraId="50A1E1E2">
      <w:pPr>
        <w:pStyle w:val="5"/>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11.2</w:t>
      </w:r>
      <w:r>
        <w:rPr>
          <w:rFonts w:hint="eastAsia" w:ascii="宋体" w:hAnsi="宋体" w:eastAsia="宋体" w:cs="宋体"/>
          <w:color w:val="auto"/>
          <w:sz w:val="24"/>
          <w:szCs w:val="24"/>
          <w:highlight w:val="none"/>
          <w:lang w:eastAsia="zh-CN"/>
        </w:rPr>
        <w:t>成交通知书</w:t>
      </w:r>
      <w:r>
        <w:rPr>
          <w:rFonts w:hint="eastAsia" w:ascii="宋体" w:hAnsi="宋体" w:eastAsia="宋体" w:cs="宋体"/>
          <w:color w:val="auto"/>
          <w:sz w:val="24"/>
          <w:szCs w:val="24"/>
          <w:highlight w:val="none"/>
        </w:rPr>
        <w:t>发出后，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放弃采购结果或者</w:t>
      </w:r>
      <w:r>
        <w:rPr>
          <w:rFonts w:hint="eastAsia" w:ascii="宋体" w:hAnsi="宋体" w:eastAsia="宋体" w:cs="宋体"/>
          <w:color w:val="auto"/>
          <w:sz w:val="24"/>
          <w:szCs w:val="24"/>
          <w:highlight w:val="none"/>
          <w:lang w:eastAsia="zh-CN"/>
        </w:rPr>
        <w:t>成交单位</w:t>
      </w:r>
      <w:r>
        <w:rPr>
          <w:rFonts w:hint="eastAsia" w:ascii="宋体" w:hAnsi="宋体" w:eastAsia="宋体" w:cs="宋体"/>
          <w:color w:val="auto"/>
          <w:sz w:val="24"/>
          <w:szCs w:val="24"/>
          <w:highlight w:val="none"/>
        </w:rPr>
        <w:t>放弃</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，均应当承担相应的法律责任，且不影响</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服务费的支付。</w:t>
      </w:r>
    </w:p>
    <w:p w14:paraId="51FB3001">
      <w:pPr>
        <w:pStyle w:val="5"/>
        <w:keepNext w:val="0"/>
        <w:keepLines w:val="0"/>
        <w:pageBreakBefore w:val="0"/>
        <w:widowControl w:val="0"/>
        <w:kinsoku/>
        <w:wordWrap/>
        <w:overflowPunct w:val="0"/>
        <w:topLinePunct w:val="0"/>
        <w:bidi w:val="0"/>
        <w:adjustRightInd w:val="0"/>
        <w:snapToGrid w:val="0"/>
        <w:spacing w:line="324" w:lineRule="auto"/>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.3采购代理机构及</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对未</w:t>
      </w:r>
      <w:r>
        <w:rPr>
          <w:rFonts w:hint="eastAsia" w:ascii="宋体" w:hAnsi="宋体" w:eastAsia="宋体" w:cs="宋体"/>
          <w:color w:val="auto"/>
          <w:sz w:val="24"/>
          <w:szCs w:val="24"/>
          <w:highlight w:val="none"/>
          <w:lang w:eastAsia="zh-CN"/>
        </w:rPr>
        <w:t>成交单位</w:t>
      </w:r>
      <w:r>
        <w:rPr>
          <w:rFonts w:hint="eastAsia" w:ascii="宋体" w:hAnsi="宋体" w:eastAsia="宋体" w:cs="宋体"/>
          <w:color w:val="auto"/>
          <w:sz w:val="24"/>
          <w:szCs w:val="24"/>
          <w:highlight w:val="none"/>
        </w:rPr>
        <w:t>不承担解释未</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原因的义务。</w:t>
      </w:r>
    </w:p>
    <w:p w14:paraId="1C36AD98">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12</w:t>
      </w:r>
      <w:r>
        <w:rPr>
          <w:rFonts w:hint="eastAsia" w:ascii="宋体" w:hAnsi="宋体" w:eastAsia="宋体" w:cs="宋体"/>
          <w:b/>
          <w:color w:val="auto"/>
          <w:sz w:val="24"/>
          <w:szCs w:val="24"/>
          <w:highlight w:val="none"/>
        </w:rPr>
        <w:t>.采购失败</w:t>
      </w:r>
    </w:p>
    <w:p w14:paraId="7AF2DDC1">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.1在评标采购中，出现下列情况之一的，应予废标；</w:t>
      </w:r>
    </w:p>
    <w:p w14:paraId="2BD11827">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.1.1符合专业条件的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或者对</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做出实质性响应的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不足三家的；</w:t>
      </w:r>
    </w:p>
    <w:p w14:paraId="03EC78F5">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.1.2出现影响采购公正的违法、违规行为的；</w:t>
      </w:r>
    </w:p>
    <w:p w14:paraId="5B774A05">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的报价均超过采购预算</w:t>
      </w:r>
      <w:r>
        <w:rPr>
          <w:rFonts w:hint="eastAsia" w:ascii="宋体" w:hAnsi="宋体" w:eastAsia="宋体" w:cs="宋体"/>
          <w:color w:val="auto"/>
          <w:sz w:val="24"/>
          <w:szCs w:val="24"/>
          <w:highlight w:val="none"/>
          <w:lang w:eastAsia="zh-CN"/>
        </w:rPr>
        <w:t>（最高限价）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不能支付的；</w:t>
      </w:r>
    </w:p>
    <w:p w14:paraId="5580EED4">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.1.4因重大变故，采购任务取消的。</w:t>
      </w:r>
    </w:p>
    <w:p w14:paraId="2D46F498">
      <w:pPr>
        <w:pStyle w:val="5"/>
        <w:keepNext w:val="0"/>
        <w:keepLines w:val="0"/>
        <w:pageBreakBefore w:val="0"/>
        <w:widowControl w:val="0"/>
        <w:kinsoku/>
        <w:wordWrap/>
        <w:overflowPunct w:val="0"/>
        <w:topLinePunct w:val="0"/>
        <w:bidi w:val="0"/>
        <w:adjustRightInd w:val="0"/>
        <w:snapToGrid w:val="0"/>
        <w:spacing w:line="324" w:lineRule="auto"/>
        <w:ind w:firstLine="482" w:firstLineChars="200"/>
        <w:jc w:val="both"/>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注意:政府购买服务项目、市场竞争不充分的科研项目，以及需要扶持的科技成果转化项目，提交最后报价的供应商可以为2家。</w:t>
      </w:r>
    </w:p>
    <w:p w14:paraId="1780E1F4">
      <w:pPr>
        <w:pStyle w:val="5"/>
        <w:overflowPunct w:val="0"/>
        <w:snapToGrid w:val="0"/>
        <w:spacing w:line="348" w:lineRule="auto"/>
        <w:ind w:firstLine="0"/>
        <w:jc w:val="both"/>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14.采购代理机构服务费</w:t>
      </w:r>
    </w:p>
    <w:p w14:paraId="10B0343C">
      <w:pPr>
        <w:pStyle w:val="5"/>
        <w:overflowPunct w:val="0"/>
        <w:snapToGrid w:val="0"/>
        <w:spacing w:line="348" w:lineRule="auto"/>
        <w:rPr>
          <w:rFonts w:hint="eastAsia" w:hAnsi="宋体" w:cs="宋体"/>
          <w:color w:val="auto"/>
          <w:szCs w:val="24"/>
          <w:highlight w:val="none"/>
        </w:rPr>
      </w:pPr>
      <w:r>
        <w:rPr>
          <w:rFonts w:hint="eastAsia" w:ascii="宋体" w:hAnsi="宋体" w:eastAsia="宋体" w:cs="宋体"/>
          <w:color w:val="auto"/>
          <w:szCs w:val="24"/>
          <w:highlight w:val="none"/>
        </w:rPr>
        <w:t>本项目代理费由成交单位支付，</w:t>
      </w:r>
      <w:r>
        <w:rPr>
          <w:rFonts w:hint="eastAsia" w:ascii="宋体" w:hAnsi="宋体" w:eastAsia="宋体" w:cs="宋体"/>
          <w:b w:val="0"/>
          <w:bCs w:val="0"/>
          <w:color w:val="auto"/>
          <w:szCs w:val="24"/>
          <w:highlight w:val="none"/>
        </w:rPr>
        <w:t>成交单位应在领取成交通知书时将服务费付至</w:t>
      </w:r>
      <w:r>
        <w:rPr>
          <w:rFonts w:hint="eastAsia" w:hAnsi="宋体" w:cs="宋体"/>
          <w:b w:val="0"/>
          <w:bCs w:val="0"/>
          <w:color w:val="auto"/>
          <w:szCs w:val="24"/>
          <w:highlight w:val="none"/>
          <w:lang w:eastAsia="zh-CN"/>
        </w:rPr>
        <w:t>常州新禾招投标有限公司</w:t>
      </w:r>
      <w:r>
        <w:rPr>
          <w:rFonts w:hint="eastAsia" w:ascii="宋体" w:hAnsi="宋体" w:eastAsia="宋体" w:cs="宋体"/>
          <w:b w:val="0"/>
          <w:bCs w:val="0"/>
          <w:color w:val="auto"/>
          <w:szCs w:val="24"/>
          <w:highlight w:val="none"/>
        </w:rPr>
        <w:t>指定账户(开户行:</w:t>
      </w:r>
      <w:r>
        <w:rPr>
          <w:rFonts w:hint="eastAsia" w:hAnsi="宋体" w:cs="宋体"/>
          <w:color w:val="auto"/>
          <w:szCs w:val="24"/>
          <w:highlight w:val="none"/>
        </w:rPr>
        <w:t>中国建设银行股份有限公司常州</w:t>
      </w:r>
      <w:r>
        <w:rPr>
          <w:rFonts w:hint="eastAsia" w:hAnsi="宋体" w:cs="宋体"/>
          <w:color w:val="auto"/>
          <w:szCs w:val="24"/>
          <w:highlight w:val="none"/>
          <w:lang w:val="en-US" w:eastAsia="zh-CN"/>
        </w:rPr>
        <w:t>丰乐</w:t>
      </w:r>
      <w:r>
        <w:rPr>
          <w:rFonts w:hint="eastAsia" w:hAnsi="宋体" w:cs="宋体"/>
          <w:color w:val="auto"/>
          <w:szCs w:val="24"/>
          <w:highlight w:val="none"/>
        </w:rPr>
        <w:t>支行  银行账号:32050162675900002247)。</w:t>
      </w:r>
    </w:p>
    <w:p w14:paraId="34F1A27E">
      <w:pPr>
        <w:keepNext w:val="0"/>
        <w:keepLines w:val="0"/>
        <w:pageBreakBefore w:val="0"/>
        <w:widowControl w:val="0"/>
        <w:kinsoku/>
        <w:wordWrap/>
        <w:topLinePunct w:val="0"/>
        <w:bidi w:val="0"/>
        <w:adjustRightInd w:val="0"/>
        <w:snapToGrid w:val="0"/>
        <w:spacing w:line="312" w:lineRule="auto"/>
        <w:ind w:firstLine="240" w:firstLineChars="1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采购代理服务收费标准</w:t>
      </w:r>
    </w:p>
    <w:tbl>
      <w:tblPr>
        <w:tblStyle w:val="19"/>
        <w:tblW w:w="6151" w:type="dxa"/>
        <w:tblInd w:w="1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6"/>
        <w:gridCol w:w="2535"/>
      </w:tblGrid>
      <w:tr w14:paraId="2F955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trPr>
        <w:tc>
          <w:tcPr>
            <w:tcW w:w="3616" w:type="dxa"/>
            <w:noWrap/>
          </w:tcPr>
          <w:p w14:paraId="5A0813A6">
            <w:pPr>
              <w:keepNext w:val="0"/>
              <w:keepLines w:val="0"/>
              <w:pageBreakBefore w:val="0"/>
              <w:widowControl w:val="0"/>
              <w:kinsoku/>
              <w:wordWrap/>
              <w:overflowPunct/>
              <w:topLinePunct w:val="0"/>
              <w:autoSpaceDE/>
              <w:autoSpaceDN/>
              <w:bidi w:val="0"/>
              <w:adjustRightInd w:val="0"/>
              <w:snapToGrid w:val="0"/>
              <w:spacing w:line="264" w:lineRule="auto"/>
              <w:ind w:firstLine="1080" w:firstLineChars="450"/>
              <w:textAlignment w:val="auto"/>
              <w:rPr>
                <w:rFonts w:ascii="宋体" w:hAnsi="宋体" w:cs="宋体"/>
                <w:bCs/>
                <w:color w:val="auto"/>
                <w:sz w:val="24"/>
                <w:highlight w:val="none"/>
              </w:rPr>
            </w:pPr>
            <w:r>
              <w:rPr>
                <w:color w:val="auto"/>
                <w:sz w:val="24"/>
              </w:rPr>
              <mc:AlternateContent>
                <mc:Choice Requires="wpg">
                  <w:drawing>
                    <wp:anchor distT="0" distB="0" distL="114300" distR="114300" simplePos="0" relativeHeight="251665408" behindDoc="0" locked="0" layoutInCell="1" allowOverlap="1">
                      <wp:simplePos x="0" y="0"/>
                      <wp:positionH relativeFrom="column">
                        <wp:posOffset>-36830</wp:posOffset>
                      </wp:positionH>
                      <wp:positionV relativeFrom="paragraph">
                        <wp:posOffset>50800</wp:posOffset>
                      </wp:positionV>
                      <wp:extent cx="2320290" cy="1106170"/>
                      <wp:effectExtent l="1270" t="4445" r="10160" b="17145"/>
                      <wp:wrapNone/>
                      <wp:docPr id="9" name="组合 26"/>
                      <wp:cNvGraphicFramePr/>
                      <a:graphic xmlns:a="http://schemas.openxmlformats.org/drawingml/2006/main">
                        <a:graphicData uri="http://schemas.microsoft.com/office/word/2010/wordprocessingGroup">
                          <wpg:wgp>
                            <wpg:cNvGrpSpPr/>
                            <wpg:grpSpPr>
                              <a:xfrm>
                                <a:off x="0" y="0"/>
                                <a:ext cx="2320290" cy="1106170"/>
                                <a:chOff x="8096" y="218192"/>
                                <a:chExt cx="3654" cy="1742"/>
                              </a:xfrm>
                              <a:effectLst/>
                            </wpg:grpSpPr>
                            <wps:wsp>
                              <wps:cNvPr id="11" name="直线 23"/>
                              <wps:cNvCnPr/>
                              <wps:spPr>
                                <a:xfrm flipH="1" flipV="1">
                                  <a:off x="8112" y="218192"/>
                                  <a:ext cx="3606" cy="1732"/>
                                </a:xfrm>
                                <a:prstGeom prst="line">
                                  <a:avLst/>
                                </a:prstGeom>
                                <a:ln w="9525" cap="flat" cmpd="sng">
                                  <a:solidFill>
                                    <a:srgbClr val="000000"/>
                                  </a:solidFill>
                                  <a:prstDash val="solid"/>
                                  <a:headEnd type="none" w="med" len="med"/>
                                  <a:tailEnd type="none" w="med" len="med"/>
                                </a:ln>
                                <a:effectLst/>
                              </wps:spPr>
                              <wps:bodyPr upright="1"/>
                            </wps:wsp>
                            <wps:wsp>
                              <wps:cNvPr id="1" name="直接连接符 2"/>
                              <wps:cNvCnPr/>
                              <wps:spPr>
                                <a:xfrm flipH="1" flipV="1">
                                  <a:off x="8096" y="218988"/>
                                  <a:ext cx="3654" cy="946"/>
                                </a:xfrm>
                                <a:prstGeom prst="line">
                                  <a:avLst/>
                                </a:prstGeom>
                                <a:ln w="9525" cap="flat" cmpd="sng">
                                  <a:solidFill>
                                    <a:srgbClr val="000000"/>
                                  </a:solidFill>
                                  <a:prstDash val="solid"/>
                                  <a:headEnd type="none" w="med" len="med"/>
                                  <a:tailEnd type="none" w="med" len="med"/>
                                </a:ln>
                                <a:effectLst/>
                              </wps:spPr>
                              <wps:bodyPr upright="1"/>
                            </wps:wsp>
                          </wpg:wgp>
                        </a:graphicData>
                      </a:graphic>
                    </wp:anchor>
                  </w:drawing>
                </mc:Choice>
                <mc:Fallback>
                  <w:pict>
                    <v:group id="组合 26" o:spid="_x0000_s1026" o:spt="203" style="position:absolute;left:0pt;margin-left:-2.9pt;margin-top:4pt;height:87.1pt;width:182.7pt;z-index:251665408;mso-width-relative:page;mso-height-relative:page;" coordorigin="8096,218192" coordsize="3654,1742" o:gfxdata="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Od8YwtgAAAAIAQAADwAAAAAAAAAB&#10;ACAAAAAiAAAAZHJzL2Rvd25yZXYueG1sUEsBAhQAFAAAAAgAh07iQFsEebm7AgAAeAcAAA4AAAAA&#10;AAAAAQAgAAAAJwEAAGRycy9lMm9Eb2MueG1sUEsFBgAAAAAGAAYAWQEAAFQGAAAAAA==&#10;">
                      <o:lock v:ext="edit" aspectratio="f"/>
                      <v:line id="直线 23" o:spid="_x0000_s1026" o:spt="20" style="position:absolute;left:8112;top:218192;flip:x y;height:1732;width:3606;" filled="f" stroked="t" coordsize="21600,21600" o:gfxdata="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yV4/2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接连接符 2" o:spid="_x0000_s1026" o:spt="20" style="position:absolute;left:8096;top:218988;flip:x y;height:946;width:3654;" filled="f" stroked="t" coordsize="21600,21600" o:gfxdata="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MuOc7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group>
                  </w:pict>
                </mc:Fallback>
              </mc:AlternateContent>
            </w:r>
            <w:r>
              <w:rPr>
                <w:rFonts w:ascii="宋体" w:hAnsi="宋体" w:cs="宋体"/>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-6350</wp:posOffset>
                      </wp:positionV>
                      <wp:extent cx="635" cy="0"/>
                      <wp:effectExtent l="0" t="4445" r="0" b="5080"/>
                      <wp:wrapNone/>
                      <wp:docPr id="13" name="直接连接符 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接连接符 5" o:spid="_x0000_s1026" o:spt="20" style="position:absolute;left:0pt;margin-left:-9pt;margin-top:-0.5pt;height:0pt;width:0.05pt;z-index:251666432;mso-width-relative:page;mso-height-relative:page;" filled="f" stroked="t"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uR037VAAAACQEAAA8AAAAAAAAAAQAgAAAAIgAAAGRycy9kb3ducmV2LnhtbFBLAQIU&#10;ABQAAAAIAIdO4kBCBN8o9gEAAO8DAAAOAAAAAAAAAAEAIAAAACQBAABkcnMvZTJvRG9jLnhtbFBL&#10;BQYAAAAABgAGAFkBAACMBQAAAAA=&#10;">
                      <v:fill on="f" focussize="0,0"/>
                      <v:stroke color="#000000" joinstyle="round"/>
                      <v:imagedata o:title=""/>
                      <o:lock v:ext="edit" aspectratio="f"/>
                    </v:line>
                  </w:pict>
                </mc:Fallback>
              </mc:AlternateContent>
            </w:r>
            <w:r>
              <w:rPr>
                <w:rFonts w:hint="eastAsia" w:ascii="宋体" w:hAnsi="宋体" w:cs="宋体"/>
                <w:bCs/>
                <w:color w:val="auto"/>
                <w:sz w:val="24"/>
                <w:highlight w:val="none"/>
              </w:rPr>
              <w:t>服</w:t>
            </w:r>
          </w:p>
          <w:p w14:paraId="420DEFD8">
            <w:pPr>
              <w:keepNext w:val="0"/>
              <w:keepLines w:val="0"/>
              <w:pageBreakBefore w:val="0"/>
              <w:widowControl w:val="0"/>
              <w:kinsoku/>
              <w:wordWrap/>
              <w:overflowPunct/>
              <w:topLinePunct w:val="0"/>
              <w:autoSpaceDE/>
              <w:autoSpaceDN/>
              <w:bidi w:val="0"/>
              <w:adjustRightInd w:val="0"/>
              <w:snapToGrid w:val="0"/>
              <w:spacing w:line="264" w:lineRule="auto"/>
              <w:ind w:firstLine="240" w:firstLineChars="100"/>
              <w:textAlignment w:val="auto"/>
              <w:rPr>
                <w:rFonts w:ascii="宋体" w:hAnsi="宋体" w:cs="宋体"/>
                <w:bCs/>
                <w:color w:val="auto"/>
                <w:sz w:val="24"/>
                <w:highlight w:val="none"/>
              </w:rPr>
            </w:pPr>
            <w:r>
              <w:rPr>
                <w:rFonts w:hint="eastAsia" w:ascii="宋体" w:hAnsi="宋体" w:cs="宋体"/>
                <w:bCs/>
                <w:color w:val="auto"/>
                <w:sz w:val="24"/>
                <w:highlight w:val="none"/>
              </w:rPr>
              <w:t>费　　　   务</w:t>
            </w:r>
          </w:p>
          <w:p w14:paraId="4FEA4588">
            <w:pPr>
              <w:keepNext w:val="0"/>
              <w:keepLines w:val="0"/>
              <w:pageBreakBefore w:val="0"/>
              <w:widowControl w:val="0"/>
              <w:kinsoku/>
              <w:wordWrap/>
              <w:overflowPunct/>
              <w:topLinePunct w:val="0"/>
              <w:autoSpaceDE/>
              <w:autoSpaceDN/>
              <w:bidi w:val="0"/>
              <w:adjustRightInd w:val="0"/>
              <w:snapToGrid w:val="0"/>
              <w:spacing w:line="264" w:lineRule="auto"/>
              <w:ind w:firstLine="1200" w:firstLineChars="500"/>
              <w:textAlignment w:val="auto"/>
              <w:rPr>
                <w:rFonts w:ascii="宋体" w:hAnsi="宋体" w:cs="宋体"/>
                <w:bCs/>
                <w:color w:val="auto"/>
                <w:sz w:val="24"/>
                <w:highlight w:val="none"/>
              </w:rPr>
            </w:pPr>
            <w:r>
              <w:rPr>
                <w:rFonts w:hint="eastAsia" w:ascii="宋体" w:hAnsi="宋体" w:cs="宋体"/>
                <w:bCs/>
                <w:color w:val="auto"/>
                <w:sz w:val="24"/>
                <w:highlight w:val="none"/>
              </w:rPr>
              <w:t xml:space="preserve">　     </w:t>
            </w:r>
            <w:r>
              <w:rPr>
                <w:rFonts w:hint="eastAsia" w:ascii="宋体" w:hAnsi="宋体" w:cs="宋体"/>
                <w:bCs/>
                <w:color w:val="auto"/>
                <w:sz w:val="24"/>
                <w:highlight w:val="none"/>
                <w:lang w:val="en-US" w:eastAsia="zh-CN"/>
              </w:rPr>
              <w:t xml:space="preserve">  </w:t>
            </w:r>
            <w:r>
              <w:rPr>
                <w:rFonts w:hint="eastAsia" w:ascii="宋体" w:hAnsi="宋体" w:cs="宋体"/>
                <w:bCs/>
                <w:color w:val="auto"/>
                <w:sz w:val="24"/>
                <w:highlight w:val="none"/>
              </w:rPr>
              <w:t>类</w:t>
            </w:r>
          </w:p>
          <w:p w14:paraId="50D55D48">
            <w:pPr>
              <w:keepNext w:val="0"/>
              <w:keepLines w:val="0"/>
              <w:pageBreakBefore w:val="0"/>
              <w:widowControl w:val="0"/>
              <w:kinsoku/>
              <w:wordWrap/>
              <w:overflowPunct/>
              <w:topLinePunct w:val="0"/>
              <w:autoSpaceDE/>
              <w:autoSpaceDN/>
              <w:bidi w:val="0"/>
              <w:adjustRightInd w:val="0"/>
              <w:snapToGrid w:val="0"/>
              <w:spacing w:line="264" w:lineRule="auto"/>
              <w:ind w:firstLine="1560" w:firstLineChars="650"/>
              <w:textAlignment w:val="auto"/>
              <w:rPr>
                <w:rFonts w:ascii="宋体" w:hAnsi="宋体" w:cs="宋体"/>
                <w:bCs/>
                <w:color w:val="auto"/>
                <w:sz w:val="24"/>
                <w:highlight w:val="none"/>
              </w:rPr>
            </w:pPr>
            <w:r>
              <w:rPr>
                <w:rFonts w:hint="eastAsia" w:ascii="宋体" w:hAnsi="宋体" w:cs="宋体"/>
                <w:bCs/>
                <w:color w:val="auto"/>
                <w:sz w:val="24"/>
                <w:highlight w:val="none"/>
              </w:rPr>
              <w:t>率　      型</w:t>
            </w:r>
          </w:p>
          <w:p w14:paraId="02B49B4C">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ascii="宋体" w:hAnsi="宋体" w:cs="宋体"/>
                <w:bCs/>
                <w:color w:val="auto"/>
                <w:sz w:val="24"/>
                <w:highlight w:val="none"/>
              </w:rPr>
            </w:pPr>
            <w:r>
              <w:rPr>
                <w:rFonts w:hint="eastAsia" w:ascii="宋体" w:hAnsi="宋体" w:cs="宋体"/>
                <w:bCs/>
                <w:color w:val="auto"/>
                <w:sz w:val="24"/>
                <w:highlight w:val="none"/>
                <w:lang w:eastAsia="zh-CN"/>
              </w:rPr>
              <w:t>成交</w:t>
            </w:r>
            <w:r>
              <w:rPr>
                <w:rFonts w:hint="eastAsia" w:ascii="宋体" w:hAnsi="宋体" w:cs="宋体"/>
                <w:bCs/>
                <w:color w:val="auto"/>
                <w:sz w:val="24"/>
                <w:highlight w:val="none"/>
              </w:rPr>
              <w:t>金额（万元）</w:t>
            </w:r>
          </w:p>
        </w:tc>
        <w:tc>
          <w:tcPr>
            <w:tcW w:w="2535" w:type="dxa"/>
            <w:noWrap/>
            <w:vAlign w:val="center"/>
          </w:tcPr>
          <w:p w14:paraId="1B0EF6DE">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bCs/>
                <w:color w:val="auto"/>
                <w:sz w:val="24"/>
                <w:highlight w:val="none"/>
              </w:rPr>
            </w:pPr>
            <w:r>
              <w:rPr>
                <w:rFonts w:hint="eastAsia" w:ascii="宋体" w:hAnsi="宋体" w:cs="宋体"/>
                <w:bCs/>
                <w:color w:val="auto"/>
                <w:sz w:val="24"/>
                <w:highlight w:val="none"/>
              </w:rPr>
              <w:t>服务采购</w:t>
            </w:r>
          </w:p>
        </w:tc>
      </w:tr>
      <w:tr w14:paraId="7F760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14:paraId="37DC7B35">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100以下</w:t>
            </w:r>
          </w:p>
        </w:tc>
        <w:tc>
          <w:tcPr>
            <w:tcW w:w="2535" w:type="dxa"/>
            <w:noWrap/>
          </w:tcPr>
          <w:p w14:paraId="0300A7E4">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1.5%</w:t>
            </w:r>
          </w:p>
        </w:tc>
      </w:tr>
      <w:tr w14:paraId="56EA5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14:paraId="6079AE10">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100-500</w:t>
            </w:r>
          </w:p>
        </w:tc>
        <w:tc>
          <w:tcPr>
            <w:tcW w:w="2535" w:type="dxa"/>
            <w:noWrap/>
          </w:tcPr>
          <w:p w14:paraId="3383C8DE">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0.8%</w:t>
            </w:r>
          </w:p>
        </w:tc>
      </w:tr>
      <w:tr w14:paraId="13531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14:paraId="3D1A9D77">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500-1000</w:t>
            </w:r>
          </w:p>
        </w:tc>
        <w:tc>
          <w:tcPr>
            <w:tcW w:w="2535" w:type="dxa"/>
            <w:noWrap/>
          </w:tcPr>
          <w:p w14:paraId="252CABE7">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0.45%</w:t>
            </w:r>
          </w:p>
        </w:tc>
      </w:tr>
      <w:tr w14:paraId="594A1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14:paraId="415936D2">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1000-5000</w:t>
            </w:r>
          </w:p>
        </w:tc>
        <w:tc>
          <w:tcPr>
            <w:tcW w:w="2535" w:type="dxa"/>
            <w:noWrap/>
          </w:tcPr>
          <w:p w14:paraId="3DBE8B5F">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0.25%</w:t>
            </w:r>
          </w:p>
        </w:tc>
      </w:tr>
      <w:tr w14:paraId="27D54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14:paraId="3B7115B5">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5000-10000</w:t>
            </w:r>
          </w:p>
        </w:tc>
        <w:tc>
          <w:tcPr>
            <w:tcW w:w="2535" w:type="dxa"/>
            <w:noWrap/>
          </w:tcPr>
          <w:p w14:paraId="7ACE3B38">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0.1%</w:t>
            </w:r>
          </w:p>
        </w:tc>
      </w:tr>
      <w:tr w14:paraId="573F2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14:paraId="49D78DE1">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w:t>
            </w:r>
          </w:p>
        </w:tc>
        <w:tc>
          <w:tcPr>
            <w:tcW w:w="2535" w:type="dxa"/>
            <w:noWrap/>
          </w:tcPr>
          <w:p w14:paraId="47AF10FA">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w:t>
            </w:r>
          </w:p>
        </w:tc>
      </w:tr>
    </w:tbl>
    <w:p w14:paraId="00A5B1F2">
      <w:pPr>
        <w:keepNext w:val="0"/>
        <w:keepLines w:val="0"/>
        <w:pageBreakBefore w:val="0"/>
        <w:widowControl w:val="0"/>
        <w:kinsoku/>
        <w:wordWrap/>
        <w:topLinePunct w:val="0"/>
        <w:bidi w:val="0"/>
        <w:adjustRightInd w:val="0"/>
        <w:snapToGrid w:val="0"/>
        <w:spacing w:line="312" w:lineRule="auto"/>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采购代理服务收费按差额定率累进法计算。例如</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某项目采购代理业务</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金额为200万元，计算采购代理服务收费额如下</w:t>
      </w:r>
      <w:r>
        <w:rPr>
          <w:rFonts w:hint="eastAsia" w:ascii="宋体" w:hAnsi="宋体" w:cs="宋体"/>
          <w:color w:val="auto"/>
          <w:sz w:val="24"/>
          <w:szCs w:val="24"/>
          <w:highlight w:val="none"/>
          <w:lang w:eastAsia="zh-CN"/>
        </w:rPr>
        <w:t>:</w:t>
      </w:r>
    </w:p>
    <w:p w14:paraId="0C0C3457">
      <w:pPr>
        <w:keepNext w:val="0"/>
        <w:keepLines w:val="0"/>
        <w:pageBreakBefore w:val="0"/>
        <w:widowControl w:val="0"/>
        <w:kinsoku/>
        <w:wordWrap/>
        <w:topLinePunct w:val="0"/>
        <w:bidi w:val="0"/>
        <w:adjustRightInd w:val="0"/>
        <w:snapToGrid w:val="0"/>
        <w:spacing w:line="312"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100万元×1.5%=1.5万元</w:t>
      </w:r>
    </w:p>
    <w:p w14:paraId="37105BF2">
      <w:pPr>
        <w:keepNext w:val="0"/>
        <w:keepLines w:val="0"/>
        <w:pageBreakBefore w:val="0"/>
        <w:widowControl w:val="0"/>
        <w:kinsoku/>
        <w:wordWrap/>
        <w:topLinePunct w:val="0"/>
        <w:bidi w:val="0"/>
        <w:adjustRightInd w:val="0"/>
        <w:snapToGrid w:val="0"/>
        <w:spacing w:line="312"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200-100</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lang w:val="en-US" w:eastAsia="zh-CN"/>
        </w:rPr>
        <w:t>0.8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0.8</w:t>
      </w:r>
      <w:r>
        <w:rPr>
          <w:rFonts w:hint="eastAsia" w:ascii="宋体" w:hAnsi="宋体" w:eastAsia="宋体" w:cs="宋体"/>
          <w:color w:val="auto"/>
          <w:sz w:val="24"/>
          <w:szCs w:val="24"/>
          <w:highlight w:val="none"/>
        </w:rPr>
        <w:t>万元</w:t>
      </w:r>
    </w:p>
    <w:p w14:paraId="70AD5EE6">
      <w:pPr>
        <w:keepNext w:val="0"/>
        <w:keepLines w:val="0"/>
        <w:pageBreakBefore w:val="0"/>
        <w:widowControl w:val="0"/>
        <w:kinsoku/>
        <w:wordWrap/>
        <w:topLinePunct w:val="0"/>
        <w:bidi w:val="0"/>
        <w:adjustRightInd w:val="0"/>
        <w:snapToGrid w:val="0"/>
        <w:spacing w:line="312" w:lineRule="auto"/>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合计收费=1.5+</w:t>
      </w:r>
      <w:r>
        <w:rPr>
          <w:rFonts w:hint="eastAsia" w:ascii="宋体" w:hAnsi="宋体" w:eastAsia="宋体" w:cs="宋体"/>
          <w:color w:val="auto"/>
          <w:sz w:val="24"/>
          <w:szCs w:val="24"/>
          <w:highlight w:val="none"/>
          <w:lang w:val="en-US" w:eastAsia="zh-CN"/>
        </w:rPr>
        <w:t>0.8</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万元</w:t>
      </w:r>
      <w:r>
        <w:rPr>
          <w:rFonts w:hint="eastAsia" w:ascii="宋体" w:hAnsi="宋体" w:cs="宋体"/>
          <w:color w:val="auto"/>
          <w:sz w:val="24"/>
          <w:szCs w:val="24"/>
          <w:highlight w:val="none"/>
          <w:lang w:eastAsia="zh-CN"/>
        </w:rPr>
        <w:t>）</w:t>
      </w:r>
    </w:p>
    <w:p w14:paraId="21B47DAA">
      <w:pPr>
        <w:pStyle w:val="5"/>
        <w:keepNext w:val="0"/>
        <w:keepLines w:val="0"/>
        <w:pageBreakBefore w:val="0"/>
        <w:widowControl w:val="0"/>
        <w:kinsoku/>
        <w:wordWrap/>
        <w:overflowPunct w:val="0"/>
        <w:topLinePunct w:val="0"/>
        <w:bidi w:val="0"/>
        <w:adjustRightInd w:val="0"/>
        <w:snapToGrid w:val="0"/>
        <w:spacing w:line="312" w:lineRule="auto"/>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代理服务收费按上述计算方法不足人民币3000元的，按人民币</w:t>
      </w:r>
      <w:r>
        <w:rPr>
          <w:rFonts w:hint="eastAsia" w:ascii="宋体" w:hAnsi="宋体" w:eastAsia="宋体" w:cs="宋体"/>
          <w:color w:val="auto"/>
          <w:sz w:val="24"/>
          <w:szCs w:val="24"/>
          <w:highlight w:val="none"/>
          <w:lang w:val="en-US" w:eastAsia="zh-CN"/>
        </w:rPr>
        <w:t>3000</w:t>
      </w:r>
      <w:r>
        <w:rPr>
          <w:rFonts w:hint="eastAsia" w:ascii="宋体" w:hAnsi="宋体" w:eastAsia="宋体" w:cs="宋体"/>
          <w:color w:val="auto"/>
          <w:sz w:val="24"/>
          <w:szCs w:val="24"/>
          <w:highlight w:val="none"/>
          <w:lang w:eastAsia="zh-CN"/>
        </w:rPr>
        <w:t>元收取。</w:t>
      </w:r>
    </w:p>
    <w:p w14:paraId="3F301F47">
      <w:pPr>
        <w:pStyle w:val="5"/>
        <w:keepNext w:val="0"/>
        <w:keepLines w:val="0"/>
        <w:pageBreakBefore w:val="0"/>
        <w:widowControl w:val="0"/>
        <w:kinsoku/>
        <w:wordWrap/>
        <w:overflowPunct w:val="0"/>
        <w:topLinePunct w:val="0"/>
        <w:bidi w:val="0"/>
        <w:adjustRightInd w:val="0"/>
        <w:snapToGrid w:val="0"/>
        <w:spacing w:line="312" w:lineRule="auto"/>
        <w:ind w:left="0" w:leftChars="0" w:firstLine="482" w:firstLineChars="200"/>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本采购项目的专家评审费由成交单位承担。</w:t>
      </w:r>
    </w:p>
    <w:p w14:paraId="7DA6F876">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14</w:t>
      </w:r>
      <w:r>
        <w:rPr>
          <w:rFonts w:hint="eastAsia" w:ascii="宋体" w:hAnsi="宋体" w:eastAsia="宋体" w:cs="宋体"/>
          <w:b/>
          <w:color w:val="auto"/>
          <w:sz w:val="24"/>
          <w:highlight w:val="none"/>
        </w:rPr>
        <w:t>.合同的签订</w:t>
      </w:r>
    </w:p>
    <w:p w14:paraId="3B490B3A">
      <w:pPr>
        <w:pStyle w:val="5"/>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14</w:t>
      </w:r>
      <w:r>
        <w:rPr>
          <w:rFonts w:hint="eastAsia" w:ascii="宋体" w:hAnsi="宋体" w:eastAsia="宋体" w:cs="宋体"/>
          <w:color w:val="auto"/>
          <w:highlight w:val="none"/>
        </w:rPr>
        <w:t>.1</w:t>
      </w:r>
      <w:r>
        <w:rPr>
          <w:rFonts w:hint="eastAsia" w:ascii="宋体" w:hAnsi="宋体" w:eastAsia="宋体" w:cs="宋体"/>
          <w:color w:val="auto"/>
          <w:szCs w:val="24"/>
          <w:highlight w:val="none"/>
          <w:lang w:eastAsia="zh-CN"/>
        </w:rPr>
        <w:t>成交单位</w:t>
      </w:r>
      <w:r>
        <w:rPr>
          <w:rFonts w:hint="eastAsia" w:ascii="宋体" w:hAnsi="宋体" w:eastAsia="宋体" w:cs="宋体"/>
          <w:color w:val="auto"/>
          <w:szCs w:val="24"/>
          <w:highlight w:val="none"/>
        </w:rPr>
        <w:t>应当自</w:t>
      </w:r>
      <w:r>
        <w:rPr>
          <w:rFonts w:hint="eastAsia" w:ascii="宋体" w:hAnsi="宋体" w:eastAsia="宋体" w:cs="宋体"/>
          <w:color w:val="auto"/>
          <w:szCs w:val="24"/>
          <w:highlight w:val="none"/>
          <w:lang w:eastAsia="zh-CN"/>
        </w:rPr>
        <w:t>成交通知书</w:t>
      </w:r>
      <w:r>
        <w:rPr>
          <w:rFonts w:hint="eastAsia" w:ascii="宋体" w:hAnsi="宋体" w:eastAsia="宋体" w:cs="宋体"/>
          <w:color w:val="auto"/>
          <w:szCs w:val="24"/>
          <w:highlight w:val="none"/>
        </w:rPr>
        <w:t>发出之日起三十日内，按</w:t>
      </w:r>
      <w:r>
        <w:rPr>
          <w:rFonts w:hint="eastAsia" w:ascii="宋体" w:hAnsi="宋体" w:eastAsia="宋体" w:cs="宋体"/>
          <w:color w:val="auto"/>
          <w:szCs w:val="24"/>
          <w:highlight w:val="none"/>
          <w:lang w:eastAsia="zh-CN"/>
        </w:rPr>
        <w:t>成交通知书</w:t>
      </w:r>
      <w:r>
        <w:rPr>
          <w:rFonts w:hint="eastAsia" w:ascii="宋体" w:hAnsi="宋体" w:eastAsia="宋体" w:cs="宋体"/>
          <w:color w:val="auto"/>
          <w:szCs w:val="24"/>
          <w:highlight w:val="none"/>
        </w:rPr>
        <w:t>中规定的时间和地点与</w:t>
      </w:r>
      <w:r>
        <w:rPr>
          <w:rFonts w:hint="eastAsia" w:ascii="宋体" w:hAnsi="宋体" w:eastAsia="宋体" w:cs="宋体"/>
          <w:color w:val="auto"/>
          <w:szCs w:val="24"/>
          <w:highlight w:val="none"/>
          <w:lang w:eastAsia="zh-CN"/>
        </w:rPr>
        <w:t>采购人</w:t>
      </w:r>
      <w:r>
        <w:rPr>
          <w:rFonts w:hint="eastAsia" w:ascii="宋体" w:hAnsi="宋体" w:eastAsia="宋体" w:cs="宋体"/>
          <w:color w:val="auto"/>
          <w:szCs w:val="24"/>
          <w:highlight w:val="none"/>
        </w:rPr>
        <w:t>签订合同，并由</w:t>
      </w:r>
      <w:r>
        <w:rPr>
          <w:rFonts w:hint="eastAsia" w:ascii="宋体" w:hAnsi="宋体" w:eastAsia="宋体" w:cs="宋体"/>
          <w:color w:val="auto"/>
          <w:szCs w:val="24"/>
          <w:highlight w:val="none"/>
          <w:lang w:eastAsia="zh-CN"/>
        </w:rPr>
        <w:t>成交单位</w:t>
      </w:r>
      <w:r>
        <w:rPr>
          <w:rFonts w:hint="eastAsia" w:ascii="宋体" w:hAnsi="宋体" w:eastAsia="宋体" w:cs="宋体"/>
          <w:color w:val="auto"/>
          <w:szCs w:val="24"/>
          <w:highlight w:val="none"/>
        </w:rPr>
        <w:t>交至</w:t>
      </w:r>
      <w:r>
        <w:rPr>
          <w:rFonts w:hint="eastAsia" w:hAnsi="宋体" w:cs="宋体"/>
          <w:color w:val="auto"/>
          <w:szCs w:val="24"/>
          <w:highlight w:val="none"/>
          <w:lang w:eastAsia="zh-CN"/>
        </w:rPr>
        <w:t>常州新禾招投标有限公司</w:t>
      </w:r>
      <w:r>
        <w:rPr>
          <w:rFonts w:hint="eastAsia" w:ascii="宋体" w:hAnsi="宋体" w:eastAsia="宋体" w:cs="宋体"/>
          <w:color w:val="auto"/>
          <w:szCs w:val="24"/>
          <w:highlight w:val="none"/>
        </w:rPr>
        <w:t>备案，否则按放弃处理。</w:t>
      </w:r>
    </w:p>
    <w:p w14:paraId="2C806FDE">
      <w:pPr>
        <w:pStyle w:val="5"/>
        <w:keepNext w:val="0"/>
        <w:keepLines w:val="0"/>
        <w:pageBreakBefore w:val="0"/>
        <w:widowControl w:val="0"/>
        <w:kinsoku/>
        <w:wordWrap/>
        <w:overflowPunct w:val="0"/>
        <w:topLinePunct w:val="0"/>
        <w:bidi w:val="0"/>
        <w:adjustRightInd w:val="0"/>
        <w:snapToGrid w:val="0"/>
        <w:spacing w:line="324" w:lineRule="auto"/>
        <w:ind w:firstLine="240" w:firstLineChars="100"/>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14</w:t>
      </w:r>
      <w:r>
        <w:rPr>
          <w:rFonts w:hint="eastAsia" w:ascii="宋体" w:hAnsi="宋体" w:eastAsia="宋体" w:cs="宋体"/>
          <w:color w:val="auto"/>
          <w:szCs w:val="24"/>
          <w:highlight w:val="none"/>
        </w:rPr>
        <w:t>.2签订合同及合同条款应以</w:t>
      </w:r>
      <w:r>
        <w:rPr>
          <w:rFonts w:hint="eastAsia" w:hAnsi="宋体" w:cs="宋体"/>
          <w:color w:val="auto"/>
          <w:szCs w:val="24"/>
          <w:highlight w:val="none"/>
          <w:lang w:eastAsia="zh-CN"/>
        </w:rPr>
        <w:t>谈判文件</w:t>
      </w:r>
      <w:r>
        <w:rPr>
          <w:rFonts w:hint="eastAsia" w:ascii="宋体" w:hAnsi="宋体" w:eastAsia="宋体" w:cs="宋体"/>
          <w:color w:val="auto"/>
          <w:szCs w:val="24"/>
          <w:highlight w:val="none"/>
        </w:rPr>
        <w:t>和</w:t>
      </w:r>
      <w:r>
        <w:rPr>
          <w:rFonts w:hint="eastAsia" w:ascii="宋体" w:hAnsi="宋体" w:eastAsia="宋体" w:cs="宋体"/>
          <w:color w:val="auto"/>
          <w:szCs w:val="24"/>
          <w:highlight w:val="none"/>
          <w:lang w:eastAsia="zh-CN"/>
        </w:rPr>
        <w:t>成交单位</w:t>
      </w:r>
      <w:r>
        <w:rPr>
          <w:rFonts w:hint="eastAsia" w:ascii="宋体" w:hAnsi="宋体" w:eastAsia="宋体" w:cs="宋体"/>
          <w:color w:val="auto"/>
          <w:szCs w:val="24"/>
          <w:highlight w:val="none"/>
        </w:rPr>
        <w:t>的</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及其澄清文件为依据。</w:t>
      </w:r>
    </w:p>
    <w:p w14:paraId="5BC185A0">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14</w:t>
      </w: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成交单位</w:t>
      </w:r>
      <w:r>
        <w:rPr>
          <w:rFonts w:hint="eastAsia" w:ascii="宋体" w:hAnsi="宋体" w:eastAsia="宋体" w:cs="宋体"/>
          <w:color w:val="auto"/>
          <w:sz w:val="24"/>
          <w:highlight w:val="none"/>
        </w:rPr>
        <w:t>无正当理由未按期签订采购合同的，视为自动放弃</w:t>
      </w:r>
      <w:r>
        <w:rPr>
          <w:rFonts w:hint="eastAsia" w:ascii="宋体" w:hAnsi="宋体" w:cs="宋体"/>
          <w:color w:val="auto"/>
          <w:sz w:val="24"/>
          <w:highlight w:val="none"/>
          <w:lang w:eastAsia="zh-CN"/>
        </w:rPr>
        <w:t>成交</w:t>
      </w:r>
      <w:r>
        <w:rPr>
          <w:rFonts w:hint="eastAsia" w:ascii="宋体" w:hAnsi="宋体" w:eastAsia="宋体" w:cs="宋体"/>
          <w:color w:val="auto"/>
          <w:sz w:val="24"/>
          <w:highlight w:val="none"/>
        </w:rPr>
        <w:t>资格，并承担违约责任。</w:t>
      </w:r>
    </w:p>
    <w:p w14:paraId="75DCB3AB">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14</w:t>
      </w:r>
      <w:r>
        <w:rPr>
          <w:rFonts w:hint="eastAsia" w:ascii="宋体" w:hAnsi="宋体" w:eastAsia="宋体" w:cs="宋体"/>
          <w:color w:val="auto"/>
          <w:sz w:val="24"/>
          <w:highlight w:val="none"/>
        </w:rPr>
        <w:t>.4政府采购合同履行中，</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需追加与合同标的相同的货物或服务的，在不改变合同其他条款的前提下，可以与</w:t>
      </w:r>
      <w:r>
        <w:rPr>
          <w:rFonts w:hint="eastAsia" w:ascii="宋体" w:hAnsi="宋体" w:eastAsia="宋体" w:cs="宋体"/>
          <w:color w:val="auto"/>
          <w:sz w:val="24"/>
          <w:highlight w:val="none"/>
          <w:lang w:eastAsia="zh-CN"/>
        </w:rPr>
        <w:t>成交单位</w:t>
      </w:r>
      <w:r>
        <w:rPr>
          <w:rFonts w:hint="eastAsia" w:ascii="宋体" w:hAnsi="宋体" w:eastAsia="宋体" w:cs="宋体"/>
          <w:color w:val="auto"/>
          <w:sz w:val="24"/>
          <w:highlight w:val="none"/>
        </w:rPr>
        <w:t>协商签订补充合同，但所有补充合同的采购金额不超过原合同金额10%。</w:t>
      </w:r>
    </w:p>
    <w:p w14:paraId="0EA3DAF7">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15.</w:t>
      </w:r>
      <w:r>
        <w:rPr>
          <w:rFonts w:hint="eastAsia" w:ascii="宋体" w:hAnsi="宋体" w:eastAsia="宋体" w:cs="宋体"/>
          <w:b/>
          <w:color w:val="auto"/>
          <w:sz w:val="24"/>
          <w:highlight w:val="none"/>
          <w:lang w:eastAsia="zh-CN"/>
        </w:rPr>
        <w:t>供应商</w:t>
      </w:r>
      <w:r>
        <w:rPr>
          <w:rFonts w:hint="eastAsia" w:ascii="宋体" w:hAnsi="宋体" w:eastAsia="宋体" w:cs="宋体"/>
          <w:b/>
          <w:color w:val="auto"/>
          <w:sz w:val="24"/>
          <w:highlight w:val="none"/>
        </w:rPr>
        <w:t>质疑的提出和答复</w:t>
      </w:r>
    </w:p>
    <w:p w14:paraId="38280FC6">
      <w:pPr>
        <w:pStyle w:val="5"/>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15.1供应商认为</w:t>
      </w:r>
      <w:r>
        <w:rPr>
          <w:rFonts w:hint="eastAsia" w:hAnsi="宋体" w:cs="宋体"/>
          <w:color w:val="auto"/>
          <w:highlight w:val="none"/>
          <w:lang w:val="en-US" w:eastAsia="zh-CN"/>
        </w:rPr>
        <w:t>谈判文件</w:t>
      </w:r>
      <w:r>
        <w:rPr>
          <w:rFonts w:hint="eastAsia" w:ascii="宋体" w:hAnsi="宋体" w:eastAsia="宋体" w:cs="宋体"/>
          <w:color w:val="auto"/>
          <w:highlight w:val="none"/>
          <w:lang w:val="en-US" w:eastAsia="zh-CN"/>
        </w:rPr>
        <w:t>、采购过程、成交或者成交结果使自己的权益受到损害的，可以在知道或者应知其权益受到损害之日起7个工作日内，以书面形式向采购代理机构提出质疑。供应商应当在法定质疑期内一次性提出针对同一采购程序环节的质疑。</w:t>
      </w:r>
    </w:p>
    <w:p w14:paraId="3C6A971E">
      <w:pPr>
        <w:pStyle w:val="5"/>
        <w:keepNext w:val="0"/>
        <w:keepLines w:val="0"/>
        <w:pageBreakBefore w:val="0"/>
        <w:widowControl w:val="0"/>
        <w:kinsoku/>
        <w:wordWrap/>
        <w:overflowPunct w:val="0"/>
        <w:topLinePunct w:val="0"/>
        <w:bidi w:val="0"/>
        <w:adjustRightInd w:val="0"/>
        <w:snapToGrid w:val="0"/>
        <w:spacing w:line="324" w:lineRule="auto"/>
        <w:ind w:left="0" w:leftChars="0"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15.2供应商提出质疑应当提交质疑函和必要的证明材料。质疑函应当包括下列内容: </w:t>
      </w:r>
    </w:p>
    <w:p w14:paraId="7D5A25DC">
      <w:pPr>
        <w:pStyle w:val="5"/>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（一）供应商的姓名或者名称、地址、邮编、联系人及联系电话； </w:t>
      </w:r>
    </w:p>
    <w:p w14:paraId="58F85421">
      <w:pPr>
        <w:pStyle w:val="5"/>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（二）质疑项目的名称、编号； </w:t>
      </w:r>
    </w:p>
    <w:p w14:paraId="1343F0B5">
      <w:pPr>
        <w:pStyle w:val="5"/>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（三）具体、明确的质疑事项和与质疑事项相关的请求； </w:t>
      </w:r>
    </w:p>
    <w:p w14:paraId="589CE7A2">
      <w:pPr>
        <w:pStyle w:val="5"/>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（四）事实依据； </w:t>
      </w:r>
    </w:p>
    <w:p w14:paraId="0CF3CC5C">
      <w:pPr>
        <w:pStyle w:val="5"/>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（五）必要的法律依据； </w:t>
      </w:r>
    </w:p>
    <w:p w14:paraId="73A273B8">
      <w:pPr>
        <w:pStyle w:val="5"/>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（六）提出质疑的日期。 </w:t>
      </w:r>
    </w:p>
    <w:p w14:paraId="71F97165">
      <w:pPr>
        <w:pStyle w:val="5"/>
        <w:keepNext w:val="0"/>
        <w:keepLines w:val="0"/>
        <w:pageBreakBefore w:val="0"/>
        <w:widowControl w:val="0"/>
        <w:kinsoku/>
        <w:wordWrap/>
        <w:overflowPunct w:val="0"/>
        <w:topLinePunct w:val="0"/>
        <w:bidi w:val="0"/>
        <w:adjustRightInd w:val="0"/>
        <w:snapToGrid w:val="0"/>
        <w:spacing w:line="324" w:lineRule="auto"/>
        <w:ind w:firstLine="720" w:firstLineChars="3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（七）如是代理人提交质疑函的，还需提供身份证明和授权委托书。</w:t>
      </w:r>
    </w:p>
    <w:p w14:paraId="2F73D8FB">
      <w:pPr>
        <w:pStyle w:val="5"/>
        <w:keepNext w:val="0"/>
        <w:keepLines w:val="0"/>
        <w:pageBreakBefore w:val="0"/>
        <w:widowControl w:val="0"/>
        <w:kinsoku/>
        <w:wordWrap/>
        <w:overflowPunct w:val="0"/>
        <w:topLinePunct w:val="0"/>
        <w:bidi w:val="0"/>
        <w:adjustRightInd w:val="0"/>
        <w:snapToGrid w:val="0"/>
        <w:spacing w:line="324" w:lineRule="auto"/>
        <w:ind w:left="0" w:leftChars="0"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r>
        <w:rPr>
          <w:rFonts w:hint="eastAsia" w:hAnsi="宋体" w:cs="宋体"/>
          <w:color w:val="auto"/>
          <w:highlight w:val="none"/>
          <w:lang w:val="en-US" w:eastAsia="zh-CN"/>
        </w:rPr>
        <w:t>5.3</w:t>
      </w:r>
      <w:r>
        <w:rPr>
          <w:rFonts w:hint="eastAsia" w:ascii="宋体" w:hAnsi="宋体" w:eastAsia="宋体" w:cs="宋体"/>
          <w:color w:val="auto"/>
          <w:highlight w:val="none"/>
          <w:lang w:val="en-US" w:eastAsia="zh-CN"/>
        </w:rPr>
        <w:t>供应商为自然人的，应当由本人签字；供应商为法人或者其他组织的，应当由法定代表人、主要负责人，或者其授权代表签字或者盖章，并加盖公章。</w:t>
      </w:r>
    </w:p>
    <w:p w14:paraId="5A7694E7">
      <w:pPr>
        <w:pStyle w:val="18"/>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15.4质疑函应按照财政部《政府采购供应商质疑函范本》格式和要求制作，网址:</w:t>
      </w:r>
      <w:r>
        <w:rPr>
          <w:rFonts w:hint="eastAsia" w:ascii="宋体" w:hAnsi="宋体" w:eastAsia="宋体" w:cs="宋体"/>
          <w:color w:val="auto"/>
          <w:highlight w:val="none"/>
          <w:lang w:val="en-US" w:eastAsia="zh-CN"/>
        </w:rPr>
        <w:fldChar w:fldCharType="begin"/>
      </w:r>
      <w:r>
        <w:rPr>
          <w:rFonts w:hint="eastAsia" w:ascii="宋体" w:hAnsi="宋体" w:eastAsia="宋体" w:cs="宋体"/>
          <w:color w:val="auto"/>
          <w:highlight w:val="none"/>
          <w:lang w:val="en-US" w:eastAsia="zh-CN"/>
        </w:rPr>
        <w:instrText xml:space="preserve"> HYPERLINK "http://www.mof.gov.cn/gp/xxgkml/gk" </w:instrText>
      </w:r>
      <w:r>
        <w:rPr>
          <w:rFonts w:hint="eastAsia" w:ascii="宋体" w:hAnsi="宋体" w:eastAsia="宋体" w:cs="宋体"/>
          <w:color w:val="auto"/>
          <w:highlight w:val="none"/>
          <w:lang w:val="en-US" w:eastAsia="zh-CN"/>
        </w:rPr>
        <w:fldChar w:fldCharType="separate"/>
      </w:r>
      <w:r>
        <w:rPr>
          <w:rStyle w:val="23"/>
          <w:rFonts w:hint="eastAsia" w:ascii="宋体" w:hAnsi="宋体" w:eastAsia="宋体" w:cs="宋体"/>
          <w:highlight w:val="none"/>
          <w:lang w:val="en-US" w:eastAsia="zh-CN"/>
        </w:rPr>
        <w:t>http://www.mof.gov.cn/gp/xxgkml/gk</w:t>
      </w:r>
      <w:r>
        <w:rPr>
          <w:rFonts w:hint="eastAsia" w:ascii="宋体" w:hAnsi="宋体" w:eastAsia="宋体" w:cs="宋体"/>
          <w:color w:val="auto"/>
          <w:highlight w:val="none"/>
          <w:lang w:val="en-US" w:eastAsia="zh-CN"/>
        </w:rPr>
        <w:fldChar w:fldCharType="end"/>
      </w:r>
      <w:r>
        <w:rPr>
          <w:rFonts w:hint="eastAsia" w:ascii="宋体" w:hAnsi="宋体" w:eastAsia="宋体" w:cs="宋体"/>
          <w:color w:val="auto"/>
          <w:highlight w:val="none"/>
          <w:lang w:val="en-US" w:eastAsia="zh-CN"/>
        </w:rPr>
        <w:t>s/201802/t20180201_2804587.html</w:t>
      </w:r>
    </w:p>
    <w:p w14:paraId="1590F7B0">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lang w:val="en-US" w:eastAsia="zh-CN"/>
        </w:rPr>
        <w:t>0201_2804587.html</w:t>
      </w:r>
      <w:r>
        <w:rPr>
          <w:rFonts w:hint="eastAsia" w:ascii="宋体" w:hAnsi="宋体" w:eastAsia="宋体" w:cs="宋体"/>
          <w:b/>
          <w:color w:val="auto"/>
          <w:sz w:val="36"/>
          <w:szCs w:val="36"/>
          <w:highlight w:val="none"/>
        </w:rPr>
        <w:br w:type="page"/>
      </w:r>
    </w:p>
    <w:p w14:paraId="7412A8CA">
      <w:pPr>
        <w:spacing w:line="72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第二章</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采购内容及要求</w:t>
      </w:r>
    </w:p>
    <w:p w14:paraId="6FA14392">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受</w:t>
      </w:r>
      <w:r>
        <w:rPr>
          <w:rFonts w:hint="eastAsia" w:ascii="宋体" w:hAnsi="宋体" w:cs="宋体"/>
          <w:color w:val="auto"/>
          <w:kern w:val="2"/>
          <w:sz w:val="24"/>
          <w:szCs w:val="24"/>
          <w:highlight w:val="none"/>
          <w:lang w:val="zh-CN" w:eastAsia="zh-CN" w:bidi="ar-SA"/>
        </w:rPr>
        <w:t>常州市第二人民医院</w:t>
      </w:r>
      <w:r>
        <w:rPr>
          <w:rFonts w:hint="eastAsia" w:ascii="宋体" w:hAnsi="宋体" w:eastAsia="宋体" w:cs="宋体"/>
          <w:color w:val="auto"/>
          <w:kern w:val="2"/>
          <w:sz w:val="24"/>
          <w:szCs w:val="24"/>
          <w:highlight w:val="none"/>
          <w:lang w:val="zh-CN" w:eastAsia="zh-CN" w:bidi="ar-SA"/>
        </w:rPr>
        <w:t>的委托，常州新禾招投标有限公司作为采购代理机构，就其单位所需的</w:t>
      </w:r>
      <w:r>
        <w:rPr>
          <w:rFonts w:hint="eastAsia" w:ascii="宋体" w:hAnsi="宋体" w:cs="宋体"/>
          <w:color w:val="auto"/>
          <w:kern w:val="2"/>
          <w:sz w:val="24"/>
          <w:szCs w:val="24"/>
          <w:highlight w:val="none"/>
          <w:lang w:val="zh-CN" w:eastAsia="zh-CN" w:bidi="ar-SA"/>
        </w:rPr>
        <w:t>常州市第二人民医院病床、陪护椅、床头柜维护托管服务项目</w:t>
      </w:r>
      <w:r>
        <w:rPr>
          <w:rFonts w:hint="eastAsia" w:ascii="宋体" w:hAnsi="宋体" w:eastAsia="宋体" w:cs="宋体"/>
          <w:color w:val="auto"/>
          <w:kern w:val="2"/>
          <w:sz w:val="24"/>
          <w:szCs w:val="24"/>
          <w:highlight w:val="none"/>
          <w:lang w:val="zh-CN" w:eastAsia="zh-CN" w:bidi="ar-SA"/>
        </w:rPr>
        <w:t>进行竞争性谈判采购。</w:t>
      </w:r>
    </w:p>
    <w:p w14:paraId="72BF66E2">
      <w:pPr>
        <w:keepNext w:val="0"/>
        <w:keepLines w:val="0"/>
        <w:pageBreakBefore w:val="0"/>
        <w:widowControl w:val="0"/>
        <w:kinsoku/>
        <w:wordWrap/>
        <w:overflowPunct w:val="0"/>
        <w:topLinePunct w:val="0"/>
        <w:autoSpaceDE/>
        <w:autoSpaceDN/>
        <w:bidi w:val="0"/>
        <w:adjustRightInd w:val="0"/>
        <w:snapToGrid w:val="0"/>
        <w:spacing w:line="360" w:lineRule="auto"/>
        <w:textAlignment w:val="auto"/>
        <w:rPr>
          <w:rFonts w:hint="eastAsia" w:ascii="宋体" w:hAnsi="宋体" w:eastAsia="宋体" w:cs="宋体"/>
          <w:b/>
          <w:bCs/>
          <w:color w:val="auto"/>
          <w:kern w:val="2"/>
          <w:sz w:val="24"/>
          <w:szCs w:val="24"/>
          <w:highlight w:val="none"/>
          <w:lang w:val="zh-CN" w:eastAsia="zh-CN" w:bidi="ar-SA"/>
        </w:rPr>
      </w:pPr>
      <w:r>
        <w:rPr>
          <w:rFonts w:hint="eastAsia" w:ascii="宋体" w:hAnsi="宋体" w:eastAsia="宋体" w:cs="宋体"/>
          <w:b/>
          <w:bCs/>
          <w:color w:val="auto"/>
          <w:kern w:val="2"/>
          <w:sz w:val="24"/>
          <w:szCs w:val="24"/>
          <w:highlight w:val="none"/>
          <w:lang w:val="zh-CN" w:eastAsia="zh-CN" w:bidi="ar-SA"/>
        </w:rPr>
        <w:t>一、项目内容</w:t>
      </w:r>
    </w:p>
    <w:p w14:paraId="66060388">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1</w:t>
      </w: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zh-CN" w:eastAsia="zh-CN" w:bidi="ar-SA"/>
        </w:rPr>
        <w:t>项目名称:</w:t>
      </w:r>
      <w:r>
        <w:rPr>
          <w:rFonts w:hint="eastAsia" w:ascii="宋体" w:hAnsi="宋体" w:cs="宋体"/>
          <w:b w:val="0"/>
          <w:bCs w:val="0"/>
          <w:color w:val="auto"/>
          <w:kern w:val="2"/>
          <w:sz w:val="24"/>
          <w:szCs w:val="24"/>
          <w:highlight w:val="none"/>
          <w:lang w:val="zh-CN" w:eastAsia="zh-CN" w:bidi="ar-SA"/>
        </w:rPr>
        <w:t>常州市第二人民医院病床、陪护椅、床头柜维护托管服务项目</w:t>
      </w:r>
    </w:p>
    <w:p w14:paraId="28D464C6">
      <w:pPr>
        <w:keepNext w:val="0"/>
        <w:keepLines w:val="0"/>
        <w:pageBreakBefore w:val="0"/>
        <w:widowControl w:val="0"/>
        <w:kinsoku/>
        <w:wordWrap/>
        <w:topLinePunct w:val="0"/>
        <w:autoSpaceDE/>
        <w:autoSpaceDN/>
        <w:bidi w:val="0"/>
        <w:adjustRightInd w:val="0"/>
        <w:snapToGrid w:val="0"/>
        <w:spacing w:line="360" w:lineRule="auto"/>
        <w:ind w:firstLine="480" w:firstLineChars="200"/>
        <w:textAlignment w:val="auto"/>
        <w:rPr>
          <w:rFonts w:hint="default"/>
          <w:sz w:val="24"/>
          <w:szCs w:val="24"/>
          <w:lang w:val="en-US" w:eastAsia="zh-CN"/>
        </w:rPr>
      </w:pPr>
      <w:r>
        <w:rPr>
          <w:rFonts w:hint="eastAsia" w:ascii="宋体" w:hAnsi="宋体" w:eastAsia="宋体" w:cs="宋体"/>
          <w:b w:val="0"/>
          <w:bCs w:val="0"/>
          <w:color w:val="auto"/>
          <w:kern w:val="2"/>
          <w:sz w:val="24"/>
          <w:szCs w:val="24"/>
          <w:highlight w:val="none"/>
          <w:lang w:val="en-US" w:eastAsia="zh-CN" w:bidi="ar-SA"/>
        </w:rPr>
        <w:t>2、</w:t>
      </w:r>
      <w:r>
        <w:rPr>
          <w:rFonts w:hint="eastAsia" w:ascii="宋体" w:hAnsi="宋体" w:eastAsia="宋体" w:cs="宋体"/>
          <w:b w:val="0"/>
          <w:bCs w:val="0"/>
          <w:color w:val="auto"/>
          <w:sz w:val="24"/>
          <w:szCs w:val="24"/>
          <w:highlight w:val="none"/>
          <w:lang w:eastAsia="zh-CN"/>
        </w:rPr>
        <w:t>项目预算</w:t>
      </w:r>
      <w:r>
        <w:rPr>
          <w:rFonts w:hint="eastAsia" w:ascii="宋体" w:hAnsi="宋体" w:cs="宋体"/>
          <w:b w:val="0"/>
          <w:bCs w:val="0"/>
          <w:color w:val="auto"/>
          <w:sz w:val="24"/>
          <w:szCs w:val="24"/>
          <w:highlight w:val="none"/>
          <w:lang w:eastAsia="zh-CN"/>
        </w:rPr>
        <w:t>:</w:t>
      </w:r>
      <w:r>
        <w:rPr>
          <w:rFonts w:hint="eastAsia" w:ascii="宋体" w:hAnsi="宋体" w:cs="宋体"/>
          <w:sz w:val="24"/>
          <w:szCs w:val="24"/>
          <w:highlight w:val="none"/>
          <w:lang w:val="en-US" w:eastAsia="zh-CN"/>
        </w:rPr>
        <w:t>人民币40万元</w:t>
      </w:r>
    </w:p>
    <w:p w14:paraId="181E685A">
      <w:pPr>
        <w:keepNext w:val="0"/>
        <w:keepLines w:val="0"/>
        <w:pageBreakBefore w:val="0"/>
        <w:widowControl w:val="0"/>
        <w:kinsoku/>
        <w:wordWrap/>
        <w:topLinePunct w:val="0"/>
        <w:autoSpaceDE/>
        <w:autoSpaceDN/>
        <w:bidi w:val="0"/>
        <w:adjustRightInd w:val="0"/>
        <w:snapToGrid w:val="0"/>
        <w:spacing w:line="360" w:lineRule="auto"/>
        <w:ind w:firstLine="480" w:firstLineChars="200"/>
        <w:textAlignment w:val="auto"/>
        <w:rPr>
          <w:rFonts w:hint="eastAsia" w:ascii="宋体" w:hAnsi="宋体" w:cs="宋体"/>
          <w:b w:val="0"/>
          <w:bCs w:val="0"/>
          <w:color w:val="auto"/>
          <w:sz w:val="24"/>
          <w:szCs w:val="24"/>
          <w:highlight w:val="none"/>
          <w:lang w:val="zh-CN" w:eastAsia="zh-CN"/>
        </w:rPr>
      </w:pPr>
      <w:r>
        <w:rPr>
          <w:rFonts w:hint="eastAsia" w:ascii="宋体" w:hAnsi="宋体" w:cs="宋体"/>
          <w:b w:val="0"/>
          <w:bCs w:val="0"/>
          <w:color w:val="auto"/>
          <w:sz w:val="24"/>
          <w:szCs w:val="24"/>
          <w:highlight w:val="none"/>
          <w:lang w:val="en-US" w:eastAsia="zh-CN"/>
        </w:rPr>
        <w:t>3、</w:t>
      </w:r>
      <w:r>
        <w:rPr>
          <w:rFonts w:hint="eastAsia" w:ascii="宋体" w:hAnsi="宋体" w:cs="宋体"/>
          <w:b w:val="0"/>
          <w:bCs w:val="0"/>
          <w:color w:val="auto"/>
          <w:sz w:val="24"/>
          <w:szCs w:val="24"/>
          <w:highlight w:val="none"/>
          <w:lang w:eastAsia="zh-CN"/>
        </w:rPr>
        <w:t>最高限价</w:t>
      </w:r>
      <w:r>
        <w:rPr>
          <w:rFonts w:hint="eastAsia" w:ascii="宋体" w:hAnsi="宋体" w:eastAsia="宋体" w:cs="宋体"/>
          <w:b w:val="0"/>
          <w:bCs w:val="0"/>
          <w:color w:val="auto"/>
          <w:sz w:val="24"/>
          <w:szCs w:val="24"/>
          <w:highlight w:val="none"/>
          <w:lang w:eastAsia="zh-CN"/>
        </w:rPr>
        <w:t>:</w:t>
      </w:r>
      <w:r>
        <w:rPr>
          <w:rFonts w:hint="eastAsia" w:ascii="宋体" w:hAnsi="宋体" w:cs="宋体"/>
          <w:sz w:val="24"/>
          <w:szCs w:val="24"/>
          <w:highlight w:val="none"/>
          <w:lang w:val="en-US" w:eastAsia="zh-CN"/>
        </w:rPr>
        <w:t>人民币40万元</w:t>
      </w:r>
    </w:p>
    <w:p w14:paraId="4E0429B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b/>
          <w:color w:val="auto"/>
          <w:sz w:val="24"/>
          <w:szCs w:val="24"/>
          <w:highlight w:val="none"/>
          <w:lang w:val="en-US" w:eastAsia="zh-CN"/>
        </w:rPr>
      </w:pPr>
      <w:r>
        <w:rPr>
          <w:rFonts w:hint="eastAsia" w:ascii="宋体" w:hAnsi="宋体" w:eastAsia="宋体" w:cs="宋体"/>
          <w:b/>
          <w:bCs/>
          <w:color w:val="auto"/>
          <w:sz w:val="24"/>
          <w:szCs w:val="24"/>
          <w:highlight w:val="none"/>
        </w:rPr>
        <w:t>二、</w:t>
      </w:r>
      <w:r>
        <w:rPr>
          <w:rFonts w:hint="eastAsia" w:ascii="宋体" w:hAnsi="宋体" w:cs="宋体"/>
          <w:b/>
          <w:color w:val="auto"/>
          <w:sz w:val="24"/>
          <w:szCs w:val="24"/>
          <w:highlight w:val="none"/>
          <w:lang w:val="en-US" w:eastAsia="zh-CN"/>
        </w:rPr>
        <w:t>项目概况</w:t>
      </w:r>
    </w:p>
    <w:p w14:paraId="0BA6BFBB">
      <w:pPr>
        <w:ind w:firstLine="482" w:firstLineChars="200"/>
        <w:jc w:val="center"/>
        <w:rPr>
          <w:rFonts w:hint="eastAsia"/>
          <w:b/>
          <w:bCs/>
          <w:sz w:val="24"/>
          <w:szCs w:val="24"/>
          <w:lang w:val="en-US" w:eastAsia="zh-CN"/>
        </w:rPr>
      </w:pPr>
      <w:r>
        <w:rPr>
          <w:rFonts w:hint="eastAsia"/>
          <w:b/>
          <w:bCs/>
          <w:sz w:val="24"/>
          <w:szCs w:val="24"/>
          <w:lang w:val="en-US" w:eastAsia="zh-CN"/>
        </w:rPr>
        <w:t>常州市第二人民医院阳湖院区病床等保修范围</w:t>
      </w:r>
    </w:p>
    <w:tbl>
      <w:tblPr>
        <w:tblStyle w:val="33"/>
        <w:tblpPr w:leftFromText="180" w:rightFromText="180" w:vertAnchor="text" w:horzAnchor="page" w:tblpXSpec="center" w:tblpY="516"/>
        <w:tblOverlap w:val="never"/>
        <w:tblW w:w="8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1990"/>
        <w:gridCol w:w="1565"/>
        <w:gridCol w:w="1436"/>
        <w:gridCol w:w="2905"/>
      </w:tblGrid>
      <w:tr w14:paraId="5DF4F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dxa"/>
            <w:vAlign w:val="center"/>
          </w:tcPr>
          <w:p w14:paraId="306EBB36">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990" w:type="dxa"/>
            <w:vAlign w:val="center"/>
          </w:tcPr>
          <w:p w14:paraId="25C13E13">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产品名称</w:t>
            </w:r>
          </w:p>
        </w:tc>
        <w:tc>
          <w:tcPr>
            <w:tcW w:w="1565" w:type="dxa"/>
            <w:vAlign w:val="center"/>
          </w:tcPr>
          <w:p w14:paraId="5FB28DBF">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存放地点</w:t>
            </w:r>
          </w:p>
        </w:tc>
        <w:tc>
          <w:tcPr>
            <w:tcW w:w="1436" w:type="dxa"/>
            <w:vAlign w:val="center"/>
          </w:tcPr>
          <w:p w14:paraId="57FADE6C">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数量</w:t>
            </w:r>
          </w:p>
        </w:tc>
        <w:tc>
          <w:tcPr>
            <w:tcW w:w="2905" w:type="dxa"/>
            <w:vAlign w:val="center"/>
          </w:tcPr>
          <w:p w14:paraId="4C762ADE">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备注</w:t>
            </w:r>
          </w:p>
        </w:tc>
      </w:tr>
      <w:tr w14:paraId="3CA1A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dxa"/>
            <w:vAlign w:val="center"/>
          </w:tcPr>
          <w:p w14:paraId="368E0F77">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990" w:type="dxa"/>
            <w:vAlign w:val="center"/>
          </w:tcPr>
          <w:p w14:paraId="17147A4F">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普通病床</w:t>
            </w:r>
          </w:p>
        </w:tc>
        <w:tc>
          <w:tcPr>
            <w:tcW w:w="1565" w:type="dxa"/>
            <w:vAlign w:val="center"/>
          </w:tcPr>
          <w:p w14:paraId="5811931A">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普通病房</w:t>
            </w:r>
          </w:p>
        </w:tc>
        <w:tc>
          <w:tcPr>
            <w:tcW w:w="1436" w:type="dxa"/>
            <w:vAlign w:val="center"/>
          </w:tcPr>
          <w:p w14:paraId="3E20EF6F">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2100张</w:t>
            </w:r>
          </w:p>
        </w:tc>
        <w:tc>
          <w:tcPr>
            <w:tcW w:w="2905" w:type="dxa"/>
            <w:vAlign w:val="center"/>
          </w:tcPr>
          <w:p w14:paraId="4C514287">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品牌：永发800张、赛康500张、长庚800张</w:t>
            </w:r>
          </w:p>
        </w:tc>
      </w:tr>
      <w:tr w14:paraId="1E4E8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dxa"/>
            <w:vAlign w:val="center"/>
          </w:tcPr>
          <w:p w14:paraId="50B163E6">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990" w:type="dxa"/>
            <w:vAlign w:val="center"/>
          </w:tcPr>
          <w:p w14:paraId="42C65667">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u w:val="none"/>
                <w:vertAlign w:val="baseline"/>
                <w:lang w:val="en-US" w:eastAsia="zh-CN"/>
              </w:rPr>
              <w:t>不锈钢车，柜</w:t>
            </w:r>
          </w:p>
        </w:tc>
        <w:tc>
          <w:tcPr>
            <w:tcW w:w="1565" w:type="dxa"/>
            <w:vAlign w:val="center"/>
          </w:tcPr>
          <w:p w14:paraId="4759357C">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u w:val="none"/>
                <w:vertAlign w:val="baseline"/>
                <w:lang w:val="en-US" w:eastAsia="zh-CN"/>
              </w:rPr>
              <w:t>供应室，手术室</w:t>
            </w:r>
          </w:p>
        </w:tc>
        <w:tc>
          <w:tcPr>
            <w:tcW w:w="1436" w:type="dxa"/>
            <w:vAlign w:val="center"/>
          </w:tcPr>
          <w:p w14:paraId="394DA48D">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250</w:t>
            </w:r>
            <w:r>
              <w:rPr>
                <w:rFonts w:hint="eastAsia" w:ascii="宋体" w:hAnsi="宋体" w:eastAsia="宋体" w:cs="宋体"/>
                <w:sz w:val="24"/>
                <w:szCs w:val="24"/>
                <w:u w:val="none"/>
                <w:vertAlign w:val="baseline"/>
                <w:lang w:val="en-US" w:eastAsia="zh-CN"/>
              </w:rPr>
              <w:t>台</w:t>
            </w:r>
          </w:p>
        </w:tc>
        <w:tc>
          <w:tcPr>
            <w:tcW w:w="2905" w:type="dxa"/>
            <w:vAlign w:val="center"/>
          </w:tcPr>
          <w:p w14:paraId="3FCE0916">
            <w:p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u w:val="none"/>
                <w:vertAlign w:val="baseline"/>
                <w:lang w:val="en-US" w:eastAsia="zh-CN"/>
              </w:rPr>
              <w:t>订制</w:t>
            </w:r>
          </w:p>
        </w:tc>
      </w:tr>
      <w:tr w14:paraId="7551D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dxa"/>
            <w:vAlign w:val="center"/>
          </w:tcPr>
          <w:p w14:paraId="1B4EBA1C">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990" w:type="dxa"/>
            <w:vAlign w:val="center"/>
          </w:tcPr>
          <w:p w14:paraId="5EC9490B">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陪护椅、输液椅</w:t>
            </w:r>
          </w:p>
        </w:tc>
        <w:tc>
          <w:tcPr>
            <w:tcW w:w="1565" w:type="dxa"/>
            <w:vAlign w:val="center"/>
          </w:tcPr>
          <w:p w14:paraId="6B1E95CC">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病房、门诊</w:t>
            </w:r>
          </w:p>
        </w:tc>
        <w:tc>
          <w:tcPr>
            <w:tcW w:w="1436" w:type="dxa"/>
            <w:vAlign w:val="center"/>
          </w:tcPr>
          <w:p w14:paraId="2C30384B">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2250张</w:t>
            </w:r>
          </w:p>
        </w:tc>
        <w:tc>
          <w:tcPr>
            <w:tcW w:w="2905" w:type="dxa"/>
            <w:vAlign w:val="center"/>
          </w:tcPr>
          <w:p w14:paraId="52370D3C">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品牌：永发</w:t>
            </w:r>
          </w:p>
        </w:tc>
      </w:tr>
      <w:tr w14:paraId="43E75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dxa"/>
            <w:vAlign w:val="center"/>
          </w:tcPr>
          <w:p w14:paraId="36E04E00">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1990" w:type="dxa"/>
            <w:vAlign w:val="center"/>
          </w:tcPr>
          <w:p w14:paraId="3DE7378C">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床头柜</w:t>
            </w:r>
          </w:p>
        </w:tc>
        <w:tc>
          <w:tcPr>
            <w:tcW w:w="1565" w:type="dxa"/>
            <w:vAlign w:val="center"/>
          </w:tcPr>
          <w:p w14:paraId="5AEE7C3D">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病房</w:t>
            </w:r>
          </w:p>
        </w:tc>
        <w:tc>
          <w:tcPr>
            <w:tcW w:w="1436" w:type="dxa"/>
            <w:vAlign w:val="center"/>
          </w:tcPr>
          <w:p w14:paraId="289580FB">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2100只</w:t>
            </w:r>
          </w:p>
        </w:tc>
        <w:tc>
          <w:tcPr>
            <w:tcW w:w="2905" w:type="dxa"/>
            <w:vAlign w:val="center"/>
          </w:tcPr>
          <w:p w14:paraId="6C58854D">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品牌：永发800只、长庚800只、赛康500只</w:t>
            </w:r>
          </w:p>
        </w:tc>
      </w:tr>
      <w:tr w14:paraId="0E73B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dxa"/>
            <w:vAlign w:val="center"/>
          </w:tcPr>
          <w:p w14:paraId="4A7ADECC">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1990" w:type="dxa"/>
            <w:vAlign w:val="center"/>
          </w:tcPr>
          <w:p w14:paraId="7955696D">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对接车</w:t>
            </w:r>
          </w:p>
        </w:tc>
        <w:tc>
          <w:tcPr>
            <w:tcW w:w="1565" w:type="dxa"/>
            <w:vAlign w:val="center"/>
          </w:tcPr>
          <w:p w14:paraId="61F6928C">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手术室</w:t>
            </w:r>
          </w:p>
        </w:tc>
        <w:tc>
          <w:tcPr>
            <w:tcW w:w="1436" w:type="dxa"/>
            <w:vAlign w:val="center"/>
          </w:tcPr>
          <w:p w14:paraId="0A07A885">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30台</w:t>
            </w:r>
          </w:p>
        </w:tc>
        <w:tc>
          <w:tcPr>
            <w:tcW w:w="2905" w:type="dxa"/>
            <w:vAlign w:val="center"/>
          </w:tcPr>
          <w:p w14:paraId="5AE748F9">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品牌：荣顺</w:t>
            </w:r>
          </w:p>
        </w:tc>
      </w:tr>
      <w:tr w14:paraId="2134C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dxa"/>
            <w:vAlign w:val="center"/>
          </w:tcPr>
          <w:p w14:paraId="34D83EC1">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1990" w:type="dxa"/>
            <w:vAlign w:val="center"/>
          </w:tcPr>
          <w:p w14:paraId="77FA74F8">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护理车辆</w:t>
            </w:r>
          </w:p>
        </w:tc>
        <w:tc>
          <w:tcPr>
            <w:tcW w:w="1565" w:type="dxa"/>
            <w:vAlign w:val="center"/>
          </w:tcPr>
          <w:p w14:paraId="48498B73">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病房</w:t>
            </w:r>
          </w:p>
        </w:tc>
        <w:tc>
          <w:tcPr>
            <w:tcW w:w="1436" w:type="dxa"/>
            <w:vAlign w:val="center"/>
          </w:tcPr>
          <w:p w14:paraId="17524603">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400辆</w:t>
            </w:r>
          </w:p>
        </w:tc>
        <w:tc>
          <w:tcPr>
            <w:tcW w:w="2905" w:type="dxa"/>
            <w:vAlign w:val="center"/>
          </w:tcPr>
          <w:p w14:paraId="7ED09AAB">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品牌：布尔特等</w:t>
            </w:r>
          </w:p>
        </w:tc>
      </w:tr>
      <w:tr w14:paraId="0998C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dxa"/>
            <w:vAlign w:val="center"/>
          </w:tcPr>
          <w:p w14:paraId="46007C01">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1990" w:type="dxa"/>
            <w:vAlign w:val="center"/>
          </w:tcPr>
          <w:p w14:paraId="0C49F4A5">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轮椅</w:t>
            </w:r>
          </w:p>
        </w:tc>
        <w:tc>
          <w:tcPr>
            <w:tcW w:w="1565" w:type="dxa"/>
            <w:vAlign w:val="center"/>
          </w:tcPr>
          <w:p w14:paraId="2B9D1041">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门诊</w:t>
            </w:r>
          </w:p>
        </w:tc>
        <w:tc>
          <w:tcPr>
            <w:tcW w:w="1436" w:type="dxa"/>
            <w:vAlign w:val="center"/>
          </w:tcPr>
          <w:p w14:paraId="2A1195AF">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30辆</w:t>
            </w:r>
          </w:p>
        </w:tc>
        <w:tc>
          <w:tcPr>
            <w:tcW w:w="2905" w:type="dxa"/>
            <w:vAlign w:val="center"/>
          </w:tcPr>
          <w:p w14:paraId="6A65C694">
            <w:pPr>
              <w:jc w:val="center"/>
              <w:rPr>
                <w:rFonts w:hint="eastAsia" w:ascii="宋体" w:hAnsi="宋体" w:eastAsia="宋体" w:cs="宋体"/>
                <w:sz w:val="24"/>
                <w:szCs w:val="24"/>
                <w:vertAlign w:val="baseline"/>
                <w:lang w:val="en-US" w:eastAsia="zh-CN"/>
              </w:rPr>
            </w:pPr>
          </w:p>
        </w:tc>
      </w:tr>
    </w:tbl>
    <w:p w14:paraId="5A532AB8">
      <w:pPr>
        <w:ind w:firstLine="482" w:firstLineChars="200"/>
        <w:rPr>
          <w:rFonts w:hint="eastAsia"/>
          <w:b/>
          <w:bCs/>
          <w:sz w:val="24"/>
          <w:szCs w:val="24"/>
          <w:lang w:val="en-US" w:eastAsia="zh-CN"/>
        </w:rPr>
      </w:pPr>
    </w:p>
    <w:p w14:paraId="1BD5D77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b/>
          <w:color w:val="auto"/>
          <w:sz w:val="24"/>
          <w:szCs w:val="24"/>
          <w:highlight w:val="none"/>
          <w:lang w:val="en-US" w:eastAsia="zh-CN"/>
        </w:rPr>
      </w:pPr>
    </w:p>
    <w:p w14:paraId="31589C4B">
      <w:pPr>
        <w:tabs>
          <w:tab w:val="left" w:pos="786"/>
        </w:tabs>
        <w:bidi w:val="0"/>
        <w:spacing w:line="240" w:lineRule="auto"/>
        <w:ind w:firstLine="482" w:firstLineChars="20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常州市第二人民医院延陵院区病床等保修范围</w:t>
      </w:r>
    </w:p>
    <w:tbl>
      <w:tblPr>
        <w:tblStyle w:val="33"/>
        <w:tblpPr w:leftFromText="180" w:rightFromText="180" w:vertAnchor="text" w:horzAnchor="page" w:tblpXSpec="center" w:tblpY="516"/>
        <w:tblOverlap w:val="never"/>
        <w:tblW w:w="8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1990"/>
        <w:gridCol w:w="1565"/>
        <w:gridCol w:w="1436"/>
        <w:gridCol w:w="2905"/>
      </w:tblGrid>
      <w:tr w14:paraId="7D083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dxa"/>
            <w:vAlign w:val="center"/>
          </w:tcPr>
          <w:p w14:paraId="06CAAD88">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990" w:type="dxa"/>
            <w:vAlign w:val="center"/>
          </w:tcPr>
          <w:p w14:paraId="1C8B10CE">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产品名称</w:t>
            </w:r>
          </w:p>
        </w:tc>
        <w:tc>
          <w:tcPr>
            <w:tcW w:w="1565" w:type="dxa"/>
            <w:vAlign w:val="center"/>
          </w:tcPr>
          <w:p w14:paraId="494A392C">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存放地点</w:t>
            </w:r>
          </w:p>
        </w:tc>
        <w:tc>
          <w:tcPr>
            <w:tcW w:w="1436" w:type="dxa"/>
            <w:vAlign w:val="center"/>
          </w:tcPr>
          <w:p w14:paraId="77371CEC">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数量</w:t>
            </w:r>
          </w:p>
        </w:tc>
        <w:tc>
          <w:tcPr>
            <w:tcW w:w="2905" w:type="dxa"/>
            <w:vAlign w:val="center"/>
          </w:tcPr>
          <w:p w14:paraId="5DF5B4D5">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备注</w:t>
            </w:r>
          </w:p>
        </w:tc>
      </w:tr>
      <w:tr w14:paraId="37B1C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dxa"/>
            <w:vAlign w:val="center"/>
          </w:tcPr>
          <w:p w14:paraId="6879D22A">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990" w:type="dxa"/>
            <w:vAlign w:val="center"/>
          </w:tcPr>
          <w:p w14:paraId="276F60EC">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普通病床</w:t>
            </w:r>
          </w:p>
        </w:tc>
        <w:tc>
          <w:tcPr>
            <w:tcW w:w="1565" w:type="dxa"/>
            <w:vAlign w:val="center"/>
          </w:tcPr>
          <w:p w14:paraId="4F0B681B">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普通病房</w:t>
            </w:r>
          </w:p>
        </w:tc>
        <w:tc>
          <w:tcPr>
            <w:tcW w:w="1436" w:type="dxa"/>
            <w:vAlign w:val="center"/>
          </w:tcPr>
          <w:p w14:paraId="17ACF029">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350张</w:t>
            </w:r>
          </w:p>
        </w:tc>
        <w:tc>
          <w:tcPr>
            <w:tcW w:w="2905" w:type="dxa"/>
            <w:vAlign w:val="center"/>
          </w:tcPr>
          <w:p w14:paraId="5590714A">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品牌：永发350张</w:t>
            </w:r>
          </w:p>
        </w:tc>
      </w:tr>
      <w:tr w14:paraId="548CF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dxa"/>
            <w:vAlign w:val="center"/>
          </w:tcPr>
          <w:p w14:paraId="3CCF667F">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990" w:type="dxa"/>
            <w:vAlign w:val="center"/>
          </w:tcPr>
          <w:p w14:paraId="2C34EEB7">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u w:val="none"/>
                <w:vertAlign w:val="baseline"/>
                <w:lang w:val="en-US" w:eastAsia="zh-CN"/>
              </w:rPr>
              <w:t>不锈钢车，柜</w:t>
            </w:r>
          </w:p>
        </w:tc>
        <w:tc>
          <w:tcPr>
            <w:tcW w:w="1565" w:type="dxa"/>
            <w:vAlign w:val="center"/>
          </w:tcPr>
          <w:p w14:paraId="733A703E">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u w:val="none"/>
                <w:vertAlign w:val="baseline"/>
                <w:lang w:val="en-US" w:eastAsia="zh-CN"/>
              </w:rPr>
              <w:t>手术室，供应室</w:t>
            </w:r>
          </w:p>
        </w:tc>
        <w:tc>
          <w:tcPr>
            <w:tcW w:w="1436" w:type="dxa"/>
            <w:vAlign w:val="center"/>
          </w:tcPr>
          <w:p w14:paraId="6D40A458">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u w:val="none"/>
                <w:vertAlign w:val="baseline"/>
                <w:lang w:val="en-US" w:eastAsia="zh-CN"/>
              </w:rPr>
              <w:t>60台</w:t>
            </w:r>
          </w:p>
        </w:tc>
        <w:tc>
          <w:tcPr>
            <w:tcW w:w="2905" w:type="dxa"/>
            <w:vAlign w:val="center"/>
          </w:tcPr>
          <w:p w14:paraId="5B8B4AFF">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u w:val="none"/>
                <w:vertAlign w:val="baseline"/>
                <w:lang w:val="en-US" w:eastAsia="zh-CN"/>
              </w:rPr>
              <w:t>订制</w:t>
            </w:r>
          </w:p>
        </w:tc>
      </w:tr>
      <w:tr w14:paraId="572D1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dxa"/>
            <w:vAlign w:val="center"/>
          </w:tcPr>
          <w:p w14:paraId="657783E0">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990" w:type="dxa"/>
            <w:vAlign w:val="center"/>
          </w:tcPr>
          <w:p w14:paraId="46F859C4">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陪护椅、输液椅</w:t>
            </w:r>
          </w:p>
        </w:tc>
        <w:tc>
          <w:tcPr>
            <w:tcW w:w="1565" w:type="dxa"/>
            <w:vAlign w:val="center"/>
          </w:tcPr>
          <w:p w14:paraId="5F7A6017">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病房、门诊</w:t>
            </w:r>
          </w:p>
        </w:tc>
        <w:tc>
          <w:tcPr>
            <w:tcW w:w="1436" w:type="dxa"/>
            <w:vAlign w:val="center"/>
          </w:tcPr>
          <w:p w14:paraId="6E984787">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450张</w:t>
            </w:r>
          </w:p>
        </w:tc>
        <w:tc>
          <w:tcPr>
            <w:tcW w:w="2905" w:type="dxa"/>
            <w:vAlign w:val="center"/>
          </w:tcPr>
          <w:p w14:paraId="3CA1FC15">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品牌：永发</w:t>
            </w:r>
          </w:p>
        </w:tc>
      </w:tr>
      <w:tr w14:paraId="7DA0E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dxa"/>
            <w:vAlign w:val="center"/>
          </w:tcPr>
          <w:p w14:paraId="6D1F404A">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1990" w:type="dxa"/>
            <w:vAlign w:val="center"/>
          </w:tcPr>
          <w:p w14:paraId="111507EE">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床头柜</w:t>
            </w:r>
          </w:p>
        </w:tc>
        <w:tc>
          <w:tcPr>
            <w:tcW w:w="1565" w:type="dxa"/>
            <w:vAlign w:val="center"/>
          </w:tcPr>
          <w:p w14:paraId="771A0878">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病房</w:t>
            </w:r>
          </w:p>
        </w:tc>
        <w:tc>
          <w:tcPr>
            <w:tcW w:w="1436" w:type="dxa"/>
            <w:vAlign w:val="center"/>
          </w:tcPr>
          <w:p w14:paraId="64D848CF">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350只</w:t>
            </w:r>
          </w:p>
        </w:tc>
        <w:tc>
          <w:tcPr>
            <w:tcW w:w="2905" w:type="dxa"/>
            <w:vAlign w:val="center"/>
          </w:tcPr>
          <w:p w14:paraId="03B88E04">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品牌：永发350只</w:t>
            </w:r>
          </w:p>
        </w:tc>
      </w:tr>
      <w:tr w14:paraId="6D874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dxa"/>
            <w:vAlign w:val="center"/>
          </w:tcPr>
          <w:p w14:paraId="61398FC0">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1990" w:type="dxa"/>
            <w:vAlign w:val="center"/>
          </w:tcPr>
          <w:p w14:paraId="38CDCE69">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对接车</w:t>
            </w:r>
          </w:p>
        </w:tc>
        <w:tc>
          <w:tcPr>
            <w:tcW w:w="1565" w:type="dxa"/>
            <w:vAlign w:val="center"/>
          </w:tcPr>
          <w:p w14:paraId="31668CA5">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手术室</w:t>
            </w:r>
          </w:p>
        </w:tc>
        <w:tc>
          <w:tcPr>
            <w:tcW w:w="1436" w:type="dxa"/>
            <w:vAlign w:val="center"/>
          </w:tcPr>
          <w:p w14:paraId="70E50D02">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10台</w:t>
            </w:r>
          </w:p>
        </w:tc>
        <w:tc>
          <w:tcPr>
            <w:tcW w:w="2905" w:type="dxa"/>
            <w:vAlign w:val="center"/>
          </w:tcPr>
          <w:p w14:paraId="74592244">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品牌：荣顺</w:t>
            </w:r>
          </w:p>
        </w:tc>
      </w:tr>
      <w:tr w14:paraId="05277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dxa"/>
            <w:vAlign w:val="center"/>
          </w:tcPr>
          <w:p w14:paraId="680FE0D2">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1990" w:type="dxa"/>
            <w:vAlign w:val="center"/>
          </w:tcPr>
          <w:p w14:paraId="49EDF5F4">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护理车辆</w:t>
            </w:r>
          </w:p>
        </w:tc>
        <w:tc>
          <w:tcPr>
            <w:tcW w:w="1565" w:type="dxa"/>
            <w:vAlign w:val="center"/>
          </w:tcPr>
          <w:p w14:paraId="4E050A3C">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病房</w:t>
            </w:r>
          </w:p>
        </w:tc>
        <w:tc>
          <w:tcPr>
            <w:tcW w:w="1436" w:type="dxa"/>
            <w:vAlign w:val="center"/>
          </w:tcPr>
          <w:p w14:paraId="70B47012">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150辆</w:t>
            </w:r>
          </w:p>
        </w:tc>
        <w:tc>
          <w:tcPr>
            <w:tcW w:w="2905" w:type="dxa"/>
            <w:vAlign w:val="center"/>
          </w:tcPr>
          <w:p w14:paraId="7BADD62E">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u w:val="none"/>
                <w:vertAlign w:val="baseline"/>
                <w:lang w:val="en-US" w:eastAsia="zh-CN"/>
              </w:rPr>
              <w:t>订制</w:t>
            </w:r>
          </w:p>
        </w:tc>
      </w:tr>
      <w:tr w14:paraId="635B0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dxa"/>
            <w:vAlign w:val="center"/>
          </w:tcPr>
          <w:p w14:paraId="5F45E9C7">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1990" w:type="dxa"/>
            <w:vAlign w:val="center"/>
          </w:tcPr>
          <w:p w14:paraId="2B28DEBD">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轮椅</w:t>
            </w:r>
          </w:p>
        </w:tc>
        <w:tc>
          <w:tcPr>
            <w:tcW w:w="1565" w:type="dxa"/>
            <w:vAlign w:val="center"/>
          </w:tcPr>
          <w:p w14:paraId="5F3CDA1D">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门诊</w:t>
            </w:r>
          </w:p>
        </w:tc>
        <w:tc>
          <w:tcPr>
            <w:tcW w:w="1436" w:type="dxa"/>
            <w:vAlign w:val="center"/>
          </w:tcPr>
          <w:p w14:paraId="6508D80C">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15辆</w:t>
            </w:r>
          </w:p>
        </w:tc>
        <w:tc>
          <w:tcPr>
            <w:tcW w:w="2905" w:type="dxa"/>
            <w:vAlign w:val="center"/>
          </w:tcPr>
          <w:p w14:paraId="35293FCD">
            <w:pPr>
              <w:jc w:val="center"/>
              <w:rPr>
                <w:rFonts w:hint="eastAsia" w:ascii="宋体" w:hAnsi="宋体" w:eastAsia="宋体" w:cs="宋体"/>
                <w:sz w:val="24"/>
                <w:szCs w:val="24"/>
                <w:vertAlign w:val="baseline"/>
                <w:lang w:val="en-US" w:eastAsia="zh-CN"/>
              </w:rPr>
            </w:pPr>
          </w:p>
        </w:tc>
      </w:tr>
    </w:tbl>
    <w:p w14:paraId="6736EE8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b/>
          <w:color w:val="auto"/>
          <w:sz w:val="24"/>
          <w:szCs w:val="24"/>
          <w:highlight w:val="none"/>
          <w:lang w:val="en-US" w:eastAsia="zh-CN"/>
        </w:rPr>
      </w:pPr>
    </w:p>
    <w:p w14:paraId="4BC79351">
      <w:pPr>
        <w:pStyle w:val="24"/>
        <w:numPr>
          <w:ilvl w:val="0"/>
          <w:numId w:val="1"/>
        </w:num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服务要求：</w:t>
      </w:r>
    </w:p>
    <w:p w14:paraId="46F0AAA5">
      <w:pPr>
        <w:keepNext w:val="0"/>
        <w:keepLines w:val="0"/>
        <w:pageBreakBefore w:val="0"/>
        <w:numPr>
          <w:ilvl w:val="0"/>
          <w:numId w:val="2"/>
        </w:numPr>
        <w:kinsoku/>
        <w:wordWrap/>
        <w:overflowPunct/>
        <w:topLinePunct w:val="0"/>
        <w:autoSpaceDE/>
        <w:autoSpaceDN/>
        <w:bidi w:val="0"/>
        <w:adjustRightInd w:val="0"/>
        <w:snapToGrid w:val="0"/>
        <w:spacing w:line="360" w:lineRule="auto"/>
        <w:ind w:left="0" w:leftChars="0" w:firstLine="480" w:firstLineChars="200"/>
        <w:jc w:val="left"/>
        <w:textAlignment w:val="auto"/>
        <w:outlineLvl w:val="9"/>
        <w:rPr>
          <w:rFonts w:hint="eastAsia" w:ascii="宋体" w:hAnsi="宋体" w:cs="宋体"/>
          <w:b w:val="0"/>
          <w:bCs/>
          <w:color w:val="auto"/>
          <w:sz w:val="24"/>
          <w:highlight w:val="none"/>
          <w:shd w:val="clear" w:color="auto" w:fill="FFFFFF"/>
          <w:lang w:eastAsia="zh-CN"/>
        </w:rPr>
      </w:pPr>
      <w:r>
        <w:rPr>
          <w:rFonts w:hint="eastAsia" w:ascii="宋体" w:hAnsi="宋体" w:cs="宋体"/>
          <w:b w:val="0"/>
          <w:bCs/>
          <w:color w:val="auto"/>
          <w:sz w:val="24"/>
          <w:highlight w:val="none"/>
          <w:shd w:val="clear" w:color="auto" w:fill="FFFFFF"/>
          <w:lang w:eastAsia="zh-CN"/>
        </w:rPr>
        <w:t>服务方免费提供部分配件用于应急和日常维修，维修人员定期查看做到及时补充。</w:t>
      </w:r>
    </w:p>
    <w:p w14:paraId="5859FC62">
      <w:pPr>
        <w:keepNext w:val="0"/>
        <w:keepLines w:val="0"/>
        <w:pageBreakBefore w:val="0"/>
        <w:numPr>
          <w:ilvl w:val="0"/>
          <w:numId w:val="2"/>
        </w:numPr>
        <w:kinsoku/>
        <w:wordWrap/>
        <w:overflowPunct/>
        <w:topLinePunct w:val="0"/>
        <w:autoSpaceDE/>
        <w:autoSpaceDN/>
        <w:bidi w:val="0"/>
        <w:adjustRightInd w:val="0"/>
        <w:snapToGrid w:val="0"/>
        <w:spacing w:line="360" w:lineRule="auto"/>
        <w:ind w:left="0" w:leftChars="0" w:firstLine="480" w:firstLineChars="200"/>
        <w:jc w:val="left"/>
        <w:textAlignment w:val="auto"/>
        <w:outlineLvl w:val="9"/>
        <w:rPr>
          <w:rFonts w:hint="eastAsia" w:ascii="宋体" w:hAnsi="宋体" w:cs="宋体"/>
          <w:b w:val="0"/>
          <w:bCs/>
          <w:color w:val="auto"/>
          <w:sz w:val="24"/>
          <w:highlight w:val="none"/>
          <w:shd w:val="clear" w:color="auto" w:fill="FFFFFF"/>
          <w:lang w:eastAsia="zh-CN"/>
        </w:rPr>
      </w:pPr>
      <w:r>
        <w:rPr>
          <w:rFonts w:hint="eastAsia" w:ascii="宋体" w:hAnsi="宋体" w:cs="宋体"/>
          <w:b w:val="0"/>
          <w:bCs/>
          <w:color w:val="auto"/>
          <w:sz w:val="24"/>
          <w:highlight w:val="none"/>
          <w:shd w:val="clear" w:color="auto" w:fill="FFFFFF"/>
          <w:lang w:eastAsia="zh-CN"/>
        </w:rPr>
        <w:t>服务方安排专业维修人员驻点。</w:t>
      </w:r>
    </w:p>
    <w:p w14:paraId="62C188A1">
      <w:pPr>
        <w:keepNext w:val="0"/>
        <w:keepLines w:val="0"/>
        <w:pageBreakBefore w:val="0"/>
        <w:numPr>
          <w:ilvl w:val="0"/>
          <w:numId w:val="2"/>
        </w:numPr>
        <w:kinsoku/>
        <w:wordWrap/>
        <w:overflowPunct/>
        <w:topLinePunct w:val="0"/>
        <w:autoSpaceDE/>
        <w:autoSpaceDN/>
        <w:bidi w:val="0"/>
        <w:adjustRightInd w:val="0"/>
        <w:snapToGrid w:val="0"/>
        <w:spacing w:line="360" w:lineRule="auto"/>
        <w:ind w:left="0" w:leftChars="0" w:firstLine="480" w:firstLineChars="200"/>
        <w:jc w:val="left"/>
        <w:textAlignment w:val="auto"/>
        <w:outlineLvl w:val="9"/>
        <w:rPr>
          <w:rFonts w:hint="eastAsia" w:ascii="宋体" w:hAnsi="宋体" w:cs="宋体"/>
          <w:b w:val="0"/>
          <w:bCs/>
          <w:color w:val="auto"/>
          <w:sz w:val="24"/>
          <w:highlight w:val="none"/>
          <w:shd w:val="clear" w:color="auto" w:fill="FFFFFF"/>
          <w:lang w:eastAsia="zh-CN"/>
        </w:rPr>
      </w:pPr>
      <w:r>
        <w:rPr>
          <w:rFonts w:hint="eastAsia" w:ascii="宋体" w:hAnsi="宋体" w:cs="宋体"/>
          <w:b w:val="0"/>
          <w:bCs/>
          <w:color w:val="auto"/>
          <w:sz w:val="24"/>
          <w:highlight w:val="none"/>
          <w:shd w:val="clear" w:color="auto" w:fill="FFFFFF"/>
          <w:lang w:eastAsia="zh-CN"/>
        </w:rPr>
        <w:t>服务方的专业维修人员做到定期巡查，每月巡查一次，由各病区护士长在巡查表上签字，做到定期维护，减少故障发生率。</w:t>
      </w:r>
    </w:p>
    <w:p w14:paraId="2BB5D46D">
      <w:pPr>
        <w:keepNext w:val="0"/>
        <w:keepLines w:val="0"/>
        <w:pageBreakBefore w:val="0"/>
        <w:numPr>
          <w:ilvl w:val="0"/>
          <w:numId w:val="2"/>
        </w:numPr>
        <w:kinsoku/>
        <w:wordWrap/>
        <w:overflowPunct/>
        <w:topLinePunct w:val="0"/>
        <w:autoSpaceDE/>
        <w:autoSpaceDN/>
        <w:bidi w:val="0"/>
        <w:adjustRightInd w:val="0"/>
        <w:snapToGrid w:val="0"/>
        <w:spacing w:line="360" w:lineRule="auto"/>
        <w:ind w:left="0" w:leftChars="0" w:firstLine="480" w:firstLineChars="200"/>
        <w:jc w:val="left"/>
        <w:textAlignment w:val="auto"/>
        <w:outlineLvl w:val="9"/>
        <w:rPr>
          <w:rFonts w:hint="eastAsia" w:ascii="宋体" w:hAnsi="宋体" w:cs="宋体"/>
          <w:b w:val="0"/>
          <w:bCs/>
          <w:color w:val="auto"/>
          <w:sz w:val="24"/>
          <w:highlight w:val="none"/>
          <w:shd w:val="clear" w:color="auto" w:fill="FFFFFF"/>
          <w:lang w:eastAsia="zh-CN"/>
        </w:rPr>
      </w:pPr>
      <w:r>
        <w:rPr>
          <w:rFonts w:hint="eastAsia" w:ascii="宋体" w:hAnsi="宋体" w:cs="宋体"/>
          <w:b w:val="0"/>
          <w:bCs/>
          <w:color w:val="auto"/>
          <w:sz w:val="24"/>
          <w:highlight w:val="none"/>
          <w:shd w:val="clear" w:color="auto" w:fill="FFFFFF"/>
          <w:lang w:eastAsia="zh-CN"/>
        </w:rPr>
        <w:t>每个季度做汇总报给院方，院方提供配件仓库。</w:t>
      </w:r>
    </w:p>
    <w:p w14:paraId="21400F68">
      <w:pPr>
        <w:keepNext w:val="0"/>
        <w:keepLines w:val="0"/>
        <w:pageBreakBefore w:val="0"/>
        <w:numPr>
          <w:ilvl w:val="0"/>
          <w:numId w:val="2"/>
        </w:numPr>
        <w:kinsoku/>
        <w:wordWrap/>
        <w:overflowPunct/>
        <w:topLinePunct w:val="0"/>
        <w:autoSpaceDE/>
        <w:autoSpaceDN/>
        <w:bidi w:val="0"/>
        <w:adjustRightInd w:val="0"/>
        <w:snapToGrid w:val="0"/>
        <w:spacing w:line="360" w:lineRule="auto"/>
        <w:ind w:left="0" w:leftChars="0" w:firstLine="480" w:firstLineChars="200"/>
        <w:jc w:val="left"/>
        <w:textAlignment w:val="auto"/>
        <w:outlineLvl w:val="9"/>
        <w:rPr>
          <w:rFonts w:hint="eastAsia" w:ascii="宋体" w:hAnsi="宋体" w:cs="宋体"/>
          <w:b w:val="0"/>
          <w:bCs/>
          <w:color w:val="auto"/>
          <w:sz w:val="24"/>
          <w:highlight w:val="none"/>
          <w:shd w:val="clear" w:color="auto" w:fill="FFFFFF"/>
          <w:lang w:eastAsia="zh-CN"/>
        </w:rPr>
      </w:pPr>
      <w:r>
        <w:rPr>
          <w:rFonts w:hint="eastAsia" w:ascii="宋体" w:hAnsi="宋体" w:cs="宋体"/>
          <w:b w:val="0"/>
          <w:bCs/>
          <w:color w:val="auto"/>
          <w:sz w:val="24"/>
          <w:highlight w:val="none"/>
          <w:shd w:val="clear" w:color="auto" w:fill="FFFFFF"/>
          <w:lang w:eastAsia="zh-CN"/>
        </w:rPr>
        <w:t>服务方接到院方报修电话30分钟内相应，2小时内处理，维修确认书由该病区护士长签字，如反应问题没有在规定时间内处理，每次罚款100元。</w:t>
      </w:r>
    </w:p>
    <w:p w14:paraId="0DA2C899">
      <w:pPr>
        <w:keepNext w:val="0"/>
        <w:keepLines w:val="0"/>
        <w:pageBreakBefore w:val="0"/>
        <w:numPr>
          <w:ilvl w:val="0"/>
          <w:numId w:val="2"/>
        </w:numPr>
        <w:kinsoku/>
        <w:wordWrap/>
        <w:overflowPunct/>
        <w:topLinePunct w:val="0"/>
        <w:autoSpaceDE/>
        <w:autoSpaceDN/>
        <w:bidi w:val="0"/>
        <w:adjustRightInd w:val="0"/>
        <w:snapToGrid w:val="0"/>
        <w:spacing w:line="360" w:lineRule="auto"/>
        <w:ind w:left="0" w:leftChars="0" w:firstLine="480" w:firstLineChars="200"/>
        <w:jc w:val="left"/>
        <w:textAlignment w:val="auto"/>
        <w:outlineLvl w:val="9"/>
        <w:rPr>
          <w:rFonts w:hint="eastAsia" w:ascii="宋体" w:hAnsi="宋体" w:cs="宋体"/>
          <w:b w:val="0"/>
          <w:bCs/>
          <w:color w:val="auto"/>
          <w:sz w:val="24"/>
          <w:highlight w:val="none"/>
          <w:shd w:val="clear" w:color="auto" w:fill="FFFFFF"/>
          <w:lang w:eastAsia="zh-CN"/>
        </w:rPr>
      </w:pPr>
      <w:r>
        <w:rPr>
          <w:rFonts w:hint="eastAsia" w:ascii="宋体" w:hAnsi="宋体" w:cs="宋体"/>
          <w:b w:val="0"/>
          <w:bCs/>
          <w:color w:val="auto"/>
          <w:sz w:val="24"/>
          <w:highlight w:val="none"/>
          <w:shd w:val="clear" w:color="auto" w:fill="FFFFFF"/>
          <w:lang w:eastAsia="zh-CN"/>
        </w:rPr>
        <w:t>每季度随机抽取5个科室对其服务进行评价，得分不低于95分的，正常结算；低于95分的，每低一分，扣款100元。</w:t>
      </w:r>
    </w:p>
    <w:p w14:paraId="3281CEB8">
      <w:pPr>
        <w:keepNext w:val="0"/>
        <w:keepLines w:val="0"/>
        <w:pageBreakBefore w:val="0"/>
        <w:numPr>
          <w:ilvl w:val="0"/>
          <w:numId w:val="2"/>
        </w:numPr>
        <w:kinsoku/>
        <w:wordWrap/>
        <w:overflowPunct/>
        <w:topLinePunct w:val="0"/>
        <w:autoSpaceDE/>
        <w:autoSpaceDN/>
        <w:bidi w:val="0"/>
        <w:adjustRightInd w:val="0"/>
        <w:snapToGrid w:val="0"/>
        <w:spacing w:line="360" w:lineRule="auto"/>
        <w:ind w:left="0" w:lef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cs="宋体"/>
          <w:b w:val="0"/>
          <w:bCs/>
          <w:color w:val="auto"/>
          <w:sz w:val="24"/>
          <w:highlight w:val="none"/>
          <w:shd w:val="clear" w:color="auto" w:fill="FFFFFF"/>
          <w:lang w:eastAsia="zh-CN"/>
        </w:rPr>
        <w:t>维修人员能做到在特殊情况下及时排查维修。</w:t>
      </w:r>
    </w:p>
    <w:p w14:paraId="3FDF2827">
      <w:pPr>
        <w:keepNext w:val="0"/>
        <w:keepLines w:val="0"/>
        <w:pageBreakBefore w:val="0"/>
        <w:numPr>
          <w:ilvl w:val="0"/>
          <w:numId w:val="2"/>
        </w:numPr>
        <w:kinsoku/>
        <w:wordWrap/>
        <w:overflowPunct/>
        <w:topLinePunct w:val="0"/>
        <w:autoSpaceDE/>
        <w:autoSpaceDN/>
        <w:bidi w:val="0"/>
        <w:adjustRightInd w:val="0"/>
        <w:snapToGrid w:val="0"/>
        <w:spacing w:line="360" w:lineRule="auto"/>
        <w:ind w:left="0" w:leftChars="0" w:firstLine="480" w:firstLineChars="200"/>
        <w:jc w:val="left"/>
        <w:textAlignment w:val="auto"/>
        <w:outlineLvl w:val="9"/>
        <w:rPr>
          <w:rFonts w:hint="eastAsia" w:hAnsi="宋体" w:cs="宋体"/>
          <w:b w:val="0"/>
          <w:bCs w:val="0"/>
          <w:sz w:val="24"/>
          <w:szCs w:val="24"/>
          <w:lang w:val="en-US" w:eastAsia="zh-CN"/>
        </w:rPr>
      </w:pPr>
      <w:r>
        <w:rPr>
          <w:rFonts w:hint="eastAsia" w:ascii="宋体" w:hAnsi="宋体" w:eastAsia="宋体" w:cs="宋体"/>
          <w:b w:val="0"/>
          <w:bCs w:val="0"/>
          <w:sz w:val="24"/>
          <w:szCs w:val="24"/>
          <w:lang w:val="en-US" w:eastAsia="zh-CN"/>
        </w:rPr>
        <w:t>维护托管服务期间电焊由维保单位负责；长庚病床、异形配件、由维保单位负责提供，床板、护栏由服务方负责。</w:t>
      </w:r>
    </w:p>
    <w:p w14:paraId="387807A6">
      <w:pPr>
        <w:keepNext w:val="0"/>
        <w:keepLines w:val="0"/>
        <w:pageBreakBefore w:val="0"/>
        <w:numPr>
          <w:ilvl w:val="0"/>
          <w:numId w:val="2"/>
        </w:numPr>
        <w:kinsoku/>
        <w:wordWrap/>
        <w:overflowPunct/>
        <w:topLinePunct w:val="0"/>
        <w:autoSpaceDE/>
        <w:autoSpaceDN/>
        <w:bidi w:val="0"/>
        <w:adjustRightInd w:val="0"/>
        <w:snapToGrid w:val="0"/>
        <w:spacing w:line="360" w:lineRule="auto"/>
        <w:ind w:left="0" w:leftChars="0" w:firstLine="480" w:firstLineChars="200"/>
        <w:jc w:val="left"/>
        <w:textAlignment w:val="auto"/>
        <w:outlineLvl w:val="9"/>
        <w:rPr>
          <w:rFonts w:hint="eastAsia" w:hAnsi="宋体" w:cs="宋体"/>
          <w:b w:val="0"/>
          <w:bCs w:val="0"/>
          <w:sz w:val="24"/>
          <w:szCs w:val="24"/>
          <w:lang w:val="en-US" w:eastAsia="zh-CN"/>
        </w:rPr>
      </w:pPr>
      <w:r>
        <w:rPr>
          <w:rFonts w:hint="eastAsia" w:ascii="宋体" w:hAnsi="宋体" w:eastAsia="宋体" w:cs="宋体"/>
          <w:b w:val="0"/>
          <w:bCs w:val="0"/>
          <w:sz w:val="24"/>
          <w:szCs w:val="24"/>
          <w:lang w:val="en-US" w:eastAsia="zh-CN"/>
        </w:rPr>
        <w:t>提供2张3功能电动床作为维修应急使用，维保产品是否报废由院方签定，每个月汇总维护单交一份给院方，院方每个季度对维保人员考核一次。</w:t>
      </w:r>
    </w:p>
    <w:p w14:paraId="7A3B8EFA">
      <w:pPr>
        <w:shd w:val="clear"/>
        <w:adjustRightInd w:val="0"/>
        <w:snapToGrid w:val="0"/>
        <w:spacing w:line="360" w:lineRule="auto"/>
        <w:rPr>
          <w:rFonts w:hint="eastAsia" w:ascii="宋体" w:hAnsi="宋体" w:eastAsia="宋体" w:cs="宋体"/>
          <w:b/>
          <w:bCs w:val="0"/>
          <w:sz w:val="24"/>
          <w:szCs w:val="24"/>
          <w:highlight w:val="none"/>
          <w:lang w:val="en-US"/>
        </w:rPr>
      </w:pPr>
      <w:r>
        <w:rPr>
          <w:rFonts w:hint="eastAsia" w:ascii="宋体" w:hAnsi="宋体" w:eastAsia="宋体" w:cs="宋体"/>
          <w:b/>
          <w:bCs w:val="0"/>
          <w:sz w:val="24"/>
          <w:szCs w:val="24"/>
          <w:highlight w:val="none"/>
        </w:rPr>
        <w:t>四、</w:t>
      </w:r>
      <w:r>
        <w:rPr>
          <w:rFonts w:hint="eastAsia" w:ascii="宋体" w:hAnsi="宋体" w:eastAsia="宋体" w:cs="宋体"/>
          <w:b/>
          <w:bCs w:val="0"/>
          <w:sz w:val="24"/>
          <w:szCs w:val="24"/>
          <w:highlight w:val="none"/>
          <w:lang w:val="en-US" w:eastAsia="zh-CN"/>
        </w:rPr>
        <w:t>服务期限</w:t>
      </w:r>
    </w:p>
    <w:p w14:paraId="19466A40">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服务期</w:t>
      </w:r>
      <w:r>
        <w:rPr>
          <w:rFonts w:hint="eastAsia" w:ascii="宋体" w:hAnsi="宋体" w:cs="宋体"/>
          <w:sz w:val="24"/>
          <w:szCs w:val="24"/>
          <w:highlight w:val="none"/>
          <w:lang w:val="en-US" w:eastAsia="zh-CN"/>
        </w:rPr>
        <w:t>一</w:t>
      </w:r>
      <w:r>
        <w:rPr>
          <w:rFonts w:hint="eastAsia" w:ascii="宋体" w:hAnsi="宋体" w:eastAsia="宋体" w:cs="宋体"/>
          <w:sz w:val="24"/>
          <w:szCs w:val="24"/>
          <w:highlight w:val="none"/>
        </w:rPr>
        <w:t>年</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具</w:t>
      </w:r>
      <w:r>
        <w:rPr>
          <w:rFonts w:hint="eastAsia" w:ascii="宋体" w:hAnsi="宋体" w:cs="宋体"/>
          <w:b w:val="0"/>
          <w:bCs/>
          <w:color w:val="auto"/>
          <w:sz w:val="24"/>
          <w:highlight w:val="none"/>
          <w:lang w:val="en-US" w:eastAsia="zh-CN"/>
        </w:rPr>
        <w:t>体开始日期以采购人书面通知为准。</w:t>
      </w:r>
    </w:p>
    <w:p w14:paraId="4FBD8102">
      <w:pPr>
        <w:keepNext w:val="0"/>
        <w:keepLines w:val="0"/>
        <w:pageBreakBefore w:val="0"/>
        <w:widowControl w:val="0"/>
        <w:numPr>
          <w:ilvl w:val="0"/>
          <w:numId w:val="0"/>
        </w:numPr>
        <w:kinsoku/>
        <w:wordWrap/>
        <w:overflowPunct w:val="0"/>
        <w:topLinePunct w:val="0"/>
        <w:autoSpaceDE/>
        <w:autoSpaceDN/>
        <w:bidi w:val="0"/>
        <w:adjustRightInd w:val="0"/>
        <w:snapToGrid w:val="0"/>
        <w:spacing w:line="360" w:lineRule="auto"/>
        <w:textAlignment w:val="auto"/>
        <w:rPr>
          <w:rFonts w:hint="eastAsia" w:ascii="宋体" w:hAnsi="宋体" w:eastAsia="宋体" w:cs="宋体"/>
          <w:b/>
          <w:bCs/>
          <w:kern w:val="0"/>
          <w:sz w:val="24"/>
          <w:szCs w:val="24"/>
        </w:rPr>
      </w:pPr>
      <w:bookmarkStart w:id="0" w:name="_Toc4083_WPSOffice_Level2"/>
      <w:r>
        <w:rPr>
          <w:rFonts w:hint="eastAsia" w:ascii="宋体" w:hAnsi="宋体" w:cs="宋体"/>
          <w:b/>
          <w:bCs/>
          <w:color w:val="auto"/>
          <w:kern w:val="2"/>
          <w:sz w:val="24"/>
          <w:szCs w:val="24"/>
          <w:highlight w:val="none"/>
          <w:lang w:val="en-US" w:eastAsia="zh-CN" w:bidi="ar-SA"/>
        </w:rPr>
        <w:t>五、结算</w:t>
      </w:r>
      <w:r>
        <w:rPr>
          <w:rFonts w:hint="eastAsia" w:ascii="宋体" w:hAnsi="宋体" w:eastAsia="宋体" w:cs="宋体"/>
          <w:b/>
          <w:bCs/>
          <w:kern w:val="0"/>
          <w:sz w:val="24"/>
          <w:szCs w:val="24"/>
        </w:rPr>
        <w:t>方式</w:t>
      </w:r>
      <w:bookmarkEnd w:id="0"/>
    </w:p>
    <w:p w14:paraId="4E75F86F">
      <w:pPr>
        <w:keepNext w:val="0"/>
        <w:keepLines w:val="0"/>
        <w:pageBreakBefore w:val="0"/>
        <w:numPr>
          <w:ilvl w:val="0"/>
          <w:numId w:val="3"/>
        </w:numPr>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rPr>
        <w:t>本项目</w:t>
      </w:r>
      <w:r>
        <w:rPr>
          <w:rFonts w:hint="eastAsia" w:ascii="宋体" w:hAnsi="宋体" w:cs="宋体"/>
          <w:b w:val="0"/>
          <w:bCs/>
          <w:color w:val="auto"/>
          <w:sz w:val="24"/>
          <w:highlight w:val="none"/>
          <w:lang w:val="en-US" w:eastAsia="zh-CN"/>
        </w:rPr>
        <w:t>无预付款。</w:t>
      </w:r>
    </w:p>
    <w:p w14:paraId="7BF3E004">
      <w:pPr>
        <w:keepNext w:val="0"/>
        <w:keepLines w:val="0"/>
        <w:pageBreakBefore w:val="0"/>
        <w:numPr>
          <w:ilvl w:val="0"/>
          <w:numId w:val="3"/>
        </w:numPr>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default" w:eastAsia="宋体"/>
          <w:b w:val="0"/>
          <w:bCs/>
          <w:sz w:val="24"/>
          <w:szCs w:val="24"/>
          <w:u w:val="none"/>
          <w:lang w:val="en-US" w:eastAsia="zh-CN"/>
        </w:rPr>
      </w:pPr>
      <w:r>
        <w:rPr>
          <w:rFonts w:hint="eastAsia" w:ascii="宋体" w:hAnsi="宋体" w:eastAsia="宋体" w:cs="宋体"/>
          <w:sz w:val="24"/>
          <w:szCs w:val="24"/>
          <w:u w:val="none"/>
          <w:lang w:val="en-US" w:eastAsia="zh-CN"/>
        </w:rPr>
        <w:t>维护费用每6个月结算一次，由维护单位提供发票给采购人。</w:t>
      </w:r>
    </w:p>
    <w:p w14:paraId="7B1F36B7">
      <w:pPr>
        <w:keepNext w:val="0"/>
        <w:keepLines w:val="0"/>
        <w:pageBreakBefore w:val="0"/>
        <w:tabs>
          <w:tab w:val="left" w:pos="2694"/>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lang w:val="en-US" w:eastAsia="zh-CN"/>
        </w:rPr>
        <w:t>六</w:t>
      </w:r>
      <w:r>
        <w:rPr>
          <w:rFonts w:hint="eastAsia" w:ascii="宋体" w:hAnsi="宋体" w:eastAsia="宋体" w:cs="宋体"/>
          <w:b/>
          <w:color w:val="auto"/>
          <w:sz w:val="24"/>
          <w:szCs w:val="24"/>
          <w:highlight w:val="none"/>
        </w:rPr>
        <w:t>、报价要求</w:t>
      </w:r>
    </w:p>
    <w:p w14:paraId="27AAB892">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本项目按</w:t>
      </w:r>
      <w:r>
        <w:rPr>
          <w:rFonts w:hint="eastAsia" w:ascii="宋体" w:hAnsi="宋体" w:cs="宋体"/>
          <w:color w:val="auto"/>
          <w:sz w:val="24"/>
          <w:szCs w:val="24"/>
          <w:highlight w:val="none"/>
          <w:lang w:val="en-US" w:eastAsia="zh-CN"/>
        </w:rPr>
        <w:t>固定总价</w:t>
      </w:r>
      <w:r>
        <w:rPr>
          <w:rFonts w:hint="eastAsia" w:ascii="宋体" w:hAnsi="宋体" w:eastAsia="宋体" w:cs="宋体"/>
          <w:color w:val="auto"/>
          <w:sz w:val="24"/>
          <w:szCs w:val="24"/>
          <w:highlight w:val="none"/>
          <w:lang w:val="zh-CN"/>
        </w:rPr>
        <w:t>进行报价，最高限价为</w:t>
      </w:r>
      <w:r>
        <w:rPr>
          <w:rFonts w:hint="eastAsia" w:ascii="宋体" w:hAnsi="宋体" w:cs="宋体"/>
          <w:color w:val="auto"/>
          <w:sz w:val="24"/>
          <w:szCs w:val="24"/>
          <w:highlight w:val="none"/>
          <w:lang w:val="en-US" w:eastAsia="zh-CN"/>
        </w:rPr>
        <w:t>40万人民币</w:t>
      </w:r>
      <w:r>
        <w:rPr>
          <w:rFonts w:hint="eastAsia" w:ascii="宋体" w:hAnsi="宋体" w:eastAsia="宋体" w:cs="宋体"/>
          <w:color w:val="auto"/>
          <w:sz w:val="24"/>
          <w:szCs w:val="24"/>
          <w:highlight w:val="none"/>
          <w:lang w:val="zh-CN"/>
        </w:rPr>
        <w:t>，供应商的报价不得高于此价格，否则作为无效投标处理。</w:t>
      </w:r>
    </w:p>
    <w:p w14:paraId="21848363">
      <w:pPr>
        <w:pStyle w:val="26"/>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val="0"/>
          <w:color w:val="auto"/>
          <w:sz w:val="24"/>
          <w:szCs w:val="24"/>
          <w:highlight w:val="none"/>
          <w:lang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报价应包括竞争性</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文件所确定的采购范围相应服务的提供、人员配备</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包括工资和补贴</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、设施工具、保险、劳保、管理、各种税费、利润、税金、政策性文件规定及合同包含的所有风险、责任等各项应有费用，以及为完成该项服务项目所涉及到的一切相关费用，采购人不再支付其他任何费用。</w:t>
      </w:r>
    </w:p>
    <w:p w14:paraId="31B409F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color w:val="auto"/>
          <w:sz w:val="36"/>
          <w:szCs w:val="36"/>
          <w:highlight w:val="none"/>
        </w:rPr>
      </w:pPr>
    </w:p>
    <w:p w14:paraId="3A0C611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color w:val="auto"/>
          <w:sz w:val="36"/>
          <w:szCs w:val="36"/>
          <w:highlight w:val="none"/>
        </w:rPr>
      </w:pPr>
    </w:p>
    <w:p w14:paraId="6C9EB4C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color w:val="auto"/>
          <w:sz w:val="36"/>
          <w:szCs w:val="36"/>
          <w:highlight w:val="none"/>
        </w:rPr>
      </w:pPr>
    </w:p>
    <w:p w14:paraId="22B47B1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color w:val="auto"/>
          <w:sz w:val="36"/>
          <w:szCs w:val="36"/>
          <w:highlight w:val="none"/>
        </w:rPr>
      </w:pPr>
    </w:p>
    <w:p w14:paraId="78CECE0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color w:val="auto"/>
          <w:sz w:val="36"/>
          <w:szCs w:val="36"/>
          <w:highlight w:val="none"/>
        </w:rPr>
      </w:pPr>
    </w:p>
    <w:p w14:paraId="2F5525C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color w:val="auto"/>
          <w:sz w:val="36"/>
          <w:szCs w:val="36"/>
          <w:highlight w:val="none"/>
        </w:rPr>
      </w:pPr>
    </w:p>
    <w:p w14:paraId="7BC03CEB">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b/>
          <w:color w:val="auto"/>
          <w:sz w:val="36"/>
          <w:szCs w:val="36"/>
          <w:highlight w:val="none"/>
        </w:rPr>
      </w:pPr>
    </w:p>
    <w:p w14:paraId="316D75AC">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b/>
          <w:color w:val="auto"/>
          <w:sz w:val="36"/>
          <w:szCs w:val="36"/>
          <w:highlight w:val="none"/>
        </w:rPr>
      </w:pPr>
    </w:p>
    <w:p w14:paraId="0411F9C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color w:val="auto"/>
          <w:sz w:val="36"/>
          <w:szCs w:val="36"/>
          <w:highlight w:val="none"/>
        </w:rPr>
      </w:pPr>
    </w:p>
    <w:p w14:paraId="5A18A28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color w:val="auto"/>
          <w:sz w:val="36"/>
          <w:szCs w:val="36"/>
          <w:highlight w:val="none"/>
        </w:rPr>
      </w:pPr>
    </w:p>
    <w:p w14:paraId="6541F05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color w:val="auto"/>
          <w:sz w:val="36"/>
          <w:szCs w:val="36"/>
          <w:highlight w:val="none"/>
        </w:rPr>
      </w:pPr>
    </w:p>
    <w:p w14:paraId="6F0D2DC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color w:val="auto"/>
          <w:sz w:val="36"/>
          <w:szCs w:val="36"/>
          <w:highlight w:val="none"/>
        </w:rPr>
      </w:pPr>
    </w:p>
    <w:p w14:paraId="67CEDCD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color w:val="auto"/>
          <w:sz w:val="36"/>
          <w:szCs w:val="36"/>
          <w:highlight w:val="none"/>
        </w:rPr>
      </w:pPr>
    </w:p>
    <w:p w14:paraId="1D67AE20">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b/>
          <w:color w:val="auto"/>
          <w:sz w:val="36"/>
          <w:szCs w:val="36"/>
          <w:highlight w:val="none"/>
        </w:rPr>
      </w:pPr>
    </w:p>
    <w:p w14:paraId="40487B0A">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b/>
          <w:color w:val="auto"/>
          <w:sz w:val="36"/>
          <w:szCs w:val="36"/>
          <w:highlight w:val="none"/>
        </w:rPr>
      </w:pPr>
    </w:p>
    <w:p w14:paraId="66375AEF">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b/>
          <w:color w:val="auto"/>
          <w:sz w:val="36"/>
          <w:szCs w:val="36"/>
          <w:highlight w:val="none"/>
        </w:rPr>
      </w:pPr>
    </w:p>
    <w:p w14:paraId="689FA75E">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b/>
          <w:color w:val="auto"/>
          <w:sz w:val="36"/>
          <w:szCs w:val="36"/>
          <w:highlight w:val="none"/>
        </w:rPr>
      </w:pPr>
    </w:p>
    <w:p w14:paraId="14527DAA">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b/>
          <w:color w:val="auto"/>
          <w:sz w:val="36"/>
          <w:szCs w:val="36"/>
          <w:highlight w:val="none"/>
        </w:rPr>
      </w:pPr>
    </w:p>
    <w:p w14:paraId="4FE4179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color w:val="auto"/>
          <w:sz w:val="24"/>
          <w:highlight w:val="none"/>
          <w:lang w:eastAsia="zh-CN"/>
        </w:rPr>
      </w:pPr>
      <w:r>
        <w:rPr>
          <w:rFonts w:hint="eastAsia" w:ascii="宋体" w:hAnsi="宋体" w:eastAsia="宋体" w:cs="宋体"/>
          <w:b/>
          <w:color w:val="auto"/>
          <w:sz w:val="36"/>
          <w:szCs w:val="36"/>
          <w:highlight w:val="none"/>
        </w:rPr>
        <w:t>第三章　响应文件的</w:t>
      </w:r>
      <w:r>
        <w:rPr>
          <w:rFonts w:hint="eastAsia" w:ascii="宋体" w:hAnsi="宋体" w:eastAsia="宋体" w:cs="宋体"/>
          <w:b/>
          <w:color w:val="auto"/>
          <w:sz w:val="36"/>
          <w:szCs w:val="36"/>
          <w:highlight w:val="none"/>
          <w:lang w:eastAsia="zh-CN"/>
        </w:rPr>
        <w:t>组成</w:t>
      </w:r>
    </w:p>
    <w:p w14:paraId="7B0482C8">
      <w:pPr>
        <w:spacing w:line="50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t>一</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响应文件</w:t>
      </w:r>
      <w:r>
        <w:rPr>
          <w:rFonts w:hint="eastAsia" w:ascii="宋体" w:hAnsi="宋体" w:eastAsia="宋体" w:cs="宋体"/>
          <w:b w:val="0"/>
          <w:bCs w:val="0"/>
          <w:color w:val="auto"/>
          <w:sz w:val="24"/>
          <w:highlight w:val="none"/>
        </w:rPr>
        <w:t>封面</w:t>
      </w:r>
    </w:p>
    <w:p w14:paraId="61B1A468">
      <w:pPr>
        <w:spacing w:line="50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二</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t>资格审查响应对照表</w:t>
      </w:r>
    </w:p>
    <w:p w14:paraId="11F34E7F">
      <w:pPr>
        <w:spacing w:line="500" w:lineRule="exact"/>
        <w:ind w:firstLine="480" w:firstLineChars="200"/>
        <w:jc w:val="left"/>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三</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谈判响应函</w:t>
      </w:r>
    </w:p>
    <w:p w14:paraId="3B6DDAA7">
      <w:pPr>
        <w:spacing w:line="500" w:lineRule="exact"/>
        <w:ind w:left="479" w:leftChars="228" w:firstLine="0" w:firstLineChars="0"/>
        <w:jc w:val="left"/>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四</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开标(报价)一览表</w:t>
      </w:r>
    </w:p>
    <w:p w14:paraId="7EF58EE4">
      <w:pPr>
        <w:spacing w:line="500" w:lineRule="exact"/>
        <w:ind w:left="479" w:leftChars="228" w:firstLine="0" w:firstLineChars="0"/>
        <w:jc w:val="left"/>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五</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报价明细表</w:t>
      </w:r>
    </w:p>
    <w:p w14:paraId="71320208">
      <w:pPr>
        <w:spacing w:line="50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六</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t>参加本项目小组成员一览表</w:t>
      </w:r>
    </w:p>
    <w:p w14:paraId="0966BA1B">
      <w:pPr>
        <w:spacing w:line="50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val="en-US" w:eastAsia="zh-CN"/>
        </w:rPr>
        <w:t>七</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t>相关业绩一览表</w:t>
      </w:r>
    </w:p>
    <w:p w14:paraId="593DE889">
      <w:pPr>
        <w:spacing w:line="50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八</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商务、</w:t>
      </w:r>
      <w:r>
        <w:rPr>
          <w:rFonts w:hint="eastAsia" w:ascii="宋体" w:hAnsi="宋体" w:eastAsia="宋体" w:cs="宋体"/>
          <w:b w:val="0"/>
          <w:bCs w:val="0"/>
          <w:color w:val="auto"/>
          <w:sz w:val="24"/>
          <w:highlight w:val="none"/>
        </w:rPr>
        <w:t>技术要求响应及偏离表</w:t>
      </w:r>
    </w:p>
    <w:p w14:paraId="2EA27F54">
      <w:pPr>
        <w:spacing w:line="500" w:lineRule="exact"/>
        <w:ind w:firstLine="480" w:firstLineChars="200"/>
        <w:jc w:val="left"/>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九</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t>项目实施方案</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服务承诺书</w:t>
      </w:r>
      <w:r>
        <w:rPr>
          <w:rFonts w:hint="eastAsia" w:ascii="宋体" w:hAnsi="宋体" w:eastAsia="宋体" w:cs="宋体"/>
          <w:b w:val="0"/>
          <w:bCs w:val="0"/>
          <w:color w:val="auto"/>
          <w:sz w:val="24"/>
          <w:highlight w:val="none"/>
          <w:lang w:eastAsia="zh-CN"/>
        </w:rPr>
        <w:t>等</w:t>
      </w:r>
    </w:p>
    <w:p w14:paraId="60B95B30">
      <w:pPr>
        <w:spacing w:line="50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十</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t>资格、资信证明文件</w:t>
      </w:r>
    </w:p>
    <w:p w14:paraId="248C4820">
      <w:pPr>
        <w:spacing w:line="50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十一</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t>其他评审相关材料</w:t>
      </w:r>
    </w:p>
    <w:p w14:paraId="3641D063">
      <w:pPr>
        <w:pageBreakBefore w:val="0"/>
        <w:kinsoku/>
        <w:wordWrap/>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p>
    <w:p w14:paraId="31B21271">
      <w:pP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br w:type="page"/>
      </w:r>
    </w:p>
    <w:p w14:paraId="0768E6BC">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outlineLvl w:val="9"/>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第四章</w:t>
      </w:r>
      <w:r>
        <w:rPr>
          <w:rFonts w:hint="eastAsia" w:ascii="宋体" w:hAnsi="宋体" w:eastAsia="宋体" w:cs="宋体"/>
          <w:b/>
          <w:color w:val="auto"/>
          <w:sz w:val="36"/>
          <w:szCs w:val="36"/>
          <w:highlight w:val="none"/>
        </w:rPr>
        <w:t>　</w:t>
      </w:r>
      <w:r>
        <w:rPr>
          <w:rFonts w:hint="eastAsia" w:ascii="宋体" w:hAnsi="宋体" w:eastAsia="宋体" w:cs="宋体"/>
          <w:b/>
          <w:color w:val="auto"/>
          <w:sz w:val="36"/>
          <w:szCs w:val="36"/>
          <w:highlight w:val="none"/>
          <w:lang w:val="en-US" w:eastAsia="zh-CN"/>
        </w:rPr>
        <w:t>资格性、符合性审查材料</w:t>
      </w:r>
    </w:p>
    <w:p w14:paraId="208F5932">
      <w:pPr>
        <w:pStyle w:val="17"/>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outlineLvl w:val="9"/>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一、资格性审查材料</w:t>
      </w:r>
    </w:p>
    <w:p w14:paraId="63A76340">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*1、营业执照副本(“三证合一”的营业执照副本</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复印件加盖</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公章。</w:t>
      </w:r>
    </w:p>
    <w:p w14:paraId="3B6E2814">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*2、法定代表人身份证明书或授权委托书原件。</w:t>
      </w:r>
    </w:p>
    <w:p w14:paraId="5CD0C5E4">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iCs/>
          <w:color w:val="auto"/>
          <w:sz w:val="24"/>
          <w:highlight w:val="none"/>
        </w:rPr>
        <w:t>具备履行合同所必需的设备和专业技术能力的书面声明。</w:t>
      </w:r>
    </w:p>
    <w:p w14:paraId="45277D6D">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w:t>
      </w:r>
      <w:r>
        <w:rPr>
          <w:rFonts w:hint="eastAsia" w:ascii="宋体" w:hAnsi="宋体" w:eastAsia="宋体" w:cs="宋体"/>
          <w:iCs/>
          <w:color w:val="auto"/>
          <w:sz w:val="24"/>
          <w:highlight w:val="none"/>
        </w:rPr>
        <w:t>参加政府采购活动前3年内在经营活动中没有重大违法记录的书面声明</w:t>
      </w:r>
      <w:r>
        <w:rPr>
          <w:rFonts w:hint="eastAsia" w:ascii="宋体" w:hAnsi="宋体" w:eastAsia="宋体" w:cs="宋体"/>
          <w:color w:val="auto"/>
          <w:sz w:val="24"/>
          <w:highlight w:val="none"/>
        </w:rPr>
        <w:t>。</w:t>
      </w:r>
    </w:p>
    <w:p w14:paraId="5BC6339E">
      <w:pPr>
        <w:pStyle w:val="17"/>
        <w:keepNext w:val="0"/>
        <w:keepLines w:val="0"/>
        <w:pageBreakBefore w:val="0"/>
        <w:widowControl w:val="0"/>
        <w:kinsoku/>
        <w:wordWrap/>
        <w:overflowPunct/>
        <w:topLinePunct w:val="0"/>
        <w:autoSpaceDE/>
        <w:autoSpaceDN/>
        <w:bidi w:val="0"/>
        <w:adjustRightInd w:val="0"/>
        <w:snapToGrid w:val="0"/>
        <w:spacing w:before="0" w:line="360" w:lineRule="auto"/>
        <w:ind w:left="0" w:leftChars="0" w:firstLine="0" w:firstLineChars="0"/>
        <w:textAlignment w:val="auto"/>
        <w:outlineLvl w:val="9"/>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二、符合性审查材料</w:t>
      </w:r>
    </w:p>
    <w:p w14:paraId="65F0B5F8">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开标(报价)一览表</w:t>
      </w:r>
    </w:p>
    <w:p w14:paraId="68D980C1">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*2、报价明细表</w:t>
      </w:r>
    </w:p>
    <w:p w14:paraId="78AC93FE">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3、参加本项目小组成员一览表</w:t>
      </w:r>
    </w:p>
    <w:p w14:paraId="7101125D">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4、相关业绩一览表</w:t>
      </w:r>
    </w:p>
    <w:p w14:paraId="1CFE8950">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*5、商务、技术要求响应及偏离表</w:t>
      </w:r>
    </w:p>
    <w:p w14:paraId="2512F824">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6、项目实施方案、服务承诺书等</w:t>
      </w:r>
    </w:p>
    <w:p w14:paraId="29ED906E">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7、其他评审相关材料</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指谈判文件要求谈判供应商提供的与本项目有关其他相关证明材料</w:t>
      </w:r>
      <w:r>
        <w:rPr>
          <w:rFonts w:hint="eastAsia" w:ascii="宋体" w:hAnsi="宋体" w:cs="宋体"/>
          <w:color w:val="auto"/>
          <w:sz w:val="24"/>
          <w:highlight w:val="none"/>
          <w:lang w:val="en-US" w:eastAsia="zh-CN"/>
        </w:rPr>
        <w:t>)</w:t>
      </w:r>
    </w:p>
    <w:p w14:paraId="25536B28">
      <w:pPr>
        <w:pStyle w:val="17"/>
        <w:keepNext w:val="0"/>
        <w:keepLines w:val="0"/>
        <w:pageBreakBefore w:val="0"/>
        <w:widowControl w:val="0"/>
        <w:kinsoku/>
        <w:wordWrap/>
        <w:overflowPunct/>
        <w:topLinePunct w:val="0"/>
        <w:autoSpaceDE/>
        <w:autoSpaceDN/>
        <w:bidi w:val="0"/>
        <w:adjustRightInd w:val="0"/>
        <w:snapToGrid w:val="0"/>
        <w:spacing w:before="0" w:line="360" w:lineRule="auto"/>
        <w:ind w:left="0" w:leftChars="0" w:firstLine="0" w:firstLineChars="0"/>
        <w:jc w:val="left"/>
        <w:textAlignment w:val="auto"/>
        <w:outlineLvl w:val="9"/>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三、说明</w:t>
      </w:r>
    </w:p>
    <w:p w14:paraId="35670D28">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1、上述带“*”项材料必须在响应文件中提供，否则将作无效响应文件处理。</w:t>
      </w:r>
    </w:p>
    <w:p w14:paraId="4DCDBDA5">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2、本谈判文件《第一章 谈判供应商须知》中带“*”项条款若有不满足的按无效响应处理。</w:t>
      </w:r>
    </w:p>
    <w:p w14:paraId="1ED0ADB9">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b/>
          <w:bCs/>
          <w:color w:val="auto"/>
          <w:sz w:val="24"/>
          <w:highlight w:val="none"/>
          <w:lang w:val="en-US" w:eastAsia="zh-CN"/>
        </w:rPr>
        <w:t>3、提供复印件的须加盖谈判供应商公章，且复印件内容用清晰可辨，必要时评委会有权要求提供原件进行核对。</w:t>
      </w:r>
    </w:p>
    <w:p w14:paraId="55A7A01D">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1D711D75">
      <w:pPr>
        <w:pageBreakBefore w:val="0"/>
        <w:kinsoku/>
        <w:wordWrap/>
        <w:topLinePunct w:val="0"/>
        <w:bidi w:val="0"/>
        <w:adjustRightInd w:val="0"/>
        <w:snapToGri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w:t>
      </w:r>
      <w:r>
        <w:rPr>
          <w:rFonts w:hint="eastAsia" w:ascii="宋体" w:hAnsi="宋体" w:eastAsia="宋体" w:cs="宋体"/>
          <w:b/>
          <w:color w:val="auto"/>
          <w:sz w:val="36"/>
          <w:szCs w:val="36"/>
          <w:highlight w:val="none"/>
          <w:lang w:eastAsia="zh-CN"/>
        </w:rPr>
        <w:t>五</w:t>
      </w:r>
      <w:r>
        <w:rPr>
          <w:rFonts w:hint="eastAsia" w:ascii="宋体" w:hAnsi="宋体" w:eastAsia="宋体" w:cs="宋体"/>
          <w:b/>
          <w:color w:val="auto"/>
          <w:sz w:val="36"/>
          <w:szCs w:val="36"/>
          <w:highlight w:val="none"/>
        </w:rPr>
        <w:t>章　响应文件的格式</w:t>
      </w:r>
    </w:p>
    <w:p w14:paraId="04D01D31">
      <w:pPr>
        <w:pageBreakBefore w:val="0"/>
        <w:kinsoku/>
        <w:wordWrap/>
        <w:topLinePunct w:val="0"/>
        <w:bidi w:val="0"/>
        <w:adjustRightInd w:val="0"/>
        <w:snapToGrid w:val="0"/>
        <w:spacing w:line="360" w:lineRule="auto"/>
        <w:jc w:val="both"/>
        <w:rPr>
          <w:rFonts w:hint="eastAsia" w:ascii="宋体" w:hAnsi="宋体" w:eastAsia="宋体" w:cs="宋体"/>
          <w:color w:val="auto"/>
          <w:sz w:val="72"/>
          <w:highlight w:val="none"/>
        </w:rPr>
      </w:pPr>
    </w:p>
    <w:p w14:paraId="7D250186">
      <w:pPr>
        <w:pageBreakBefore w:val="0"/>
        <w:kinsoku/>
        <w:wordWrap/>
        <w:topLinePunct w:val="0"/>
        <w:bidi w:val="0"/>
        <w:adjustRightInd w:val="0"/>
        <w:snapToGrid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响</w:t>
      </w:r>
    </w:p>
    <w:p w14:paraId="26C72EAC">
      <w:pPr>
        <w:pageBreakBefore w:val="0"/>
        <w:kinsoku/>
        <w:wordWrap/>
        <w:topLinePunct w:val="0"/>
        <w:bidi w:val="0"/>
        <w:adjustRightInd w:val="0"/>
        <w:snapToGrid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应</w:t>
      </w:r>
    </w:p>
    <w:p w14:paraId="1B69A384">
      <w:pPr>
        <w:pageBreakBefore w:val="0"/>
        <w:kinsoku/>
        <w:wordWrap/>
        <w:topLinePunct w:val="0"/>
        <w:bidi w:val="0"/>
        <w:adjustRightInd w:val="0"/>
        <w:snapToGrid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文</w:t>
      </w:r>
    </w:p>
    <w:p w14:paraId="62870BAA">
      <w:pPr>
        <w:pageBreakBefore w:val="0"/>
        <w:kinsoku/>
        <w:wordWrap/>
        <w:topLinePunct w:val="0"/>
        <w:bidi w:val="0"/>
        <w:adjustRightInd w:val="0"/>
        <w:snapToGrid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件</w:t>
      </w:r>
    </w:p>
    <w:p w14:paraId="32BFC96D">
      <w:pPr>
        <w:pageBreakBefore w:val="0"/>
        <w:kinsoku/>
        <w:wordWrap/>
        <w:topLinePunct w:val="0"/>
        <w:bidi w:val="0"/>
        <w:adjustRightInd w:val="0"/>
        <w:snapToGrid w:val="0"/>
        <w:spacing w:line="360" w:lineRule="auto"/>
        <w:jc w:val="center"/>
        <w:rPr>
          <w:rFonts w:hint="eastAsia" w:ascii="宋体" w:hAnsi="宋体" w:eastAsia="宋体" w:cs="宋体"/>
          <w:color w:val="auto"/>
          <w:sz w:val="30"/>
          <w:highlight w:val="none"/>
          <w:lang w:eastAsia="zh-CN"/>
        </w:rPr>
      </w:pPr>
      <w:r>
        <w:rPr>
          <w:rFonts w:hint="eastAsia" w:ascii="宋体" w:hAnsi="宋体" w:cs="宋体"/>
          <w:color w:val="auto"/>
          <w:sz w:val="30"/>
          <w:highlight w:val="none"/>
          <w:lang w:eastAsia="zh-CN"/>
        </w:rPr>
        <w:t>(</w:t>
      </w:r>
      <w:r>
        <w:rPr>
          <w:rFonts w:hint="eastAsia" w:ascii="宋体" w:hAnsi="宋体" w:eastAsia="宋体" w:cs="宋体"/>
          <w:color w:val="auto"/>
          <w:sz w:val="30"/>
          <w:highlight w:val="none"/>
        </w:rPr>
        <w:t>正/副本</w:t>
      </w:r>
      <w:r>
        <w:rPr>
          <w:rFonts w:hint="eastAsia" w:ascii="宋体" w:hAnsi="宋体" w:cs="宋体"/>
          <w:color w:val="auto"/>
          <w:sz w:val="30"/>
          <w:highlight w:val="none"/>
          <w:lang w:eastAsia="zh-CN"/>
        </w:rPr>
        <w:t>)</w:t>
      </w:r>
    </w:p>
    <w:p w14:paraId="4DA75E7E">
      <w:pPr>
        <w:pageBreakBefore w:val="0"/>
        <w:kinsoku/>
        <w:wordWrap/>
        <w:topLinePunct w:val="0"/>
        <w:bidi w:val="0"/>
        <w:adjustRightInd w:val="0"/>
        <w:snapToGrid w:val="0"/>
        <w:spacing w:line="360" w:lineRule="auto"/>
        <w:rPr>
          <w:rFonts w:hint="eastAsia" w:ascii="宋体" w:hAnsi="宋体" w:eastAsia="宋体" w:cs="宋体"/>
          <w:color w:val="auto"/>
          <w:sz w:val="30"/>
          <w:highlight w:val="none"/>
        </w:rPr>
      </w:pPr>
    </w:p>
    <w:p w14:paraId="656B32BA">
      <w:pPr>
        <w:pageBreakBefore w:val="0"/>
        <w:kinsoku/>
        <w:wordWrap/>
        <w:topLinePunct w:val="0"/>
        <w:bidi w:val="0"/>
        <w:adjustRightInd w:val="0"/>
        <w:snapToGrid w:val="0"/>
        <w:spacing w:line="360" w:lineRule="auto"/>
        <w:ind w:firstLine="1200" w:firstLineChars="400"/>
        <w:rPr>
          <w:rFonts w:hint="eastAsia" w:ascii="宋体" w:hAnsi="宋体" w:eastAsia="宋体" w:cs="宋体"/>
          <w:color w:val="auto"/>
          <w:sz w:val="30"/>
          <w:highlight w:val="none"/>
        </w:rPr>
      </w:pPr>
    </w:p>
    <w:p w14:paraId="232484BB">
      <w:pPr>
        <w:pageBreakBefore w:val="0"/>
        <w:kinsoku/>
        <w:wordWrap/>
        <w:topLinePunct w:val="0"/>
        <w:bidi w:val="0"/>
        <w:adjustRightInd w:val="0"/>
        <w:snapToGrid w:val="0"/>
        <w:spacing w:line="360" w:lineRule="auto"/>
        <w:ind w:firstLine="1200" w:firstLineChars="400"/>
        <w:rPr>
          <w:rFonts w:hint="eastAsia" w:ascii="宋体" w:hAnsi="宋体" w:eastAsia="宋体" w:cs="宋体"/>
          <w:color w:val="auto"/>
          <w:sz w:val="30"/>
          <w:highlight w:val="none"/>
        </w:rPr>
      </w:pPr>
      <w:r>
        <w:rPr>
          <w:rFonts w:hint="eastAsia" w:ascii="宋体" w:hAnsi="宋体" w:eastAsia="宋体" w:cs="宋体"/>
          <w:color w:val="auto"/>
          <w:sz w:val="30"/>
          <w:highlight w:val="none"/>
        </w:rPr>
        <w:t>编号</w:t>
      </w:r>
      <w:r>
        <w:rPr>
          <w:rFonts w:hint="eastAsia" w:ascii="宋体" w:hAnsi="宋体" w:eastAsia="宋体" w:cs="宋体"/>
          <w:color w:val="auto"/>
          <w:sz w:val="30"/>
          <w:highlight w:val="none"/>
          <w:lang w:eastAsia="zh-CN"/>
        </w:rPr>
        <w:t>:</w:t>
      </w:r>
      <w:r>
        <w:rPr>
          <w:rFonts w:hint="eastAsia" w:ascii="宋体" w:hAnsi="宋体" w:eastAsia="宋体" w:cs="宋体"/>
          <w:color w:val="auto"/>
          <w:sz w:val="30"/>
          <w:highlight w:val="none"/>
        </w:rPr>
        <w:t xml:space="preserve">               </w:t>
      </w:r>
    </w:p>
    <w:p w14:paraId="3496ACBC">
      <w:pPr>
        <w:pageBreakBefore w:val="0"/>
        <w:kinsoku/>
        <w:wordWrap/>
        <w:topLinePunct w:val="0"/>
        <w:bidi w:val="0"/>
        <w:adjustRightInd w:val="0"/>
        <w:snapToGrid w:val="0"/>
        <w:spacing w:line="360" w:lineRule="auto"/>
        <w:ind w:firstLine="1200" w:firstLineChars="400"/>
        <w:rPr>
          <w:rFonts w:hint="eastAsia" w:ascii="宋体" w:hAnsi="宋体" w:eastAsia="宋体" w:cs="宋体"/>
          <w:color w:val="auto"/>
          <w:kern w:val="0"/>
          <w:sz w:val="30"/>
          <w:highlight w:val="none"/>
          <w:lang w:eastAsia="zh-CN"/>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lang w:eastAsia="zh-CN"/>
        </w:rPr>
        <w:t>:</w:t>
      </w:r>
    </w:p>
    <w:p w14:paraId="39EBB724">
      <w:pPr>
        <w:pageBreakBefore w:val="0"/>
        <w:kinsoku/>
        <w:wordWrap/>
        <w:topLinePunct w:val="0"/>
        <w:bidi w:val="0"/>
        <w:adjustRightInd w:val="0"/>
        <w:snapToGrid w:val="0"/>
        <w:spacing w:line="360" w:lineRule="auto"/>
        <w:ind w:firstLine="1200" w:firstLineChars="400"/>
        <w:rPr>
          <w:rFonts w:hint="eastAsia" w:ascii="宋体" w:hAnsi="宋体" w:eastAsia="宋体" w:cs="宋体"/>
          <w:color w:val="auto"/>
          <w:sz w:val="30"/>
          <w:highlight w:val="none"/>
          <w:lang w:eastAsia="zh-CN"/>
        </w:rPr>
      </w:pPr>
      <w:r>
        <w:rPr>
          <w:rFonts w:hint="eastAsia" w:ascii="宋体" w:hAnsi="宋体" w:eastAsia="宋体" w:cs="宋体"/>
          <w:color w:val="auto"/>
          <w:sz w:val="30"/>
          <w:highlight w:val="none"/>
          <w:lang w:eastAsia="zh-CN"/>
        </w:rPr>
        <w:t>供应商</w:t>
      </w:r>
      <w:r>
        <w:rPr>
          <w:rFonts w:hint="eastAsia" w:ascii="宋体" w:hAnsi="宋体" w:cs="宋体"/>
          <w:color w:val="auto"/>
          <w:sz w:val="30"/>
          <w:highlight w:val="none"/>
          <w:lang w:eastAsia="zh-CN"/>
        </w:rPr>
        <w:t>(</w:t>
      </w:r>
      <w:r>
        <w:rPr>
          <w:rFonts w:hint="eastAsia" w:ascii="宋体" w:hAnsi="宋体" w:eastAsia="宋体" w:cs="宋体"/>
          <w:color w:val="auto"/>
          <w:sz w:val="30"/>
          <w:highlight w:val="none"/>
          <w:lang w:eastAsia="zh-CN"/>
        </w:rPr>
        <w:t>盖章</w:t>
      </w:r>
      <w:r>
        <w:rPr>
          <w:rFonts w:hint="eastAsia" w:ascii="宋体" w:hAnsi="宋体" w:cs="宋体"/>
          <w:color w:val="auto"/>
          <w:sz w:val="30"/>
          <w:highlight w:val="none"/>
          <w:lang w:eastAsia="zh-CN"/>
        </w:rPr>
        <w:t>)</w:t>
      </w:r>
      <w:r>
        <w:rPr>
          <w:rFonts w:hint="eastAsia" w:ascii="宋体" w:hAnsi="宋体" w:eastAsia="宋体" w:cs="宋体"/>
          <w:color w:val="auto"/>
          <w:sz w:val="30"/>
          <w:highlight w:val="none"/>
          <w:lang w:eastAsia="zh-CN"/>
        </w:rPr>
        <w:t>:</w:t>
      </w:r>
    </w:p>
    <w:p w14:paraId="31176CA9">
      <w:pPr>
        <w:pageBreakBefore w:val="0"/>
        <w:kinsoku/>
        <w:wordWrap/>
        <w:topLinePunct w:val="0"/>
        <w:bidi w:val="0"/>
        <w:adjustRightInd w:val="0"/>
        <w:snapToGrid w:val="0"/>
        <w:spacing w:line="360" w:lineRule="auto"/>
        <w:ind w:firstLine="1200" w:firstLineChars="400"/>
        <w:rPr>
          <w:rFonts w:hint="eastAsia" w:ascii="宋体" w:hAnsi="宋体" w:eastAsia="宋体" w:cs="宋体"/>
          <w:color w:val="auto"/>
          <w:sz w:val="30"/>
          <w:highlight w:val="none"/>
          <w:lang w:val="en-US" w:eastAsia="zh-CN"/>
        </w:rPr>
      </w:pPr>
      <w:r>
        <w:rPr>
          <w:rFonts w:hint="eastAsia" w:ascii="宋体" w:hAnsi="宋体" w:cs="宋体"/>
          <w:color w:val="auto"/>
          <w:sz w:val="30"/>
          <w:highlight w:val="none"/>
          <w:lang w:eastAsia="zh-CN"/>
        </w:rPr>
        <w:t>法定代表人或授权委托人(</w:t>
      </w:r>
      <w:r>
        <w:rPr>
          <w:rFonts w:hint="eastAsia" w:ascii="宋体" w:hAnsi="宋体" w:eastAsia="宋体" w:cs="宋体"/>
          <w:color w:val="auto"/>
          <w:sz w:val="30"/>
          <w:highlight w:val="none"/>
        </w:rPr>
        <w:t>签字或盖章</w:t>
      </w:r>
      <w:r>
        <w:rPr>
          <w:rFonts w:hint="eastAsia" w:ascii="宋体" w:hAnsi="宋体" w:cs="宋体"/>
          <w:color w:val="auto"/>
          <w:sz w:val="30"/>
          <w:highlight w:val="none"/>
          <w:lang w:eastAsia="zh-CN"/>
        </w:rPr>
        <w:t>)</w:t>
      </w:r>
      <w:r>
        <w:rPr>
          <w:rFonts w:hint="eastAsia" w:ascii="宋体" w:hAnsi="宋体" w:eastAsia="宋体" w:cs="宋体"/>
          <w:color w:val="auto"/>
          <w:sz w:val="30"/>
          <w:highlight w:val="none"/>
          <w:lang w:val="en-US" w:eastAsia="zh-CN"/>
        </w:rPr>
        <w:t>:</w:t>
      </w:r>
    </w:p>
    <w:p w14:paraId="34B43722">
      <w:pPr>
        <w:pageBreakBefore w:val="0"/>
        <w:kinsoku/>
        <w:wordWrap/>
        <w:topLinePunct w:val="0"/>
        <w:bidi w:val="0"/>
        <w:adjustRightInd w:val="0"/>
        <w:snapToGrid w:val="0"/>
        <w:spacing w:line="360" w:lineRule="auto"/>
        <w:ind w:firstLine="1200" w:firstLineChars="400"/>
        <w:rPr>
          <w:rFonts w:hint="eastAsia" w:ascii="宋体" w:hAnsi="宋体" w:eastAsia="宋体" w:cs="宋体"/>
          <w:color w:val="auto"/>
          <w:sz w:val="30"/>
          <w:highlight w:val="none"/>
        </w:rPr>
      </w:pPr>
    </w:p>
    <w:p w14:paraId="3F4C4FED">
      <w:pPr>
        <w:pageBreakBefore w:val="0"/>
        <w:kinsoku/>
        <w:wordWrap/>
        <w:topLinePunct w:val="0"/>
        <w:bidi w:val="0"/>
        <w:adjustRightInd w:val="0"/>
        <w:snapToGrid w:val="0"/>
        <w:spacing w:line="360" w:lineRule="auto"/>
        <w:jc w:val="center"/>
        <w:rPr>
          <w:rFonts w:hint="eastAsia" w:ascii="宋体" w:hAnsi="宋体" w:eastAsia="宋体" w:cs="宋体"/>
          <w:color w:val="auto"/>
          <w:sz w:val="30"/>
          <w:highlight w:val="none"/>
        </w:rPr>
      </w:pPr>
    </w:p>
    <w:p w14:paraId="6DC46D27">
      <w:pPr>
        <w:pageBreakBefore w:val="0"/>
        <w:kinsoku/>
        <w:wordWrap/>
        <w:topLinePunct w:val="0"/>
        <w:bidi w:val="0"/>
        <w:adjustRightInd w:val="0"/>
        <w:snapToGrid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color w:val="auto"/>
          <w:sz w:val="30"/>
          <w:highlight w:val="none"/>
        </w:rPr>
        <w:t>二○二</w:t>
      </w:r>
      <w:r>
        <w:rPr>
          <w:rFonts w:hint="eastAsia" w:ascii="宋体" w:hAnsi="宋体" w:cs="宋体"/>
          <w:color w:val="auto"/>
          <w:sz w:val="30"/>
          <w:highlight w:val="none"/>
          <w:lang w:val="en-US" w:eastAsia="zh-CN"/>
        </w:rPr>
        <w:t>四</w:t>
      </w:r>
      <w:r>
        <w:rPr>
          <w:rFonts w:hint="eastAsia" w:ascii="宋体" w:hAnsi="宋体" w:eastAsia="宋体" w:cs="宋体"/>
          <w:color w:val="auto"/>
          <w:sz w:val="30"/>
          <w:highlight w:val="none"/>
        </w:rPr>
        <w:t>年  月  日</w:t>
      </w:r>
    </w:p>
    <w:p w14:paraId="418CBEF9">
      <w:pPr>
        <w:pageBreakBefore w:val="0"/>
        <w:kinsoku/>
        <w:wordWrap/>
        <w:topLinePunct w:val="0"/>
        <w:bidi w:val="0"/>
        <w:adjustRightInd w:val="0"/>
        <w:snapToGrid w:val="0"/>
        <w:spacing w:line="360" w:lineRule="auto"/>
        <w:rPr>
          <w:rFonts w:hint="eastAsia" w:ascii="宋体" w:hAnsi="宋体" w:eastAsia="宋体" w:cs="宋体"/>
          <w:color w:val="auto"/>
          <w:sz w:val="24"/>
          <w:highlight w:val="none"/>
        </w:rPr>
      </w:pPr>
    </w:p>
    <w:p w14:paraId="350CCCBA">
      <w:pPr>
        <w:spacing w:line="348" w:lineRule="auto"/>
        <w:rPr>
          <w:rFonts w:hint="eastAsia" w:ascii="宋体" w:hAnsi="宋体" w:eastAsia="宋体" w:cs="宋体"/>
          <w:b/>
          <w:color w:val="auto"/>
          <w:sz w:val="36"/>
          <w:szCs w:val="36"/>
          <w:highlight w:val="none"/>
          <w:lang w:eastAsia="zh-CN"/>
        </w:rPr>
      </w:pPr>
      <w:r>
        <w:rPr>
          <w:rFonts w:hint="eastAsia" w:ascii="宋体" w:hAnsi="宋体" w:eastAsia="宋体" w:cs="宋体"/>
          <w:b/>
          <w:bCs/>
          <w:color w:val="auto"/>
          <w:sz w:val="24"/>
          <w:highlight w:val="none"/>
        </w:rPr>
        <w:t>附1</w:t>
      </w:r>
      <w:r>
        <w:rPr>
          <w:rFonts w:hint="eastAsia" w:ascii="宋体" w:hAnsi="宋体" w:eastAsia="宋体" w:cs="宋体"/>
          <w:b/>
          <w:bCs/>
          <w:color w:val="auto"/>
          <w:sz w:val="24"/>
          <w:highlight w:val="none"/>
          <w:lang w:eastAsia="zh-CN"/>
        </w:rPr>
        <w:t>:</w:t>
      </w:r>
    </w:p>
    <w:p w14:paraId="5C734AA4">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资格审查响应对照表</w:t>
      </w:r>
    </w:p>
    <w:tbl>
      <w:tblPr>
        <w:tblStyle w:val="19"/>
        <w:tblW w:w="9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5671"/>
        <w:gridCol w:w="1797"/>
        <w:gridCol w:w="1699"/>
      </w:tblGrid>
      <w:tr w14:paraId="2697C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5ED39252">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5671" w:type="dxa"/>
            <w:tcBorders>
              <w:top w:val="single" w:color="auto" w:sz="4" w:space="0"/>
              <w:left w:val="single" w:color="auto" w:sz="4" w:space="0"/>
              <w:bottom w:val="single" w:color="auto" w:sz="4" w:space="0"/>
              <w:right w:val="single" w:color="auto" w:sz="4" w:space="0"/>
            </w:tcBorders>
            <w:vAlign w:val="center"/>
          </w:tcPr>
          <w:p w14:paraId="5F119B81">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资格审查响应内容</w:t>
            </w:r>
          </w:p>
        </w:tc>
        <w:tc>
          <w:tcPr>
            <w:tcW w:w="1797" w:type="dxa"/>
            <w:tcBorders>
              <w:top w:val="single" w:color="auto" w:sz="4" w:space="0"/>
              <w:left w:val="single" w:color="auto" w:sz="4" w:space="0"/>
              <w:bottom w:val="single" w:color="auto" w:sz="4" w:space="0"/>
              <w:right w:val="single" w:color="auto" w:sz="4" w:space="0"/>
            </w:tcBorders>
            <w:vAlign w:val="center"/>
          </w:tcPr>
          <w:p w14:paraId="3EC4A9BB">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是否响应</w:t>
            </w:r>
          </w:p>
          <w:p w14:paraId="5984C875">
            <w:pPr>
              <w:keepNext w:val="0"/>
              <w:keepLines w:val="0"/>
              <w:pageBreakBefore w:val="0"/>
              <w:widowControl w:val="0"/>
              <w:kinsoku/>
              <w:wordWrap/>
              <w:overflowPunct/>
              <w:topLinePunct w:val="0"/>
              <w:autoSpaceDE/>
              <w:autoSpaceDN/>
              <w:bidi w:val="0"/>
              <w:adjustRightInd w:val="0"/>
              <w:snapToGrid w:val="0"/>
              <w:spacing w:line="400" w:lineRule="atLeast"/>
              <w:jc w:val="both"/>
              <w:textAlignment w:val="auto"/>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eastAsia="zh-CN"/>
              </w:rPr>
              <w:t>(</w:t>
            </w:r>
            <w:r>
              <w:rPr>
                <w:rFonts w:hint="eastAsia" w:ascii="宋体" w:hAnsi="宋体" w:eastAsia="宋体" w:cs="宋体"/>
                <w:b/>
                <w:color w:val="auto"/>
                <w:sz w:val="24"/>
                <w:szCs w:val="24"/>
                <w:highlight w:val="none"/>
              </w:rPr>
              <w:t>填是或者否</w:t>
            </w:r>
            <w:r>
              <w:rPr>
                <w:rFonts w:hint="eastAsia" w:ascii="宋体" w:hAnsi="宋体" w:cs="宋体"/>
                <w:b/>
                <w:color w:val="auto"/>
                <w:sz w:val="24"/>
                <w:szCs w:val="24"/>
                <w:highlight w:val="none"/>
                <w:lang w:eastAsia="zh-CN"/>
              </w:rPr>
              <w:t>)</w:t>
            </w:r>
          </w:p>
        </w:tc>
        <w:tc>
          <w:tcPr>
            <w:tcW w:w="1699" w:type="dxa"/>
            <w:tcBorders>
              <w:top w:val="single" w:color="auto" w:sz="4" w:space="0"/>
              <w:left w:val="single" w:color="auto" w:sz="4" w:space="0"/>
              <w:bottom w:val="single" w:color="auto" w:sz="4" w:space="0"/>
              <w:right w:val="single" w:color="auto" w:sz="4" w:space="0"/>
            </w:tcBorders>
            <w:vAlign w:val="center"/>
          </w:tcPr>
          <w:p w14:paraId="7BBB52A5">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中的</w:t>
            </w:r>
          </w:p>
          <w:p w14:paraId="40B57E80">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页码位置</w:t>
            </w:r>
          </w:p>
        </w:tc>
      </w:tr>
      <w:tr w14:paraId="75168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31" w:type="dxa"/>
            <w:gridSpan w:val="4"/>
            <w:tcBorders>
              <w:top w:val="single" w:color="auto" w:sz="4" w:space="0"/>
              <w:left w:val="single" w:color="auto" w:sz="4" w:space="0"/>
              <w:bottom w:val="single" w:color="auto" w:sz="4" w:space="0"/>
              <w:right w:val="single" w:color="auto" w:sz="4" w:space="0"/>
            </w:tcBorders>
            <w:vAlign w:val="center"/>
          </w:tcPr>
          <w:p w14:paraId="24615D1B">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通用资格条件</w:t>
            </w:r>
            <w:r>
              <w:rPr>
                <w:rFonts w:hint="eastAsia" w:ascii="宋体" w:hAnsi="宋体" w:cs="宋体"/>
                <w:b/>
                <w:color w:val="auto"/>
                <w:sz w:val="24"/>
                <w:szCs w:val="24"/>
                <w:highlight w:val="none"/>
                <w:lang w:eastAsia="zh-CN"/>
              </w:rPr>
              <w:t>(</w:t>
            </w:r>
            <w:r>
              <w:rPr>
                <w:rFonts w:hint="eastAsia" w:ascii="宋体" w:hAnsi="宋体" w:eastAsia="宋体" w:cs="宋体"/>
                <w:b/>
                <w:color w:val="auto"/>
                <w:sz w:val="24"/>
                <w:szCs w:val="24"/>
                <w:highlight w:val="none"/>
                <w:lang w:eastAsia="zh-CN"/>
              </w:rPr>
              <w:t>资料不齐全或不合格，则资格审查不通过</w:t>
            </w:r>
            <w:r>
              <w:rPr>
                <w:rFonts w:hint="eastAsia" w:ascii="宋体" w:hAnsi="宋体" w:cs="宋体"/>
                <w:b/>
                <w:color w:val="auto"/>
                <w:sz w:val="24"/>
                <w:szCs w:val="24"/>
                <w:highlight w:val="none"/>
                <w:lang w:eastAsia="zh-CN"/>
              </w:rPr>
              <w:t>)</w:t>
            </w:r>
          </w:p>
        </w:tc>
      </w:tr>
      <w:tr w14:paraId="1B076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560E5637">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5671" w:type="dxa"/>
            <w:tcBorders>
              <w:top w:val="single" w:color="auto" w:sz="4" w:space="0"/>
              <w:left w:val="single" w:color="auto" w:sz="4" w:space="0"/>
              <w:bottom w:val="single" w:color="auto" w:sz="4" w:space="0"/>
              <w:right w:val="single" w:color="auto" w:sz="4" w:space="0"/>
            </w:tcBorders>
            <w:vAlign w:val="center"/>
          </w:tcPr>
          <w:p w14:paraId="6DDD100F">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营业执照副本</w:t>
            </w:r>
          </w:p>
        </w:tc>
        <w:tc>
          <w:tcPr>
            <w:tcW w:w="1797" w:type="dxa"/>
            <w:tcBorders>
              <w:top w:val="single" w:color="auto" w:sz="4" w:space="0"/>
              <w:left w:val="single" w:color="auto" w:sz="4" w:space="0"/>
              <w:bottom w:val="single" w:color="auto" w:sz="4" w:space="0"/>
              <w:right w:val="single" w:color="auto" w:sz="4" w:space="0"/>
            </w:tcBorders>
            <w:vAlign w:val="center"/>
          </w:tcPr>
          <w:p w14:paraId="6AB99FA8">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104C30C5">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rPr>
            </w:pPr>
          </w:p>
        </w:tc>
      </w:tr>
      <w:tr w14:paraId="286E6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50B49986">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p>
        </w:tc>
        <w:tc>
          <w:tcPr>
            <w:tcW w:w="5671" w:type="dxa"/>
            <w:tcBorders>
              <w:top w:val="single" w:color="auto" w:sz="4" w:space="0"/>
              <w:left w:val="single" w:color="auto" w:sz="4" w:space="0"/>
              <w:bottom w:val="single" w:color="auto" w:sz="4" w:space="0"/>
              <w:right w:val="single" w:color="auto" w:sz="4" w:space="0"/>
            </w:tcBorders>
            <w:vAlign w:val="center"/>
          </w:tcPr>
          <w:p w14:paraId="3BFAB93E">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Cs/>
                <w:color w:val="auto"/>
                <w:sz w:val="24"/>
                <w:szCs w:val="24"/>
                <w:highlight w:val="none"/>
              </w:rPr>
              <w:t>……</w:t>
            </w:r>
          </w:p>
        </w:tc>
        <w:tc>
          <w:tcPr>
            <w:tcW w:w="1797" w:type="dxa"/>
            <w:tcBorders>
              <w:top w:val="single" w:color="auto" w:sz="4" w:space="0"/>
              <w:left w:val="single" w:color="auto" w:sz="4" w:space="0"/>
              <w:bottom w:val="single" w:color="auto" w:sz="4" w:space="0"/>
              <w:right w:val="single" w:color="auto" w:sz="4" w:space="0"/>
            </w:tcBorders>
            <w:vAlign w:val="center"/>
          </w:tcPr>
          <w:p w14:paraId="13012497">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098FC004">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14:paraId="14FB4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595A9A81">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5671" w:type="dxa"/>
            <w:tcBorders>
              <w:top w:val="single" w:color="auto" w:sz="4" w:space="0"/>
              <w:left w:val="single" w:color="auto" w:sz="4" w:space="0"/>
              <w:bottom w:val="single" w:color="auto" w:sz="4" w:space="0"/>
              <w:right w:val="single" w:color="auto" w:sz="4" w:space="0"/>
            </w:tcBorders>
            <w:vAlign w:val="center"/>
          </w:tcPr>
          <w:p w14:paraId="3C74941E">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color w:val="auto"/>
                <w:sz w:val="24"/>
                <w:szCs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14:paraId="02EECE36">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244120A4">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14:paraId="20824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1CDCC502">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5671" w:type="dxa"/>
            <w:tcBorders>
              <w:top w:val="single" w:color="auto" w:sz="4" w:space="0"/>
              <w:left w:val="single" w:color="auto" w:sz="4" w:space="0"/>
              <w:bottom w:val="single" w:color="auto" w:sz="4" w:space="0"/>
              <w:right w:val="single" w:color="auto" w:sz="4" w:space="0"/>
            </w:tcBorders>
            <w:vAlign w:val="center"/>
          </w:tcPr>
          <w:p w14:paraId="23754316">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color w:val="auto"/>
                <w:sz w:val="24"/>
                <w:szCs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14:paraId="1189D5DE">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0A64782D">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14:paraId="05634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2BDBA371">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5671" w:type="dxa"/>
            <w:tcBorders>
              <w:top w:val="single" w:color="auto" w:sz="4" w:space="0"/>
              <w:left w:val="single" w:color="auto" w:sz="4" w:space="0"/>
              <w:bottom w:val="single" w:color="auto" w:sz="4" w:space="0"/>
              <w:right w:val="single" w:color="auto" w:sz="4" w:space="0"/>
            </w:tcBorders>
            <w:vAlign w:val="center"/>
          </w:tcPr>
          <w:p w14:paraId="49E84E1A">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color w:val="auto"/>
                <w:sz w:val="24"/>
                <w:szCs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14:paraId="3739C2A4">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7099E1AC">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14:paraId="03299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2A4737E7">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5671" w:type="dxa"/>
            <w:tcBorders>
              <w:top w:val="single" w:color="auto" w:sz="4" w:space="0"/>
              <w:left w:val="single" w:color="auto" w:sz="4" w:space="0"/>
              <w:bottom w:val="single" w:color="auto" w:sz="4" w:space="0"/>
              <w:right w:val="single" w:color="auto" w:sz="4" w:space="0"/>
            </w:tcBorders>
            <w:vAlign w:val="center"/>
          </w:tcPr>
          <w:p w14:paraId="1383CA46">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color w:val="auto"/>
                <w:sz w:val="24"/>
                <w:szCs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14:paraId="21B29234">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162BCF49">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14:paraId="31C2A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31" w:type="dxa"/>
            <w:gridSpan w:val="4"/>
            <w:tcBorders>
              <w:top w:val="single" w:color="auto" w:sz="4" w:space="0"/>
              <w:left w:val="single" w:color="auto" w:sz="4" w:space="0"/>
              <w:bottom w:val="single" w:color="auto" w:sz="4" w:space="0"/>
              <w:right w:val="single" w:color="auto" w:sz="4" w:space="0"/>
            </w:tcBorders>
            <w:vAlign w:val="center"/>
          </w:tcPr>
          <w:p w14:paraId="638CE4D7">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特定资格条件</w:t>
            </w:r>
          </w:p>
        </w:tc>
      </w:tr>
      <w:tr w14:paraId="31EFA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302147FE">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p>
        </w:tc>
        <w:tc>
          <w:tcPr>
            <w:tcW w:w="5671" w:type="dxa"/>
            <w:tcBorders>
              <w:top w:val="single" w:color="auto" w:sz="4" w:space="0"/>
              <w:left w:val="single" w:color="auto" w:sz="4" w:space="0"/>
              <w:bottom w:val="single" w:color="auto" w:sz="4" w:space="0"/>
              <w:right w:val="single" w:color="auto" w:sz="4" w:space="0"/>
            </w:tcBorders>
            <w:vAlign w:val="center"/>
          </w:tcPr>
          <w:p w14:paraId="2A4C74F5">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color w:val="auto"/>
                <w:sz w:val="24"/>
                <w:szCs w:val="24"/>
                <w:highlight w:val="none"/>
                <w:lang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资格要求涉及的其它证明材料</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如有</w:t>
            </w:r>
            <w:r>
              <w:rPr>
                <w:rFonts w:hint="eastAsia" w:ascii="宋体" w:hAnsi="宋体" w:cs="宋体"/>
                <w:color w:val="auto"/>
                <w:sz w:val="24"/>
                <w:szCs w:val="24"/>
                <w:highlight w:val="none"/>
                <w:lang w:eastAsia="zh-CN"/>
              </w:rPr>
              <w:t>)</w:t>
            </w:r>
          </w:p>
        </w:tc>
        <w:tc>
          <w:tcPr>
            <w:tcW w:w="1797" w:type="dxa"/>
            <w:tcBorders>
              <w:top w:val="single" w:color="auto" w:sz="4" w:space="0"/>
              <w:left w:val="single" w:color="auto" w:sz="4" w:space="0"/>
              <w:bottom w:val="single" w:color="auto" w:sz="4" w:space="0"/>
              <w:right w:val="single" w:color="auto" w:sz="4" w:space="0"/>
            </w:tcBorders>
            <w:vAlign w:val="center"/>
          </w:tcPr>
          <w:p w14:paraId="3B595885">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491864E4">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14:paraId="02DF4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25549F7A">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5671" w:type="dxa"/>
            <w:tcBorders>
              <w:top w:val="single" w:color="auto" w:sz="4" w:space="0"/>
              <w:left w:val="single" w:color="auto" w:sz="4" w:space="0"/>
              <w:bottom w:val="single" w:color="auto" w:sz="4" w:space="0"/>
              <w:right w:val="single" w:color="auto" w:sz="4" w:space="0"/>
            </w:tcBorders>
            <w:vAlign w:val="center"/>
          </w:tcPr>
          <w:p w14:paraId="006FD1B7">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b/>
                <w:bCs/>
                <w:iCs/>
                <w:color w:val="auto"/>
                <w:sz w:val="24"/>
                <w:szCs w:val="24"/>
                <w:highlight w:val="none"/>
              </w:rPr>
            </w:pPr>
            <w:r>
              <w:rPr>
                <w:rFonts w:hint="eastAsia" w:ascii="宋体" w:hAnsi="宋体" w:eastAsia="宋体" w:cs="宋体"/>
                <w:iCs/>
                <w:color w:val="auto"/>
                <w:sz w:val="24"/>
                <w:szCs w:val="24"/>
                <w:highlight w:val="none"/>
              </w:rPr>
              <w:t>……</w:t>
            </w:r>
          </w:p>
        </w:tc>
        <w:tc>
          <w:tcPr>
            <w:tcW w:w="1797" w:type="dxa"/>
            <w:tcBorders>
              <w:top w:val="single" w:color="auto" w:sz="4" w:space="0"/>
              <w:left w:val="single" w:color="auto" w:sz="4" w:space="0"/>
              <w:bottom w:val="single" w:color="auto" w:sz="4" w:space="0"/>
              <w:right w:val="single" w:color="auto" w:sz="4" w:space="0"/>
            </w:tcBorders>
            <w:vAlign w:val="center"/>
          </w:tcPr>
          <w:p w14:paraId="1D5B1383">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00BA87F9">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14:paraId="1BD8A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1CD16D45">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5671" w:type="dxa"/>
            <w:tcBorders>
              <w:top w:val="single" w:color="auto" w:sz="4" w:space="0"/>
              <w:left w:val="single" w:color="auto" w:sz="4" w:space="0"/>
              <w:bottom w:val="single" w:color="auto" w:sz="4" w:space="0"/>
              <w:right w:val="single" w:color="auto" w:sz="4" w:space="0"/>
            </w:tcBorders>
            <w:vAlign w:val="center"/>
          </w:tcPr>
          <w:p w14:paraId="7C90E720">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14:paraId="3E90A441">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70A0E537">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14:paraId="0CC14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31" w:type="dxa"/>
            <w:gridSpan w:val="4"/>
            <w:tcBorders>
              <w:top w:val="single" w:color="auto" w:sz="4" w:space="0"/>
              <w:left w:val="single" w:color="auto" w:sz="4" w:space="0"/>
              <w:bottom w:val="single" w:color="auto" w:sz="4" w:space="0"/>
              <w:right w:val="single" w:color="auto" w:sz="4" w:space="0"/>
            </w:tcBorders>
            <w:vAlign w:val="center"/>
          </w:tcPr>
          <w:p w14:paraId="38BCAC9F">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其他资格条件</w:t>
            </w:r>
          </w:p>
        </w:tc>
      </w:tr>
      <w:tr w14:paraId="7BE60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4FC225C3">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5671" w:type="dxa"/>
            <w:tcBorders>
              <w:top w:val="single" w:color="auto" w:sz="4" w:space="0"/>
              <w:left w:val="single" w:color="auto" w:sz="4" w:space="0"/>
              <w:bottom w:val="single" w:color="auto" w:sz="4" w:space="0"/>
              <w:right w:val="single" w:color="auto" w:sz="4" w:space="0"/>
            </w:tcBorders>
            <w:vAlign w:val="center"/>
          </w:tcPr>
          <w:p w14:paraId="16B215B6">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color w:val="auto"/>
                <w:sz w:val="24"/>
                <w:szCs w:val="24"/>
                <w:highlight w:val="none"/>
                <w:lang w:eastAsia="zh-CN"/>
              </w:rPr>
            </w:pPr>
            <w:r>
              <w:rPr>
                <w:rFonts w:hint="eastAsia" w:ascii="宋体" w:hAnsi="宋体" w:eastAsia="宋体" w:cs="宋体"/>
                <w:iCs/>
                <w:color w:val="auto"/>
                <w:sz w:val="24"/>
                <w:szCs w:val="24"/>
                <w:highlight w:val="none"/>
                <w:lang w:eastAsia="zh-CN"/>
              </w:rPr>
              <w:t>谈判响应函</w:t>
            </w:r>
          </w:p>
        </w:tc>
        <w:tc>
          <w:tcPr>
            <w:tcW w:w="1797" w:type="dxa"/>
            <w:tcBorders>
              <w:top w:val="single" w:color="auto" w:sz="4" w:space="0"/>
              <w:left w:val="single" w:color="auto" w:sz="4" w:space="0"/>
              <w:bottom w:val="single" w:color="auto" w:sz="4" w:space="0"/>
              <w:right w:val="single" w:color="auto" w:sz="4" w:space="0"/>
            </w:tcBorders>
            <w:vAlign w:val="center"/>
          </w:tcPr>
          <w:p w14:paraId="40CCFD9A">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344A6107">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14:paraId="59C02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19E3A728">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5671" w:type="dxa"/>
            <w:tcBorders>
              <w:top w:val="single" w:color="auto" w:sz="4" w:space="0"/>
              <w:left w:val="single" w:color="auto" w:sz="4" w:space="0"/>
              <w:bottom w:val="single" w:color="auto" w:sz="4" w:space="0"/>
              <w:right w:val="single" w:color="auto" w:sz="4" w:space="0"/>
            </w:tcBorders>
            <w:vAlign w:val="center"/>
          </w:tcPr>
          <w:p w14:paraId="23D07972">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w:t>
            </w:r>
          </w:p>
        </w:tc>
        <w:tc>
          <w:tcPr>
            <w:tcW w:w="1797" w:type="dxa"/>
            <w:tcBorders>
              <w:top w:val="single" w:color="auto" w:sz="4" w:space="0"/>
              <w:left w:val="single" w:color="auto" w:sz="4" w:space="0"/>
              <w:bottom w:val="single" w:color="auto" w:sz="4" w:space="0"/>
              <w:right w:val="single" w:color="auto" w:sz="4" w:space="0"/>
            </w:tcBorders>
            <w:vAlign w:val="center"/>
          </w:tcPr>
          <w:p w14:paraId="3CA778B4">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46743EB2">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14:paraId="273A2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77ECDD54">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5671" w:type="dxa"/>
            <w:tcBorders>
              <w:top w:val="single" w:color="auto" w:sz="4" w:space="0"/>
              <w:left w:val="single" w:color="auto" w:sz="4" w:space="0"/>
              <w:bottom w:val="single" w:color="auto" w:sz="4" w:space="0"/>
              <w:right w:val="single" w:color="auto" w:sz="4" w:space="0"/>
            </w:tcBorders>
            <w:vAlign w:val="center"/>
          </w:tcPr>
          <w:p w14:paraId="52EC6878">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color w:val="auto"/>
                <w:sz w:val="24"/>
                <w:szCs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14:paraId="4997F9BB">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15DC625E">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color w:val="auto"/>
                <w:sz w:val="24"/>
                <w:szCs w:val="24"/>
                <w:highlight w:val="none"/>
              </w:rPr>
            </w:pPr>
          </w:p>
        </w:tc>
      </w:tr>
      <w:tr w14:paraId="174BD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31EF495E">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5671" w:type="dxa"/>
            <w:tcBorders>
              <w:top w:val="single" w:color="auto" w:sz="4" w:space="0"/>
              <w:left w:val="single" w:color="auto" w:sz="4" w:space="0"/>
              <w:bottom w:val="single" w:color="auto" w:sz="4" w:space="0"/>
              <w:right w:val="single" w:color="auto" w:sz="4" w:space="0"/>
            </w:tcBorders>
            <w:vAlign w:val="center"/>
          </w:tcPr>
          <w:p w14:paraId="611EB7B4">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797" w:type="dxa"/>
            <w:tcBorders>
              <w:top w:val="single" w:color="auto" w:sz="4" w:space="0"/>
              <w:left w:val="single" w:color="auto" w:sz="4" w:space="0"/>
              <w:bottom w:val="single" w:color="auto" w:sz="4" w:space="0"/>
              <w:right w:val="single" w:color="auto" w:sz="4" w:space="0"/>
            </w:tcBorders>
            <w:vAlign w:val="center"/>
          </w:tcPr>
          <w:p w14:paraId="306381AC">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15429429">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bl>
    <w:p w14:paraId="12696145">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仅纸质文件提供</w:t>
      </w:r>
      <w:r>
        <w:rPr>
          <w:rFonts w:hint="eastAsia" w:ascii="宋体" w:hAnsi="宋体" w:cs="宋体"/>
          <w:color w:val="auto"/>
          <w:sz w:val="24"/>
          <w:highlight w:val="none"/>
          <w:lang w:eastAsia="zh-CN"/>
        </w:rPr>
        <w:t>)</w:t>
      </w:r>
    </w:p>
    <w:p w14:paraId="2B14C8D3">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19563D7B">
      <w:pPr>
        <w:spacing w:line="348" w:lineRule="auto"/>
        <w:rPr>
          <w:rFonts w:hint="eastAsia" w:ascii="宋体" w:hAnsi="宋体" w:eastAsia="宋体" w:cs="宋体"/>
          <w:color w:val="auto"/>
          <w:highlight w:val="none"/>
          <w:lang w:eastAsia="zh-CN"/>
        </w:rPr>
      </w:pPr>
      <w:r>
        <w:rPr>
          <w:rFonts w:hint="eastAsia" w:ascii="宋体" w:hAnsi="宋体" w:eastAsia="宋体" w:cs="宋体"/>
          <w:b/>
          <w:bCs/>
          <w:color w:val="auto"/>
          <w:sz w:val="24"/>
          <w:highlight w:val="none"/>
        </w:rPr>
        <w:t>附</w:t>
      </w: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lang w:eastAsia="zh-CN"/>
        </w:rPr>
        <w:t>:</w:t>
      </w:r>
    </w:p>
    <w:p w14:paraId="550F826A">
      <w:pPr>
        <w:spacing w:line="400" w:lineRule="exact"/>
        <w:jc w:val="cente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法定代表人资格证明书</w:t>
      </w:r>
      <w:r>
        <w:rPr>
          <w:rFonts w:hint="eastAsia" w:ascii="宋体" w:hAnsi="宋体" w:cs="宋体"/>
          <w:b/>
          <w:bCs/>
          <w:color w:val="auto"/>
          <w:sz w:val="32"/>
          <w:szCs w:val="32"/>
          <w:highlight w:val="none"/>
          <w:lang w:eastAsia="zh-CN"/>
        </w:rPr>
        <w:t>(</w:t>
      </w:r>
      <w:r>
        <w:rPr>
          <w:rFonts w:hint="eastAsia" w:ascii="宋体" w:hAnsi="宋体" w:eastAsia="宋体" w:cs="宋体"/>
          <w:b/>
          <w:bCs/>
          <w:color w:val="auto"/>
          <w:sz w:val="32"/>
          <w:szCs w:val="32"/>
          <w:highlight w:val="none"/>
        </w:rPr>
        <w:t>法定代表人使用</w:t>
      </w:r>
      <w:r>
        <w:rPr>
          <w:rFonts w:hint="eastAsia" w:ascii="宋体" w:hAnsi="宋体" w:cs="宋体"/>
          <w:b/>
          <w:bCs/>
          <w:color w:val="auto"/>
          <w:sz w:val="32"/>
          <w:szCs w:val="32"/>
          <w:highlight w:val="none"/>
          <w:lang w:eastAsia="zh-CN"/>
        </w:rPr>
        <w:t>)</w:t>
      </w:r>
    </w:p>
    <w:p w14:paraId="093F3ADF">
      <w:pPr>
        <w:pStyle w:val="18"/>
        <w:rPr>
          <w:rFonts w:hint="eastAsia" w:ascii="宋体" w:hAnsi="宋体" w:eastAsia="宋体" w:cs="宋体"/>
          <w:color w:val="auto"/>
          <w:highlight w:val="none"/>
        </w:rPr>
      </w:pPr>
    </w:p>
    <w:p w14:paraId="2CA1358E">
      <w:pPr>
        <w:snapToGrid w:val="0"/>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本人</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姓名</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系 </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单位</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的法定代表人。在项目采购的活动中，以我单位的名义领取</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、资格审查、签署</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、与</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协商、签订合同书以及执行一切与此有关的事项。特此证明。</w:t>
      </w:r>
    </w:p>
    <w:p w14:paraId="2BC02245">
      <w:pPr>
        <w:snapToGrid w:val="0"/>
        <w:spacing w:line="360" w:lineRule="auto"/>
        <w:ind w:firstLine="720" w:firstLineChars="300"/>
        <w:rPr>
          <w:rFonts w:hint="eastAsia" w:ascii="宋体" w:hAnsi="宋体" w:eastAsia="宋体" w:cs="宋体"/>
          <w:color w:val="auto"/>
          <w:sz w:val="24"/>
          <w:highlight w:val="none"/>
        </w:rPr>
      </w:pPr>
    </w:p>
    <w:tbl>
      <w:tblPr>
        <w:tblStyle w:val="19"/>
        <w:tblW w:w="4729" w:type="dxa"/>
        <w:tblInd w:w="0" w:type="dxa"/>
        <w:tblLayout w:type="fixed"/>
        <w:tblCellMar>
          <w:top w:w="0" w:type="dxa"/>
          <w:left w:w="108" w:type="dxa"/>
          <w:bottom w:w="0" w:type="dxa"/>
          <w:right w:w="108" w:type="dxa"/>
        </w:tblCellMar>
      </w:tblPr>
      <w:tblGrid>
        <w:gridCol w:w="4729"/>
      </w:tblGrid>
      <w:tr w14:paraId="27E2FDCC">
        <w:tc>
          <w:tcPr>
            <w:tcW w:w="4729" w:type="dxa"/>
          </w:tcPr>
          <w:p w14:paraId="40D615BC">
            <w:pPr>
              <w:snapToGrid w:val="0"/>
              <w:spacing w:line="360" w:lineRule="auto"/>
              <w:ind w:firstLine="720" w:firstLineChars="3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tc>
      </w:tr>
      <w:tr w14:paraId="76C59F94">
        <w:tblPrEx>
          <w:tblCellMar>
            <w:top w:w="0" w:type="dxa"/>
            <w:left w:w="108" w:type="dxa"/>
            <w:bottom w:w="0" w:type="dxa"/>
            <w:right w:w="108" w:type="dxa"/>
          </w:tblCellMar>
        </w:tblPrEx>
        <w:tc>
          <w:tcPr>
            <w:tcW w:w="4729" w:type="dxa"/>
          </w:tcPr>
          <w:p w14:paraId="083CA96F">
            <w:pPr>
              <w:snapToGrid w:val="0"/>
              <w:spacing w:line="360" w:lineRule="auto"/>
              <w:ind w:firstLine="720" w:firstLineChars="3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lang w:eastAsia="zh-CN"/>
              </w:rPr>
              <w:t>签字</w:t>
            </w:r>
            <w:r>
              <w:rPr>
                <w:rFonts w:hint="eastAsia" w:ascii="宋体" w:hAnsi="宋体" w:eastAsia="宋体" w:cs="宋体"/>
                <w:color w:val="auto"/>
                <w:sz w:val="24"/>
                <w:highlight w:val="none"/>
              </w:rPr>
              <w:t>或盖章</w:t>
            </w:r>
            <w:r>
              <w:rPr>
                <w:rFonts w:hint="eastAsia" w:ascii="宋体" w:hAnsi="宋体" w:eastAsia="宋体" w:cs="宋体"/>
                <w:color w:val="auto"/>
                <w:sz w:val="24"/>
                <w:highlight w:val="none"/>
                <w:lang w:eastAsia="zh-CN"/>
              </w:rPr>
              <w:t>:</w:t>
            </w:r>
          </w:p>
        </w:tc>
      </w:tr>
      <w:tr w14:paraId="1EA46288">
        <w:tblPrEx>
          <w:tblCellMar>
            <w:top w:w="0" w:type="dxa"/>
            <w:left w:w="108" w:type="dxa"/>
            <w:bottom w:w="0" w:type="dxa"/>
            <w:right w:w="108" w:type="dxa"/>
          </w:tblCellMar>
        </w:tblPrEx>
        <w:tc>
          <w:tcPr>
            <w:tcW w:w="4729" w:type="dxa"/>
          </w:tcPr>
          <w:p w14:paraId="530AE9C2">
            <w:pPr>
              <w:snapToGrid w:val="0"/>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年    月    日</w:t>
            </w:r>
          </w:p>
        </w:tc>
      </w:tr>
    </w:tbl>
    <w:p w14:paraId="20023F59">
      <w:pPr>
        <w:snapToGrid w:val="0"/>
        <w:spacing w:line="360" w:lineRule="auto"/>
        <w:ind w:firstLine="720" w:firstLineChars="300"/>
        <w:rPr>
          <w:rFonts w:hint="eastAsia" w:ascii="宋体" w:hAnsi="宋体" w:eastAsia="宋体" w:cs="宋体"/>
          <w:color w:val="auto"/>
          <w:sz w:val="24"/>
          <w:highlight w:val="none"/>
        </w:rPr>
      </w:pPr>
    </w:p>
    <w:p w14:paraId="01D21F97">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法定代表人身份证复印件</w:t>
      </w:r>
      <w:r>
        <w:rPr>
          <w:rFonts w:hint="eastAsia" w:ascii="宋体" w:hAnsi="宋体" w:eastAsia="宋体" w:cs="宋体"/>
          <w:color w:val="auto"/>
          <w:sz w:val="24"/>
          <w:highlight w:val="none"/>
          <w:lang w:eastAsia="zh-CN"/>
        </w:rPr>
        <w:t>:</w:t>
      </w:r>
    </w:p>
    <w:p w14:paraId="14C493DE">
      <w:pPr>
        <w:spacing w:line="360" w:lineRule="auto"/>
        <w:rPr>
          <w:rFonts w:hint="eastAsia" w:ascii="宋体" w:hAnsi="宋体" w:eastAsia="宋体" w:cs="宋体"/>
          <w:color w:val="auto"/>
          <w:szCs w:val="21"/>
          <w:highlight w:val="none"/>
        </w:rPr>
      </w:pPr>
    </w:p>
    <w:p w14:paraId="4F41DD24">
      <w:pPr>
        <w:pStyle w:val="5"/>
        <w:rPr>
          <w:rFonts w:hint="eastAsia" w:ascii="宋体" w:hAnsi="宋体" w:eastAsia="宋体" w:cs="宋体"/>
          <w:color w:val="auto"/>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2856230</wp:posOffset>
                </wp:positionH>
                <wp:positionV relativeFrom="paragraph">
                  <wp:posOffset>193675</wp:posOffset>
                </wp:positionV>
                <wp:extent cx="596265" cy="977265"/>
                <wp:effectExtent l="0" t="0" r="13335" b="13335"/>
                <wp:wrapNone/>
                <wp:docPr id="19" name="文本框 19"/>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14:paraId="7EC8B781">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_x0000_s1026" o:spid="_x0000_s1026" o:spt="202" type="#_x0000_t202" style="position:absolute;left:0pt;margin-left:224.9pt;margin-top:15.25pt;height:76.95pt;width:46.95pt;z-index:251662336;mso-width-relative:page;mso-height-relative:page;" fillcolor="#FFFFFF" filled="t" stroked="f" coordsize="21600,21600" o:gfxdata="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27nuTZAAAACgEAAA8AAAAAAAAAAQAgAAAA&#10;IgAAAGRycy9kb3ducmV2LnhtbFBLAQIUABQAAAAIAIdO4kBox29aCgIAACUEAAAOAAAAAAAAAAEA&#10;IAAAACg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14:paraId="7EC8B781">
                      <w:pPr>
                        <w:jc w:val="center"/>
                        <w:rPr>
                          <w:color w:val="FF0000"/>
                          <w:sz w:val="28"/>
                          <w:szCs w:val="28"/>
                        </w:rPr>
                      </w:pPr>
                      <w:r>
                        <w:rPr>
                          <w:rFonts w:hint="eastAsia"/>
                          <w:color w:val="FF0000"/>
                          <w:sz w:val="28"/>
                          <w:szCs w:val="28"/>
                        </w:rPr>
                        <w:t>骑缝公章</w:t>
                      </w:r>
                    </w:p>
                  </w:txbxContent>
                </v:textbox>
              </v:shape>
            </w:pict>
          </mc:Fallback>
        </mc:AlternateContent>
      </w:r>
      <w:r>
        <w:rPr>
          <w:rFonts w:hint="eastAsia" w:ascii="宋体" w:hAnsi="宋体" w:eastAsia="宋体" w:cs="宋体"/>
          <w:b/>
          <w:color w:val="auto"/>
          <w:szCs w:val="28"/>
          <w:highlight w:val="none"/>
        </w:rPr>
        <w:drawing>
          <wp:inline distT="0" distB="0" distL="114300" distR="114300">
            <wp:extent cx="5756910" cy="1370965"/>
            <wp:effectExtent l="0" t="0" r="15240" b="63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8"/>
                    <a:stretch>
                      <a:fillRect/>
                    </a:stretch>
                  </pic:blipFill>
                  <pic:spPr>
                    <a:xfrm>
                      <a:off x="0" y="0"/>
                      <a:ext cx="5756910" cy="1370965"/>
                    </a:xfrm>
                    <a:prstGeom prst="rect">
                      <a:avLst/>
                    </a:prstGeom>
                    <a:noFill/>
                    <a:ln w="9525">
                      <a:noFill/>
                    </a:ln>
                  </pic:spPr>
                </pic:pic>
              </a:graphicData>
            </a:graphic>
          </wp:inline>
        </w:drawing>
      </w:r>
    </w:p>
    <w:p w14:paraId="0895D602">
      <w:pPr>
        <w:spacing w:line="400" w:lineRule="exact"/>
        <w:ind w:firstLine="480" w:firstLineChars="200"/>
        <w:jc w:val="left"/>
        <w:rPr>
          <w:rFonts w:hint="eastAsia" w:ascii="宋体" w:hAnsi="宋体" w:eastAsia="宋体" w:cs="宋体"/>
          <w:bCs/>
          <w:color w:val="auto"/>
          <w:sz w:val="24"/>
          <w:highlight w:val="none"/>
        </w:rPr>
      </w:pPr>
    </w:p>
    <w:p w14:paraId="3BFABDDD">
      <w:pPr>
        <w:spacing w:line="400" w:lineRule="exact"/>
        <w:ind w:firstLine="2530" w:firstLineChars="105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14:paraId="68173566">
      <w:pPr>
        <w:spacing w:line="400" w:lineRule="exact"/>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附</w:t>
      </w: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lang w:eastAsia="zh-CN"/>
        </w:rPr>
        <w:t>:</w:t>
      </w:r>
    </w:p>
    <w:p w14:paraId="64BA70BF">
      <w:pPr>
        <w:spacing w:line="360" w:lineRule="auto"/>
        <w:jc w:val="center"/>
        <w:rPr>
          <w:rFonts w:hint="eastAsia" w:ascii="宋体" w:hAnsi="宋体" w:eastAsia="宋体" w:cs="宋体"/>
          <w:b/>
          <w:bCs/>
          <w:color w:val="auto"/>
          <w:sz w:val="24"/>
          <w:highlight w:val="none"/>
          <w:lang w:eastAsia="zh-CN"/>
        </w:rPr>
      </w:pPr>
      <w:r>
        <w:rPr>
          <w:rFonts w:hint="eastAsia" w:ascii="宋体" w:hAnsi="宋体" w:eastAsia="宋体" w:cs="宋体"/>
          <w:b/>
          <w:bCs/>
          <w:color w:val="auto"/>
          <w:sz w:val="32"/>
          <w:szCs w:val="32"/>
          <w:highlight w:val="none"/>
        </w:rPr>
        <w:t>授权委托书</w:t>
      </w:r>
      <w:r>
        <w:rPr>
          <w:rFonts w:hint="eastAsia" w:ascii="宋体" w:hAnsi="宋体" w:cs="宋体"/>
          <w:b/>
          <w:bCs/>
          <w:color w:val="auto"/>
          <w:sz w:val="32"/>
          <w:szCs w:val="32"/>
          <w:highlight w:val="none"/>
          <w:lang w:eastAsia="zh-CN"/>
        </w:rPr>
        <w:t>(</w:t>
      </w:r>
      <w:r>
        <w:rPr>
          <w:rFonts w:hint="eastAsia" w:ascii="宋体" w:hAnsi="宋体" w:eastAsia="宋体" w:cs="宋体"/>
          <w:b/>
          <w:bCs/>
          <w:color w:val="auto"/>
          <w:sz w:val="32"/>
          <w:szCs w:val="32"/>
          <w:highlight w:val="none"/>
          <w:lang w:eastAsia="zh-CN"/>
        </w:rPr>
        <w:t>授权代表</w:t>
      </w:r>
      <w:r>
        <w:rPr>
          <w:rFonts w:hint="eastAsia" w:ascii="宋体" w:hAnsi="宋体" w:eastAsia="宋体" w:cs="宋体"/>
          <w:b/>
          <w:bCs/>
          <w:color w:val="auto"/>
          <w:sz w:val="32"/>
          <w:szCs w:val="32"/>
          <w:highlight w:val="none"/>
        </w:rPr>
        <w:t>使用</w:t>
      </w:r>
      <w:r>
        <w:rPr>
          <w:rFonts w:hint="eastAsia" w:ascii="宋体" w:hAnsi="宋体" w:cs="宋体"/>
          <w:b/>
          <w:bCs/>
          <w:color w:val="auto"/>
          <w:sz w:val="32"/>
          <w:szCs w:val="32"/>
          <w:highlight w:val="none"/>
          <w:lang w:eastAsia="zh-CN"/>
        </w:rPr>
        <w:t>)</w:t>
      </w:r>
    </w:p>
    <w:p w14:paraId="3E4487AD">
      <w:pPr>
        <w:pStyle w:val="18"/>
        <w:rPr>
          <w:rFonts w:hint="eastAsia" w:ascii="宋体" w:hAnsi="宋体" w:eastAsia="宋体" w:cs="宋体"/>
          <w:color w:val="auto"/>
          <w:highlight w:val="none"/>
        </w:rPr>
      </w:pPr>
    </w:p>
    <w:p w14:paraId="105C81D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本授权委托书宣告</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本人</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姓名</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系</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单位</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的法定代表人，现授权委托</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姓名</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为我单位</w:t>
      </w:r>
      <w:r>
        <w:rPr>
          <w:rFonts w:hint="eastAsia" w:ascii="宋体" w:hAnsi="宋体" w:eastAsia="宋体" w:cs="宋体"/>
          <w:color w:val="auto"/>
          <w:sz w:val="24"/>
          <w:highlight w:val="none"/>
          <w:lang w:eastAsia="zh-CN"/>
        </w:rPr>
        <w:t>授权代表</w:t>
      </w:r>
      <w:r>
        <w:rPr>
          <w:rFonts w:hint="eastAsia" w:ascii="宋体" w:hAnsi="宋体" w:eastAsia="宋体" w:cs="宋体"/>
          <w:color w:val="auto"/>
          <w:sz w:val="24"/>
          <w:highlight w:val="none"/>
        </w:rPr>
        <w:t>，该</w:t>
      </w:r>
      <w:r>
        <w:rPr>
          <w:rFonts w:hint="eastAsia" w:ascii="宋体" w:hAnsi="宋体" w:eastAsia="宋体" w:cs="宋体"/>
          <w:color w:val="auto"/>
          <w:sz w:val="24"/>
          <w:highlight w:val="none"/>
          <w:lang w:eastAsia="zh-CN"/>
        </w:rPr>
        <w:t>授权代表</w:t>
      </w:r>
      <w:r>
        <w:rPr>
          <w:rFonts w:hint="eastAsia" w:ascii="宋体" w:hAnsi="宋体" w:eastAsia="宋体" w:cs="宋体"/>
          <w:color w:val="auto"/>
          <w:sz w:val="24"/>
          <w:highlight w:val="none"/>
        </w:rPr>
        <w:t>有权在项目采购的活动中，以我单位的名义领取</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、资格审查、签署</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、与</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协商、签订合同书以及执行一切与此有关的事项。</w:t>
      </w:r>
    </w:p>
    <w:p w14:paraId="2017E6A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授权代表</w:t>
      </w:r>
      <w:r>
        <w:rPr>
          <w:rFonts w:hint="eastAsia" w:ascii="宋体" w:hAnsi="宋体" w:eastAsia="宋体" w:cs="宋体"/>
          <w:color w:val="auto"/>
          <w:sz w:val="24"/>
          <w:highlight w:val="none"/>
        </w:rPr>
        <w:t>在其权限范围及代理期限内签署的一切有关合同、协议和文件，我单位均予以认可并愿承担相应的法律责任。</w:t>
      </w:r>
    </w:p>
    <w:p w14:paraId="745A68FA">
      <w:pPr>
        <w:snapToGrid w:val="0"/>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委托期限</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至本项目结束或新的授权委托书送到之日。</w:t>
      </w:r>
      <w:r>
        <w:rPr>
          <w:rFonts w:hint="eastAsia" w:ascii="宋体" w:hAnsi="宋体" w:eastAsia="宋体" w:cs="宋体"/>
          <w:color w:val="auto"/>
          <w:sz w:val="24"/>
          <w:highlight w:val="none"/>
          <w:lang w:eastAsia="zh-CN"/>
        </w:rPr>
        <w:t>授权代表</w:t>
      </w:r>
      <w:r>
        <w:rPr>
          <w:rFonts w:hint="eastAsia" w:ascii="宋体" w:hAnsi="宋体" w:eastAsia="宋体" w:cs="宋体"/>
          <w:color w:val="auto"/>
          <w:sz w:val="24"/>
          <w:highlight w:val="none"/>
        </w:rPr>
        <w:t>无转委托权。</w:t>
      </w:r>
    </w:p>
    <w:tbl>
      <w:tblPr>
        <w:tblStyle w:val="19"/>
        <w:tblW w:w="4729" w:type="dxa"/>
        <w:tblInd w:w="0" w:type="dxa"/>
        <w:tblLayout w:type="fixed"/>
        <w:tblCellMar>
          <w:top w:w="0" w:type="dxa"/>
          <w:left w:w="108" w:type="dxa"/>
          <w:bottom w:w="0" w:type="dxa"/>
          <w:right w:w="108" w:type="dxa"/>
        </w:tblCellMar>
      </w:tblPr>
      <w:tblGrid>
        <w:gridCol w:w="4729"/>
      </w:tblGrid>
      <w:tr w14:paraId="57427C72">
        <w:tblPrEx>
          <w:tblCellMar>
            <w:top w:w="0" w:type="dxa"/>
            <w:left w:w="108" w:type="dxa"/>
            <w:bottom w:w="0" w:type="dxa"/>
            <w:right w:w="108" w:type="dxa"/>
          </w:tblCellMar>
        </w:tblPrEx>
        <w:tc>
          <w:tcPr>
            <w:tcW w:w="4729" w:type="dxa"/>
          </w:tcPr>
          <w:p w14:paraId="72092474">
            <w:pPr>
              <w:snapToGrid w:val="0"/>
              <w:spacing w:line="360" w:lineRule="auto"/>
              <w:ind w:firstLine="720" w:firstLineChars="3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lang w:eastAsia="zh-CN"/>
              </w:rPr>
              <w:t>签字</w:t>
            </w:r>
            <w:r>
              <w:rPr>
                <w:rFonts w:hint="eastAsia" w:ascii="宋体" w:hAnsi="宋体" w:eastAsia="宋体" w:cs="宋体"/>
                <w:color w:val="auto"/>
                <w:sz w:val="24"/>
                <w:highlight w:val="none"/>
              </w:rPr>
              <w:t>或盖章</w:t>
            </w:r>
            <w:r>
              <w:rPr>
                <w:rFonts w:hint="eastAsia" w:ascii="宋体" w:hAnsi="宋体" w:eastAsia="宋体" w:cs="宋体"/>
                <w:color w:val="auto"/>
                <w:sz w:val="24"/>
                <w:highlight w:val="none"/>
                <w:lang w:eastAsia="zh-CN"/>
              </w:rPr>
              <w:t>:</w:t>
            </w:r>
          </w:p>
        </w:tc>
      </w:tr>
      <w:tr w14:paraId="662306E5">
        <w:tblPrEx>
          <w:tblCellMar>
            <w:top w:w="0" w:type="dxa"/>
            <w:left w:w="108" w:type="dxa"/>
            <w:bottom w:w="0" w:type="dxa"/>
            <w:right w:w="108" w:type="dxa"/>
          </w:tblCellMar>
        </w:tblPrEx>
        <w:tc>
          <w:tcPr>
            <w:tcW w:w="4729" w:type="dxa"/>
          </w:tcPr>
          <w:p w14:paraId="2C6A22C0">
            <w:pPr>
              <w:snapToGrid w:val="0"/>
              <w:spacing w:line="360" w:lineRule="auto"/>
              <w:ind w:firstLine="720" w:firstLineChars="3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tc>
      </w:tr>
      <w:tr w14:paraId="5AD6FE66">
        <w:tblPrEx>
          <w:tblCellMar>
            <w:top w:w="0" w:type="dxa"/>
            <w:left w:w="108" w:type="dxa"/>
            <w:bottom w:w="0" w:type="dxa"/>
            <w:right w:w="108" w:type="dxa"/>
          </w:tblCellMar>
        </w:tblPrEx>
        <w:tc>
          <w:tcPr>
            <w:tcW w:w="4729" w:type="dxa"/>
          </w:tcPr>
          <w:p w14:paraId="6C6A830B">
            <w:pPr>
              <w:snapToGrid w:val="0"/>
              <w:spacing w:line="360" w:lineRule="auto"/>
              <w:ind w:firstLine="720" w:firstLineChars="3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lang w:eastAsia="zh-CN"/>
              </w:rPr>
              <w:t>签字</w:t>
            </w:r>
            <w:r>
              <w:rPr>
                <w:rFonts w:hint="eastAsia" w:ascii="宋体" w:hAnsi="宋体" w:eastAsia="宋体" w:cs="宋体"/>
                <w:color w:val="auto"/>
                <w:sz w:val="24"/>
                <w:highlight w:val="none"/>
              </w:rPr>
              <w:t>或盖章</w:t>
            </w:r>
            <w:r>
              <w:rPr>
                <w:rFonts w:hint="eastAsia" w:ascii="宋体" w:hAnsi="宋体" w:eastAsia="宋体" w:cs="宋体"/>
                <w:color w:val="auto"/>
                <w:sz w:val="24"/>
                <w:highlight w:val="none"/>
                <w:lang w:eastAsia="zh-CN"/>
              </w:rPr>
              <w:t>:</w:t>
            </w:r>
          </w:p>
        </w:tc>
      </w:tr>
      <w:tr w14:paraId="2C0ACB44">
        <w:tblPrEx>
          <w:tblCellMar>
            <w:top w:w="0" w:type="dxa"/>
            <w:left w:w="108" w:type="dxa"/>
            <w:bottom w:w="0" w:type="dxa"/>
            <w:right w:w="108" w:type="dxa"/>
          </w:tblCellMar>
        </w:tblPrEx>
        <w:trPr>
          <w:trHeight w:val="80" w:hRule="atLeast"/>
        </w:trPr>
        <w:tc>
          <w:tcPr>
            <w:tcW w:w="4729" w:type="dxa"/>
          </w:tcPr>
          <w:p w14:paraId="1FE9B178">
            <w:pPr>
              <w:snapToGrid w:val="0"/>
              <w:spacing w:line="360" w:lineRule="auto"/>
              <w:ind w:firstLine="720" w:firstLineChars="3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年    月    日</w:t>
            </w:r>
          </w:p>
        </w:tc>
      </w:tr>
    </w:tbl>
    <w:p w14:paraId="59A2C25E">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法定代表人身份证复印件</w:t>
      </w:r>
      <w:r>
        <w:rPr>
          <w:rFonts w:hint="eastAsia" w:ascii="宋体" w:hAnsi="宋体" w:eastAsia="宋体" w:cs="宋体"/>
          <w:color w:val="auto"/>
          <w:sz w:val="24"/>
          <w:highlight w:val="none"/>
          <w:lang w:eastAsia="zh-CN"/>
        </w:rPr>
        <w:t>:</w:t>
      </w:r>
    </w:p>
    <w:p w14:paraId="151D62DC">
      <w:pPr>
        <w:pStyle w:val="5"/>
        <w:rPr>
          <w:rFonts w:hint="eastAsia" w:ascii="宋体" w:hAnsi="宋体" w:eastAsia="宋体" w:cs="宋体"/>
          <w:color w:val="auto"/>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2683510</wp:posOffset>
                </wp:positionH>
                <wp:positionV relativeFrom="paragraph">
                  <wp:posOffset>191770</wp:posOffset>
                </wp:positionV>
                <wp:extent cx="596265" cy="977265"/>
                <wp:effectExtent l="0" t="0" r="13335" b="13335"/>
                <wp:wrapNone/>
                <wp:docPr id="17" name="文本框 17"/>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14:paraId="5329B8A5">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_x0000_s1026" o:spid="_x0000_s1026" o:spt="202" type="#_x0000_t202" style="position:absolute;left:0pt;margin-left:211.3pt;margin-top:15.1pt;height:76.95pt;width:46.95pt;z-index:251663360;mso-width-relative:page;mso-height-relative:page;" fillcolor="#FFFFFF" filled="t" stroked="f" coordsize="21600,21600" o:gfxdata="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KcJBPZAAAACgEAAA8AAAAAAAAAAQAgAAAA&#10;IgAAAGRycy9kb3ducmV2LnhtbFBLAQIUABQAAAAIAIdO4kCXqUuQCgIAACUEAAAOAAAAAAAAAAEA&#10;IAAAACg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14:paraId="5329B8A5">
                      <w:pPr>
                        <w:jc w:val="center"/>
                        <w:rPr>
                          <w:color w:val="FF0000"/>
                          <w:sz w:val="28"/>
                          <w:szCs w:val="28"/>
                        </w:rPr>
                      </w:pPr>
                      <w:r>
                        <w:rPr>
                          <w:rFonts w:hint="eastAsia"/>
                          <w:color w:val="FF0000"/>
                          <w:sz w:val="28"/>
                          <w:szCs w:val="28"/>
                        </w:rPr>
                        <w:t>骑缝公章</w:t>
                      </w:r>
                    </w:p>
                  </w:txbxContent>
                </v:textbox>
              </v:shape>
            </w:pict>
          </mc:Fallback>
        </mc:AlternateContent>
      </w:r>
      <w:r>
        <w:rPr>
          <w:rFonts w:hint="eastAsia" w:ascii="宋体" w:hAnsi="宋体" w:eastAsia="宋体" w:cs="宋体"/>
          <w:b/>
          <w:color w:val="auto"/>
          <w:szCs w:val="28"/>
          <w:highlight w:val="none"/>
        </w:rPr>
        <w:drawing>
          <wp:inline distT="0" distB="0" distL="114300" distR="114300">
            <wp:extent cx="5431155" cy="1293495"/>
            <wp:effectExtent l="0" t="0" r="17145" b="190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8"/>
                    <a:stretch>
                      <a:fillRect/>
                    </a:stretch>
                  </pic:blipFill>
                  <pic:spPr>
                    <a:xfrm>
                      <a:off x="0" y="0"/>
                      <a:ext cx="5431155" cy="1293495"/>
                    </a:xfrm>
                    <a:prstGeom prst="rect">
                      <a:avLst/>
                    </a:prstGeom>
                    <a:noFill/>
                    <a:ln w="9525">
                      <a:noFill/>
                    </a:ln>
                  </pic:spPr>
                </pic:pic>
              </a:graphicData>
            </a:graphic>
          </wp:inline>
        </w:drawing>
      </w:r>
    </w:p>
    <w:p w14:paraId="0149F7A3">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授</w:t>
      </w:r>
      <w:r>
        <w:rPr>
          <w:rFonts w:hint="eastAsia" w:ascii="宋体" w:hAnsi="宋体" w:eastAsia="宋体" w:cs="宋体"/>
          <w:color w:val="auto"/>
          <w:sz w:val="24"/>
          <w:highlight w:val="none"/>
        </w:rPr>
        <w:t>代表人身份证复印件</w:t>
      </w:r>
      <w:r>
        <w:rPr>
          <w:rFonts w:hint="eastAsia" w:ascii="宋体" w:hAnsi="宋体" w:eastAsia="宋体" w:cs="宋体"/>
          <w:color w:val="auto"/>
          <w:sz w:val="24"/>
          <w:highlight w:val="none"/>
          <w:lang w:eastAsia="zh-CN"/>
        </w:rPr>
        <w:t>:</w:t>
      </w:r>
    </w:p>
    <w:p w14:paraId="607484F4">
      <w:pPr>
        <w:pStyle w:val="27"/>
        <w:spacing w:line="380" w:lineRule="exact"/>
        <w:rPr>
          <w:rFonts w:hint="eastAsia" w:ascii="宋体" w:hAnsi="宋体" w:eastAsia="宋体" w:cs="宋体"/>
          <w:b/>
          <w:color w:val="auto"/>
          <w:sz w:val="24"/>
          <w:szCs w:val="24"/>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2712085</wp:posOffset>
                </wp:positionH>
                <wp:positionV relativeFrom="paragraph">
                  <wp:posOffset>222250</wp:posOffset>
                </wp:positionV>
                <wp:extent cx="596265" cy="977265"/>
                <wp:effectExtent l="0" t="0" r="13335" b="13335"/>
                <wp:wrapNone/>
                <wp:docPr id="7" name="文本框 7"/>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14:paraId="75966D41">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_x0000_s1026" o:spid="_x0000_s1026" o:spt="202" type="#_x0000_t202" style="position:absolute;left:0pt;margin-left:213.55pt;margin-top:17.5pt;height:76.95pt;width:46.95pt;z-index:251664384;mso-width-relative:page;mso-height-relative:page;" fillcolor="#FFFFFF" filled="t" stroked="f" coordsize="21600,21600" o:gfxdata="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6XIfPZAAAACgEAAA8AAAAAAAAAAQAgAAAA&#10;IgAAAGRycy9kb3ducmV2LnhtbFBLAQIUABQAAAAIAIdO4kDDCVkFCgIAACMEAAAOAAAAAAAAAAEA&#10;IAAAACg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14:paraId="75966D41">
                      <w:pPr>
                        <w:jc w:val="center"/>
                        <w:rPr>
                          <w:color w:val="FF0000"/>
                          <w:sz w:val="28"/>
                          <w:szCs w:val="28"/>
                        </w:rPr>
                      </w:pPr>
                      <w:r>
                        <w:rPr>
                          <w:rFonts w:hint="eastAsia"/>
                          <w:color w:val="FF0000"/>
                          <w:sz w:val="28"/>
                          <w:szCs w:val="28"/>
                        </w:rPr>
                        <w:t>骑缝公章</w:t>
                      </w:r>
                    </w:p>
                  </w:txbxContent>
                </v:textbox>
              </v:shape>
            </w:pict>
          </mc:Fallback>
        </mc:AlternateContent>
      </w:r>
      <w:r>
        <w:rPr>
          <w:rFonts w:hint="eastAsia" w:ascii="宋体" w:hAnsi="宋体" w:eastAsia="宋体" w:cs="宋体"/>
          <w:b/>
          <w:color w:val="auto"/>
          <w:szCs w:val="28"/>
          <w:highlight w:val="none"/>
        </w:rPr>
        <w:drawing>
          <wp:anchor distT="0" distB="0" distL="114935" distR="114935" simplePos="0" relativeHeight="251661312" behindDoc="1" locked="0" layoutInCell="1" allowOverlap="1">
            <wp:simplePos x="0" y="0"/>
            <wp:positionH relativeFrom="column">
              <wp:posOffset>302260</wp:posOffset>
            </wp:positionH>
            <wp:positionV relativeFrom="paragraph">
              <wp:posOffset>75565</wp:posOffset>
            </wp:positionV>
            <wp:extent cx="5431155" cy="1293495"/>
            <wp:effectExtent l="0" t="0" r="17145" b="1905"/>
            <wp:wrapNone/>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8"/>
                    <a:stretch>
                      <a:fillRect/>
                    </a:stretch>
                  </pic:blipFill>
                  <pic:spPr>
                    <a:xfrm>
                      <a:off x="0" y="0"/>
                      <a:ext cx="5431155" cy="1293495"/>
                    </a:xfrm>
                    <a:prstGeom prst="rect">
                      <a:avLst/>
                    </a:prstGeom>
                    <a:noFill/>
                    <a:ln w="9525">
                      <a:noFill/>
                    </a:ln>
                  </pic:spPr>
                </pic:pic>
              </a:graphicData>
            </a:graphic>
          </wp:anchor>
        </w:drawing>
      </w:r>
    </w:p>
    <w:p w14:paraId="782BD10C">
      <w:pPr>
        <w:pStyle w:val="27"/>
        <w:spacing w:line="380" w:lineRule="exact"/>
        <w:rPr>
          <w:rFonts w:hint="eastAsia" w:ascii="宋体" w:hAnsi="宋体" w:eastAsia="宋体" w:cs="宋体"/>
          <w:b/>
          <w:color w:val="auto"/>
          <w:sz w:val="24"/>
          <w:szCs w:val="24"/>
          <w:highlight w:val="none"/>
        </w:rPr>
      </w:pPr>
    </w:p>
    <w:p w14:paraId="62EC4675">
      <w:pPr>
        <w:pStyle w:val="27"/>
        <w:spacing w:line="380" w:lineRule="exact"/>
        <w:rPr>
          <w:rFonts w:hint="eastAsia" w:ascii="宋体" w:hAnsi="宋体" w:eastAsia="宋体" w:cs="宋体"/>
          <w:b/>
          <w:color w:val="auto"/>
          <w:sz w:val="24"/>
          <w:szCs w:val="24"/>
          <w:highlight w:val="none"/>
        </w:rPr>
      </w:pPr>
    </w:p>
    <w:p w14:paraId="23F69941">
      <w:pPr>
        <w:pStyle w:val="27"/>
        <w:spacing w:line="380" w:lineRule="exact"/>
        <w:rPr>
          <w:rFonts w:hint="eastAsia" w:ascii="宋体" w:hAnsi="宋体" w:eastAsia="宋体" w:cs="宋体"/>
          <w:b/>
          <w:color w:val="auto"/>
          <w:sz w:val="24"/>
          <w:szCs w:val="24"/>
          <w:highlight w:val="none"/>
        </w:rPr>
      </w:pPr>
    </w:p>
    <w:p w14:paraId="354EE48D">
      <w:pPr>
        <w:pStyle w:val="27"/>
        <w:spacing w:line="380" w:lineRule="exact"/>
        <w:rPr>
          <w:rFonts w:hint="eastAsia" w:ascii="宋体" w:hAnsi="宋体" w:eastAsia="宋体" w:cs="宋体"/>
          <w:b/>
          <w:color w:val="auto"/>
          <w:sz w:val="24"/>
          <w:szCs w:val="24"/>
          <w:highlight w:val="none"/>
        </w:rPr>
      </w:pPr>
    </w:p>
    <w:p w14:paraId="41685730">
      <w:pPr>
        <w:pStyle w:val="27"/>
        <w:spacing w:line="380" w:lineRule="exact"/>
        <w:rPr>
          <w:rFonts w:hint="eastAsia" w:ascii="宋体" w:hAnsi="宋体" w:eastAsia="宋体" w:cs="宋体"/>
          <w:b/>
          <w:color w:val="auto"/>
          <w:sz w:val="24"/>
          <w:szCs w:val="24"/>
          <w:highlight w:val="none"/>
        </w:rPr>
      </w:pPr>
    </w:p>
    <w:p w14:paraId="7955BD27">
      <w:pPr>
        <w:pStyle w:val="27"/>
        <w:spacing w:line="380" w:lineRule="exact"/>
        <w:rPr>
          <w:rFonts w:hint="eastAsia" w:ascii="宋体" w:hAnsi="宋体" w:eastAsia="宋体" w:cs="宋体"/>
          <w:b/>
          <w:color w:val="auto"/>
          <w:sz w:val="24"/>
          <w:szCs w:val="24"/>
          <w:highlight w:val="none"/>
        </w:rPr>
      </w:pPr>
    </w:p>
    <w:p w14:paraId="1D174AED">
      <w:pPr>
        <w:pStyle w:val="27"/>
        <w:spacing w:line="380" w:lineRule="exact"/>
        <w:rPr>
          <w:rFonts w:hint="eastAsia" w:ascii="宋体" w:hAnsi="宋体" w:eastAsia="宋体" w:cs="宋体"/>
          <w:b/>
          <w:color w:val="auto"/>
          <w:sz w:val="24"/>
          <w:szCs w:val="24"/>
          <w:highlight w:val="none"/>
        </w:rPr>
      </w:pPr>
    </w:p>
    <w:p w14:paraId="4EEB9845">
      <w:pPr>
        <w:snapToGrid w:val="0"/>
        <w:spacing w:line="360" w:lineRule="auto"/>
        <w:ind w:firstLine="482" w:firstLineChars="20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备注:</w:t>
      </w:r>
    </w:p>
    <w:p w14:paraId="03B04E91">
      <w:pPr>
        <w:snapToGrid w:val="0"/>
        <w:spacing w:line="360" w:lineRule="auto"/>
        <w:ind w:firstLine="482" w:firstLineChars="20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1、法定代表人参加投标的，提供法人资格证明和本人身份证原件。</w:t>
      </w:r>
    </w:p>
    <w:p w14:paraId="0B3BE0B5">
      <w:pPr>
        <w:snapToGrid w:val="0"/>
        <w:spacing w:line="360" w:lineRule="auto"/>
        <w:ind w:firstLine="482" w:firstLineChars="20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2、委托授权代表参加投标的，提供授权委托书和本人身份证原件。</w:t>
      </w:r>
    </w:p>
    <w:p w14:paraId="28FA27A2">
      <w:pPr>
        <w:pStyle w:val="27"/>
        <w:spacing w:line="380" w:lineRule="exact"/>
        <w:rPr>
          <w:rFonts w:hint="eastAsia" w:ascii="宋体" w:hAnsi="宋体" w:eastAsia="宋体" w:cs="宋体"/>
          <w:b/>
          <w:color w:val="auto"/>
          <w:sz w:val="24"/>
          <w:szCs w:val="24"/>
          <w:highlight w:val="none"/>
        </w:rPr>
      </w:pPr>
    </w:p>
    <w:p w14:paraId="353DE72E">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70EA56C0">
      <w:pPr>
        <w:pStyle w:val="27"/>
        <w:spacing w:line="380" w:lineRule="exact"/>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附</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lang w:eastAsia="zh-CN"/>
        </w:rPr>
        <w:t>:</w:t>
      </w:r>
    </w:p>
    <w:p w14:paraId="6E7A4779">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eastAsia="zh-CN"/>
        </w:rPr>
        <w:t>谈判</w:t>
      </w:r>
      <w:r>
        <w:rPr>
          <w:rFonts w:hint="eastAsia" w:ascii="宋体" w:hAnsi="宋体" w:eastAsia="宋体" w:cs="宋体"/>
          <w:b/>
          <w:bCs/>
          <w:color w:val="auto"/>
          <w:sz w:val="32"/>
          <w:szCs w:val="32"/>
          <w:highlight w:val="none"/>
        </w:rPr>
        <w:t>响应函</w:t>
      </w:r>
    </w:p>
    <w:p w14:paraId="75983AB1">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致</w:t>
      </w:r>
      <w:r>
        <w:rPr>
          <w:rFonts w:hint="eastAsia" w:ascii="宋体" w:hAnsi="宋体" w:eastAsia="宋体" w:cs="宋体"/>
          <w:color w:val="auto"/>
          <w:kern w:val="0"/>
          <w:sz w:val="24"/>
          <w:szCs w:val="24"/>
          <w:highlight w:val="none"/>
          <w:lang w:eastAsia="zh-CN"/>
        </w:rPr>
        <w:t>:</w:t>
      </w:r>
      <w:r>
        <w:rPr>
          <w:rFonts w:hint="eastAsia" w:ascii="宋体" w:hAnsi="宋体" w:cs="宋体"/>
          <w:color w:val="auto"/>
          <w:kern w:val="0"/>
          <w:sz w:val="24"/>
          <w:szCs w:val="24"/>
          <w:highlight w:val="none"/>
          <w:lang w:eastAsia="zh-CN"/>
        </w:rPr>
        <w:t>常州新禾招投标有限公司</w:t>
      </w:r>
    </w:p>
    <w:p w14:paraId="41510D84">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我方收到</w:t>
      </w:r>
      <w:r>
        <w:rPr>
          <w:rFonts w:hint="eastAsia" w:ascii="宋体" w:hAnsi="宋体" w:eastAsia="宋体" w:cs="宋体"/>
          <w:color w:val="auto"/>
          <w:sz w:val="24"/>
          <w:szCs w:val="24"/>
          <w:highlight w:val="none"/>
          <w:lang w:eastAsia="zh-CN"/>
        </w:rPr>
        <w:t>贵单位</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，经仔细阅读和研究，我们决定参加该项目的</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，承诺</w:t>
      </w:r>
      <w:r>
        <w:rPr>
          <w:rFonts w:hint="eastAsia" w:ascii="宋体" w:hAnsi="宋体" w:eastAsia="宋体" w:cs="宋体"/>
          <w:color w:val="auto"/>
          <w:kern w:val="0"/>
          <w:sz w:val="24"/>
          <w:szCs w:val="24"/>
          <w:highlight w:val="none"/>
        </w:rPr>
        <w:t>如下</w:t>
      </w:r>
      <w:r>
        <w:rPr>
          <w:rFonts w:hint="eastAsia" w:ascii="宋体" w:hAnsi="宋体" w:eastAsia="宋体" w:cs="宋体"/>
          <w:color w:val="auto"/>
          <w:kern w:val="0"/>
          <w:sz w:val="24"/>
          <w:szCs w:val="24"/>
          <w:highlight w:val="none"/>
          <w:lang w:eastAsia="zh-CN"/>
        </w:rPr>
        <w:t>:</w:t>
      </w:r>
    </w:p>
    <w:p w14:paraId="0F9ECE5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1.按</w:t>
      </w:r>
      <w:r>
        <w:rPr>
          <w:rFonts w:hint="eastAsia" w:ascii="宋体" w:hAnsi="宋体" w:eastAsia="宋体" w:cs="宋体"/>
          <w:color w:val="auto"/>
          <w:kern w:val="0"/>
          <w:sz w:val="24"/>
          <w:szCs w:val="24"/>
          <w:highlight w:val="none"/>
          <w:lang w:eastAsia="zh-CN"/>
        </w:rPr>
        <w:t>谈判文件</w:t>
      </w:r>
      <w:r>
        <w:rPr>
          <w:rFonts w:hint="eastAsia" w:ascii="宋体" w:hAnsi="宋体" w:eastAsia="宋体" w:cs="宋体"/>
          <w:color w:val="auto"/>
          <w:kern w:val="0"/>
          <w:sz w:val="24"/>
          <w:szCs w:val="24"/>
          <w:highlight w:val="none"/>
        </w:rPr>
        <w:t>规定的各项要求，向买方提供所需货物、服务。</w:t>
      </w:r>
    </w:p>
    <w:p w14:paraId="10CDD2F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2.我们已详细审核全部</w:t>
      </w:r>
      <w:r>
        <w:rPr>
          <w:rFonts w:hint="eastAsia" w:ascii="宋体" w:hAnsi="宋体" w:eastAsia="宋体" w:cs="宋体"/>
          <w:color w:val="auto"/>
          <w:kern w:val="0"/>
          <w:sz w:val="24"/>
          <w:szCs w:val="24"/>
          <w:highlight w:val="none"/>
          <w:lang w:eastAsia="zh-CN"/>
        </w:rPr>
        <w:t>谈判文件</w:t>
      </w:r>
      <w:r>
        <w:rPr>
          <w:rFonts w:hint="eastAsia" w:ascii="宋体" w:hAnsi="宋体" w:eastAsia="宋体" w:cs="宋体"/>
          <w:color w:val="auto"/>
          <w:kern w:val="0"/>
          <w:sz w:val="24"/>
          <w:szCs w:val="24"/>
          <w:highlight w:val="none"/>
        </w:rPr>
        <w:t>及其有效补充文件，我们知道必须放弃提出含糊不清或误解问题的权利。</w:t>
      </w:r>
    </w:p>
    <w:p w14:paraId="6A59DC2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3.我们同意从规定的响应文件接收截止时间起遵循本响应文件，并在规定的</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有效期期满之前均具有约束力。</w:t>
      </w:r>
    </w:p>
    <w:p w14:paraId="50F35AC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4.如果在响应文件接收截止时间后规定的</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有效期内撤回响应文件或成交后拒绝签订合同，我们的</w:t>
      </w:r>
      <w:r>
        <w:rPr>
          <w:rFonts w:hint="eastAsia" w:ascii="宋体" w:hAnsi="宋体" w:eastAsia="宋体" w:cs="宋体"/>
          <w:color w:val="auto"/>
          <w:kern w:val="0"/>
          <w:sz w:val="24"/>
          <w:szCs w:val="24"/>
          <w:highlight w:val="none"/>
          <w:lang w:eastAsia="zh-CN"/>
        </w:rPr>
        <w:t>谈判保证金</w:t>
      </w:r>
      <w:r>
        <w:rPr>
          <w:rFonts w:hint="eastAsia" w:ascii="宋体" w:hAnsi="宋体" w:eastAsia="宋体" w:cs="宋体"/>
          <w:color w:val="auto"/>
          <w:kern w:val="0"/>
          <w:sz w:val="24"/>
          <w:szCs w:val="24"/>
          <w:highlight w:val="none"/>
        </w:rPr>
        <w:t>可被贵方没收。</w:t>
      </w:r>
    </w:p>
    <w:p w14:paraId="72BF83F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5.同意向贵方提供贵方可能另外要求的与</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采购有关的任何证据或资料，并保证我方已提供和将要提供的文件是真实的、准确的。</w:t>
      </w:r>
    </w:p>
    <w:p w14:paraId="2D0D716D">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6.一旦我方成交，我方将根据</w:t>
      </w:r>
      <w:r>
        <w:rPr>
          <w:rFonts w:hint="eastAsia" w:ascii="宋体" w:hAnsi="宋体" w:eastAsia="宋体" w:cs="宋体"/>
          <w:color w:val="auto"/>
          <w:kern w:val="0"/>
          <w:sz w:val="24"/>
          <w:szCs w:val="24"/>
          <w:highlight w:val="none"/>
          <w:lang w:eastAsia="zh-CN"/>
        </w:rPr>
        <w:t>谈判文件</w:t>
      </w:r>
      <w:r>
        <w:rPr>
          <w:rFonts w:hint="eastAsia" w:ascii="宋体" w:hAnsi="宋体" w:eastAsia="宋体" w:cs="宋体"/>
          <w:color w:val="auto"/>
          <w:kern w:val="0"/>
          <w:sz w:val="24"/>
          <w:szCs w:val="24"/>
          <w:highlight w:val="none"/>
        </w:rPr>
        <w:t>的规定，严格履行合同的责任和义务，并保证在</w:t>
      </w:r>
      <w:r>
        <w:rPr>
          <w:rFonts w:hint="eastAsia" w:ascii="宋体" w:hAnsi="宋体" w:eastAsia="宋体" w:cs="宋体"/>
          <w:color w:val="auto"/>
          <w:kern w:val="0"/>
          <w:sz w:val="24"/>
          <w:szCs w:val="24"/>
          <w:highlight w:val="none"/>
          <w:lang w:eastAsia="zh-CN"/>
        </w:rPr>
        <w:t>谈判文件</w:t>
      </w:r>
      <w:r>
        <w:rPr>
          <w:rFonts w:hint="eastAsia" w:ascii="宋体" w:hAnsi="宋体" w:eastAsia="宋体" w:cs="宋体"/>
          <w:color w:val="auto"/>
          <w:kern w:val="0"/>
          <w:sz w:val="24"/>
          <w:szCs w:val="24"/>
          <w:highlight w:val="none"/>
        </w:rPr>
        <w:t>规定的时间完成项目，交付买方验收、使用。</w:t>
      </w:r>
    </w:p>
    <w:p w14:paraId="3594CCED">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p>
    <w:p w14:paraId="63C4C90E">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p>
    <w:p w14:paraId="728F4F57">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盖章</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2E26E541">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签字</w:t>
      </w:r>
      <w:r>
        <w:rPr>
          <w:rFonts w:hint="eastAsia" w:ascii="宋体" w:hAnsi="宋体" w:eastAsia="宋体" w:cs="宋体"/>
          <w:color w:val="auto"/>
          <w:sz w:val="24"/>
          <w:szCs w:val="24"/>
          <w:highlight w:val="none"/>
        </w:rPr>
        <w:t>或盖章</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430E264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传真</w:t>
      </w:r>
      <w:r>
        <w:rPr>
          <w:rFonts w:hint="eastAsia" w:ascii="宋体" w:hAnsi="宋体" w:eastAsia="宋体" w:cs="宋体"/>
          <w:color w:val="auto"/>
          <w:sz w:val="24"/>
          <w:szCs w:val="24"/>
          <w:highlight w:val="none"/>
          <w:lang w:eastAsia="zh-CN"/>
        </w:rPr>
        <w:t>:</w:t>
      </w:r>
    </w:p>
    <w:p w14:paraId="3CDBFBB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邮编</w:t>
      </w:r>
      <w:r>
        <w:rPr>
          <w:rFonts w:hint="eastAsia" w:ascii="宋体" w:hAnsi="宋体" w:eastAsia="宋体" w:cs="宋体"/>
          <w:color w:val="auto"/>
          <w:sz w:val="24"/>
          <w:szCs w:val="24"/>
          <w:highlight w:val="none"/>
          <w:lang w:eastAsia="zh-CN"/>
        </w:rPr>
        <w:t>:</w:t>
      </w:r>
    </w:p>
    <w:p w14:paraId="769A8D8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开户名称</w:t>
      </w:r>
      <w:r>
        <w:rPr>
          <w:rFonts w:hint="eastAsia" w:ascii="宋体" w:hAnsi="宋体" w:eastAsia="宋体" w:cs="宋体"/>
          <w:color w:val="auto"/>
          <w:sz w:val="24"/>
          <w:szCs w:val="24"/>
          <w:highlight w:val="none"/>
          <w:lang w:eastAsia="zh-CN"/>
        </w:rPr>
        <w:t>:</w:t>
      </w:r>
    </w:p>
    <w:p w14:paraId="70DEC03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7DBA8070">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开户账号</w:t>
      </w:r>
      <w:r>
        <w:rPr>
          <w:rFonts w:hint="eastAsia" w:ascii="宋体" w:hAnsi="宋体" w:eastAsia="宋体" w:cs="宋体"/>
          <w:color w:val="auto"/>
          <w:sz w:val="24"/>
          <w:szCs w:val="24"/>
          <w:highlight w:val="none"/>
          <w:lang w:eastAsia="zh-CN"/>
        </w:rPr>
        <w:t>:</w:t>
      </w:r>
    </w:p>
    <w:p w14:paraId="3D933124">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highlight w:val="none"/>
        </w:rPr>
        <w:t xml:space="preserve">              </w:t>
      </w:r>
    </w:p>
    <w:p w14:paraId="5BE45E10">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highlight w:val="none"/>
        </w:rPr>
      </w:pPr>
    </w:p>
    <w:p w14:paraId="44030158">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highlight w:val="none"/>
        </w:rPr>
      </w:pPr>
    </w:p>
    <w:p w14:paraId="4A8D5911">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highlight w:val="none"/>
        </w:rPr>
      </w:pPr>
    </w:p>
    <w:p w14:paraId="1DBB6BAF">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highlight w:val="none"/>
        </w:rPr>
      </w:pPr>
    </w:p>
    <w:p w14:paraId="3EE530A4">
      <w:pPr>
        <w:pageBreakBefore w:val="0"/>
        <w:kinsoku/>
        <w:wordWrap/>
        <w:topLinePunct w:val="0"/>
        <w:bidi w:val="0"/>
        <w:adjustRightInd w:val="0"/>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附</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eastAsia="zh-CN"/>
        </w:rPr>
        <w:t>:</w:t>
      </w:r>
    </w:p>
    <w:p w14:paraId="26B411A3">
      <w:pPr>
        <w:pStyle w:val="5"/>
        <w:overflowPunct w:val="0"/>
        <w:spacing w:line="500" w:lineRule="exact"/>
        <w:ind w:firstLine="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具备履行合同所必需的设备和专业技术能力的书面声明</w:t>
      </w:r>
    </w:p>
    <w:p w14:paraId="29B66D0F">
      <w:pPr>
        <w:pStyle w:val="5"/>
        <w:rPr>
          <w:rFonts w:hint="eastAsia" w:ascii="宋体" w:hAnsi="宋体" w:eastAsia="宋体" w:cs="宋体"/>
          <w:color w:val="auto"/>
          <w:sz w:val="21"/>
          <w:szCs w:val="21"/>
          <w:highlight w:val="none"/>
        </w:rPr>
      </w:pPr>
    </w:p>
    <w:p w14:paraId="68D52E37">
      <w:pPr>
        <w:pStyle w:val="5"/>
        <w:spacing w:line="360" w:lineRule="auto"/>
        <w:ind w:firstLine="48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我单位郑重声明</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我单位具备履行本项采购合同所必需的设备和专业技术能力，为履行本项采购合同我单位具备如下主要设备和主要专业技术能力</w:t>
      </w:r>
      <w:r>
        <w:rPr>
          <w:rFonts w:hint="eastAsia" w:ascii="宋体" w:hAnsi="宋体" w:eastAsia="宋体" w:cs="宋体"/>
          <w:color w:val="auto"/>
          <w:szCs w:val="24"/>
          <w:highlight w:val="none"/>
          <w:lang w:eastAsia="zh-CN"/>
        </w:rPr>
        <w:t>:</w:t>
      </w:r>
    </w:p>
    <w:p w14:paraId="7A3CA997">
      <w:pPr>
        <w:pStyle w:val="5"/>
        <w:spacing w:line="360" w:lineRule="auto"/>
        <w:ind w:firstLine="48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主要设备有</w:t>
      </w:r>
      <w:r>
        <w:rPr>
          <w:rFonts w:hint="eastAsia" w:ascii="宋体" w:hAnsi="宋体" w:eastAsia="宋体" w:cs="宋体"/>
          <w:color w:val="auto"/>
          <w:szCs w:val="24"/>
          <w:highlight w:val="none"/>
          <w:lang w:eastAsia="zh-CN"/>
        </w:rPr>
        <w:t>:</w:t>
      </w:r>
    </w:p>
    <w:p w14:paraId="50D7DBEA">
      <w:pPr>
        <w:pStyle w:val="5"/>
        <w:spacing w:line="360" w:lineRule="auto"/>
        <w:ind w:firstLine="480"/>
        <w:rPr>
          <w:rFonts w:hint="eastAsia" w:ascii="宋体" w:hAnsi="宋体" w:eastAsia="宋体" w:cs="宋体"/>
          <w:color w:val="auto"/>
          <w:szCs w:val="24"/>
          <w:highlight w:val="none"/>
        </w:rPr>
      </w:pPr>
    </w:p>
    <w:p w14:paraId="1C9043E6">
      <w:pPr>
        <w:pStyle w:val="5"/>
        <w:spacing w:line="360" w:lineRule="auto"/>
        <w:ind w:firstLine="48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主要专业技术能力有</w:t>
      </w:r>
      <w:r>
        <w:rPr>
          <w:rFonts w:hint="eastAsia" w:ascii="宋体" w:hAnsi="宋体" w:eastAsia="宋体" w:cs="宋体"/>
          <w:color w:val="auto"/>
          <w:szCs w:val="24"/>
          <w:highlight w:val="none"/>
          <w:lang w:eastAsia="zh-CN"/>
        </w:rPr>
        <w:t>:</w:t>
      </w:r>
    </w:p>
    <w:p w14:paraId="151EBE4D">
      <w:pPr>
        <w:snapToGrid w:val="0"/>
        <w:spacing w:line="460" w:lineRule="exact"/>
        <w:ind w:firstLine="480" w:firstLineChars="200"/>
        <w:rPr>
          <w:rFonts w:hint="eastAsia" w:ascii="宋体" w:hAnsi="宋体" w:eastAsia="宋体" w:cs="宋体"/>
          <w:color w:val="auto"/>
          <w:sz w:val="24"/>
          <w:highlight w:val="none"/>
        </w:rPr>
      </w:pPr>
    </w:p>
    <w:p w14:paraId="300B564C">
      <w:pPr>
        <w:snapToGrid w:val="0"/>
        <w:spacing w:line="460" w:lineRule="exact"/>
        <w:ind w:firstLine="480" w:firstLineChars="200"/>
        <w:rPr>
          <w:rFonts w:hint="eastAsia" w:ascii="宋体" w:hAnsi="宋体" w:eastAsia="宋体" w:cs="宋体"/>
          <w:color w:val="auto"/>
          <w:sz w:val="24"/>
          <w:highlight w:val="none"/>
        </w:rPr>
      </w:pPr>
    </w:p>
    <w:p w14:paraId="75CD275A">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14:paraId="4279AED2">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法定代表人或授权代表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签字或盖章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______________________</w:t>
      </w:r>
    </w:p>
    <w:p w14:paraId="40286434">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______年______月______日</w:t>
      </w:r>
    </w:p>
    <w:p w14:paraId="360DB938">
      <w:pPr>
        <w:spacing w:line="460" w:lineRule="exact"/>
        <w:rPr>
          <w:rFonts w:hint="eastAsia" w:ascii="宋体" w:hAnsi="宋体" w:eastAsia="宋体" w:cs="宋体"/>
          <w:color w:val="auto"/>
          <w:sz w:val="24"/>
          <w:highlight w:val="none"/>
        </w:rPr>
      </w:pPr>
    </w:p>
    <w:p w14:paraId="6CED2D56">
      <w:pPr>
        <w:rPr>
          <w:rFonts w:hint="eastAsia" w:ascii="宋体" w:hAnsi="宋体" w:eastAsia="宋体" w:cs="宋体"/>
          <w:color w:val="auto"/>
          <w:sz w:val="28"/>
          <w:szCs w:val="28"/>
          <w:highlight w:val="none"/>
        </w:rPr>
      </w:pPr>
    </w:p>
    <w:p w14:paraId="46B2EF79">
      <w:pPr>
        <w:rPr>
          <w:rFonts w:hint="eastAsia" w:ascii="宋体" w:hAnsi="宋体" w:eastAsia="宋体" w:cs="宋体"/>
          <w:color w:val="auto"/>
          <w:sz w:val="28"/>
          <w:szCs w:val="28"/>
          <w:highlight w:val="none"/>
        </w:rPr>
      </w:pPr>
    </w:p>
    <w:p w14:paraId="04E40662">
      <w:pPr>
        <w:pStyle w:val="5"/>
        <w:overflowPunct w:val="0"/>
        <w:spacing w:line="500" w:lineRule="exact"/>
        <w:ind w:firstLine="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参加政府采购活动前3年内在经营活动中没有重大违法记录的书面声明</w:t>
      </w:r>
    </w:p>
    <w:p w14:paraId="264ED6E9">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我单位郑重声明</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参加本次政府采购活动前 3 年内，我单位在经营活动中没有因违法经营受到刑事处罚或者责令停产停业、吊销许可证或者执照、较大数额罚款等行政处罚。</w:t>
      </w:r>
    </w:p>
    <w:p w14:paraId="25DB6241">
      <w:pPr>
        <w:snapToGrid w:val="0"/>
        <w:spacing w:line="460" w:lineRule="exact"/>
        <w:rPr>
          <w:rFonts w:hint="eastAsia" w:ascii="宋体" w:hAnsi="宋体" w:eastAsia="宋体" w:cs="宋体"/>
          <w:color w:val="auto"/>
          <w:sz w:val="24"/>
          <w:highlight w:val="none"/>
        </w:rPr>
      </w:pPr>
    </w:p>
    <w:p w14:paraId="623BDE05">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14:paraId="34DF5773">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法定代表人或授权代表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签字或盖章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______________________</w:t>
      </w:r>
    </w:p>
    <w:p w14:paraId="161B6AA6">
      <w:pPr>
        <w:adjustRightInd w:val="0"/>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______年______月______日</w:t>
      </w:r>
    </w:p>
    <w:p w14:paraId="2155A8F0">
      <w:pPr>
        <w:pageBreakBefore w:val="0"/>
        <w:kinsoku/>
        <w:wordWrap/>
        <w:topLinePunct w:val="0"/>
        <w:bidi w:val="0"/>
        <w:adjustRightInd w:val="0"/>
        <w:snapToGrid w:val="0"/>
        <w:spacing w:line="360" w:lineRule="auto"/>
        <w:rPr>
          <w:rFonts w:hint="eastAsia" w:ascii="宋体" w:hAnsi="宋体" w:eastAsia="宋体" w:cs="宋体"/>
          <w:b/>
          <w:color w:val="auto"/>
          <w:sz w:val="24"/>
          <w:highlight w:val="none"/>
        </w:rPr>
      </w:pPr>
    </w:p>
    <w:p w14:paraId="296B42F5">
      <w:pPr>
        <w:pageBreakBefore w:val="0"/>
        <w:kinsoku/>
        <w:wordWrap/>
        <w:topLinePunct w:val="0"/>
        <w:bidi w:val="0"/>
        <w:adjustRightInd w:val="0"/>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753F36B6">
      <w:pPr>
        <w:pageBreakBefore w:val="0"/>
        <w:kinsoku/>
        <w:wordWrap/>
        <w:topLinePunct w:val="0"/>
        <w:bidi w:val="0"/>
        <w:adjustRightInd w:val="0"/>
        <w:snapToGrid w:val="0"/>
        <w:spacing w:line="360" w:lineRule="auto"/>
        <w:rPr>
          <w:rFonts w:hint="eastAsia" w:ascii="宋体" w:hAnsi="宋体" w:eastAsia="宋体" w:cs="宋体"/>
          <w:b/>
          <w:bCs w:val="0"/>
          <w:color w:val="auto"/>
          <w:sz w:val="32"/>
          <w:szCs w:val="32"/>
          <w:highlight w:val="none"/>
          <w:lang w:eastAsia="zh-CN"/>
        </w:rPr>
      </w:pPr>
      <w:r>
        <w:rPr>
          <w:rFonts w:hint="eastAsia" w:ascii="宋体" w:hAnsi="宋体" w:eastAsia="宋体" w:cs="宋体"/>
          <w:b/>
          <w:color w:val="auto"/>
          <w:sz w:val="24"/>
          <w:highlight w:val="none"/>
        </w:rPr>
        <w:t>附</w:t>
      </w:r>
      <w:r>
        <w:rPr>
          <w:rFonts w:hint="eastAsia" w:ascii="宋体" w:hAnsi="宋体" w:eastAsia="宋体" w:cs="宋体"/>
          <w:b/>
          <w:color w:val="auto"/>
          <w:sz w:val="24"/>
          <w:highlight w:val="none"/>
          <w:lang w:val="en-US" w:eastAsia="zh-CN"/>
        </w:rPr>
        <w:t>6</w:t>
      </w:r>
      <w:r>
        <w:rPr>
          <w:rFonts w:hint="eastAsia" w:ascii="宋体" w:hAnsi="宋体" w:eastAsia="宋体" w:cs="宋体"/>
          <w:b/>
          <w:color w:val="auto"/>
          <w:sz w:val="24"/>
          <w:highlight w:val="none"/>
          <w:lang w:eastAsia="zh-CN"/>
        </w:rPr>
        <w:t>:</w:t>
      </w:r>
    </w:p>
    <w:p w14:paraId="35DA0B4C">
      <w:pPr>
        <w:adjustRightInd w:val="0"/>
        <w:snapToGrid w:val="0"/>
        <w:spacing w:line="360" w:lineRule="auto"/>
        <w:jc w:val="center"/>
        <w:rPr>
          <w:rFonts w:hint="eastAsia" w:ascii="宋体" w:hAnsi="宋体" w:eastAsia="宋体" w:cs="宋体"/>
          <w:b/>
          <w:bCs w:val="0"/>
          <w:color w:val="auto"/>
          <w:sz w:val="32"/>
          <w:szCs w:val="32"/>
          <w:highlight w:val="none"/>
          <w:lang w:eastAsia="zh-CN"/>
        </w:rPr>
      </w:pPr>
      <w:r>
        <w:rPr>
          <w:rFonts w:hint="eastAsia" w:ascii="宋体" w:hAnsi="宋体" w:eastAsia="宋体" w:cs="宋体"/>
          <w:b/>
          <w:bCs w:val="0"/>
          <w:color w:val="auto"/>
          <w:sz w:val="32"/>
          <w:szCs w:val="32"/>
          <w:highlight w:val="none"/>
          <w:lang w:eastAsia="zh-CN"/>
        </w:rPr>
        <w:t>开标(报价)一览表</w:t>
      </w:r>
    </w:p>
    <w:p w14:paraId="0B9EE9B7">
      <w:pPr>
        <w:pStyle w:val="11"/>
        <w:rPr>
          <w:rFonts w:hint="eastAsia" w:ascii="宋体" w:hAnsi="宋体" w:eastAsia="宋体" w:cs="宋体"/>
          <w:b/>
          <w:bCs w:val="0"/>
          <w:color w:val="auto"/>
          <w:sz w:val="32"/>
          <w:szCs w:val="32"/>
          <w:highlight w:val="none"/>
          <w:lang w:eastAsia="zh-CN"/>
        </w:rPr>
      </w:pPr>
    </w:p>
    <w:p w14:paraId="300931BB">
      <w:pPr>
        <w:pStyle w:val="5"/>
        <w:rPr>
          <w:rFonts w:hint="eastAsia" w:ascii="宋体" w:hAnsi="宋体" w:eastAsia="宋体" w:cs="宋体"/>
          <w:color w:val="auto"/>
          <w:highlight w:val="none"/>
          <w:lang w:eastAsia="zh-CN"/>
        </w:rPr>
      </w:pPr>
    </w:p>
    <w:p w14:paraId="28B523C2">
      <w:pPr>
        <w:adjustRightInd w:val="0"/>
        <w:snapToGrid w:val="0"/>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项目编号:</w:t>
      </w:r>
      <w:r>
        <w:rPr>
          <w:rFonts w:hint="eastAsia" w:ascii="宋体" w:hAnsi="宋体" w:cs="宋体"/>
          <w:color w:val="auto"/>
          <w:sz w:val="24"/>
          <w:highlight w:val="none"/>
          <w:lang w:val="en-US" w:eastAsia="zh-CN"/>
        </w:rPr>
        <w:t>XHZJ2024040</w:t>
      </w:r>
    </w:p>
    <w:p w14:paraId="671BCD3C">
      <w:pPr>
        <w:adjustRightInd w:val="0"/>
        <w:snapToGrid w:val="0"/>
        <w:spacing w:line="36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单位:人民币</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元</w:t>
      </w:r>
      <w:r>
        <w:rPr>
          <w:rFonts w:hint="eastAsia" w:ascii="宋体" w:hAnsi="宋体" w:cs="宋体"/>
          <w:color w:val="auto"/>
          <w:sz w:val="24"/>
          <w:highlight w:val="none"/>
          <w:lang w:eastAsia="zh-CN"/>
        </w:rPr>
        <w:t>)</w:t>
      </w:r>
    </w:p>
    <w:tbl>
      <w:tblPr>
        <w:tblStyle w:val="19"/>
        <w:tblW w:w="9960" w:type="dxa"/>
        <w:jc w:val="center"/>
        <w:tblLayout w:type="fixed"/>
        <w:tblCellMar>
          <w:top w:w="0" w:type="dxa"/>
          <w:left w:w="0" w:type="dxa"/>
          <w:bottom w:w="0" w:type="dxa"/>
          <w:right w:w="0" w:type="dxa"/>
        </w:tblCellMar>
      </w:tblPr>
      <w:tblGrid>
        <w:gridCol w:w="2222"/>
        <w:gridCol w:w="7738"/>
      </w:tblGrid>
      <w:tr w14:paraId="0F1F848D">
        <w:tblPrEx>
          <w:tblCellMar>
            <w:top w:w="0" w:type="dxa"/>
            <w:left w:w="0" w:type="dxa"/>
            <w:bottom w:w="0" w:type="dxa"/>
            <w:right w:w="0" w:type="dxa"/>
          </w:tblCellMar>
        </w:tblPrEx>
        <w:trPr>
          <w:trHeight w:val="624" w:hRule="atLeast"/>
          <w:jc w:val="center"/>
        </w:trPr>
        <w:tc>
          <w:tcPr>
            <w:tcW w:w="222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14:paraId="1522D44E">
            <w:pPr>
              <w:widowControl/>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p>
        </w:tc>
        <w:tc>
          <w:tcPr>
            <w:tcW w:w="773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14:paraId="73D5390E">
            <w:pPr>
              <w:widowControl/>
              <w:spacing w:line="360" w:lineRule="exact"/>
              <w:jc w:val="center"/>
              <w:rPr>
                <w:rFonts w:hint="eastAsia" w:ascii="宋体" w:hAnsi="宋体" w:eastAsia="宋体" w:cs="宋体"/>
                <w:color w:val="auto"/>
                <w:sz w:val="24"/>
                <w:highlight w:val="none"/>
              </w:rPr>
            </w:pPr>
          </w:p>
        </w:tc>
      </w:tr>
      <w:tr w14:paraId="5D4E200A">
        <w:tblPrEx>
          <w:tblCellMar>
            <w:top w:w="0" w:type="dxa"/>
            <w:left w:w="0" w:type="dxa"/>
            <w:bottom w:w="0" w:type="dxa"/>
            <w:right w:w="0" w:type="dxa"/>
          </w:tblCellMar>
        </w:tblPrEx>
        <w:trPr>
          <w:trHeight w:val="624" w:hRule="atLeast"/>
          <w:jc w:val="center"/>
        </w:trPr>
        <w:tc>
          <w:tcPr>
            <w:tcW w:w="222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14:paraId="39EF0E4C">
            <w:pPr>
              <w:widowControl/>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773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14:paraId="3E69A658">
            <w:pPr>
              <w:widowControl/>
              <w:spacing w:line="360" w:lineRule="exact"/>
              <w:jc w:val="center"/>
              <w:rPr>
                <w:rFonts w:hint="eastAsia" w:ascii="宋体" w:hAnsi="宋体" w:eastAsia="宋体" w:cs="宋体"/>
                <w:color w:val="auto"/>
                <w:sz w:val="24"/>
                <w:highlight w:val="none"/>
              </w:rPr>
            </w:pPr>
          </w:p>
        </w:tc>
      </w:tr>
      <w:tr w14:paraId="5BB0E9DF">
        <w:tblPrEx>
          <w:tblCellMar>
            <w:top w:w="0" w:type="dxa"/>
            <w:left w:w="0" w:type="dxa"/>
            <w:bottom w:w="0" w:type="dxa"/>
            <w:right w:w="0" w:type="dxa"/>
          </w:tblCellMar>
        </w:tblPrEx>
        <w:trPr>
          <w:trHeight w:val="624" w:hRule="atLeast"/>
          <w:jc w:val="center"/>
        </w:trPr>
        <w:tc>
          <w:tcPr>
            <w:tcW w:w="222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14:paraId="27E33DCA">
            <w:pPr>
              <w:widowControl/>
              <w:spacing w:line="360" w:lineRule="exact"/>
              <w:jc w:val="center"/>
              <w:rPr>
                <w:rFonts w:hint="eastAsia" w:ascii="宋体" w:hAnsi="宋体" w:eastAsia="宋体" w:cs="宋体"/>
                <w:color w:val="auto"/>
                <w:sz w:val="24"/>
                <w:highlight w:val="none"/>
              </w:rPr>
            </w:pPr>
            <w:r>
              <w:rPr>
                <w:rFonts w:hint="eastAsia" w:ascii="宋体" w:hAnsi="宋体" w:cs="宋体"/>
                <w:color w:val="auto"/>
                <w:sz w:val="24"/>
                <w:highlight w:val="none"/>
                <w:lang w:eastAsia="zh-CN"/>
              </w:rPr>
              <w:t>单价总和</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(人民币:元)</w:t>
            </w:r>
          </w:p>
        </w:tc>
        <w:tc>
          <w:tcPr>
            <w:tcW w:w="773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14:paraId="6B16E2AA">
            <w:pPr>
              <w:widowControl/>
              <w:spacing w:line="480" w:lineRule="auto"/>
              <w:ind w:firstLine="787" w:firstLineChars="328"/>
              <w:jc w:val="center"/>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小写:</w:t>
            </w:r>
            <w:r>
              <w:rPr>
                <w:rFonts w:hint="eastAsia" w:ascii="宋体" w:hAnsi="宋体" w:eastAsia="宋体" w:cs="宋体"/>
                <w:color w:val="auto"/>
                <w:sz w:val="24"/>
                <w:highlight w:val="none"/>
                <w:u w:val="single"/>
              </w:rPr>
              <w:t xml:space="preserve">                            元</w:t>
            </w:r>
          </w:p>
          <w:p w14:paraId="16A48FA5">
            <w:pPr>
              <w:widowControl/>
              <w:spacing w:line="480" w:lineRule="auto"/>
              <w:ind w:firstLine="787" w:firstLineChars="328"/>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大写:</w:t>
            </w:r>
            <w:r>
              <w:rPr>
                <w:rFonts w:hint="eastAsia" w:ascii="宋体" w:hAnsi="宋体" w:eastAsia="宋体" w:cs="宋体"/>
                <w:color w:val="auto"/>
                <w:sz w:val="24"/>
                <w:highlight w:val="none"/>
                <w:u w:val="single"/>
              </w:rPr>
              <w:t xml:space="preserve">                            元</w:t>
            </w:r>
          </w:p>
        </w:tc>
      </w:tr>
      <w:tr w14:paraId="3FEEF1DB">
        <w:tblPrEx>
          <w:tblCellMar>
            <w:top w:w="0" w:type="dxa"/>
            <w:left w:w="0" w:type="dxa"/>
            <w:bottom w:w="0" w:type="dxa"/>
            <w:right w:w="0" w:type="dxa"/>
          </w:tblCellMar>
        </w:tblPrEx>
        <w:trPr>
          <w:trHeight w:val="624" w:hRule="atLeast"/>
          <w:jc w:val="center"/>
        </w:trPr>
        <w:tc>
          <w:tcPr>
            <w:tcW w:w="222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14:paraId="76EF0C30">
            <w:pPr>
              <w:widowControl/>
              <w:spacing w:line="360" w:lineRule="exact"/>
              <w:jc w:val="center"/>
              <w:rPr>
                <w:rFonts w:hint="eastAsia" w:ascii="宋体" w:hAnsi="宋体" w:eastAsia="宋体" w:cs="宋体"/>
                <w:color w:val="auto"/>
                <w:sz w:val="24"/>
                <w:highlight w:val="none"/>
              </w:rPr>
            </w:pPr>
            <w:r>
              <w:rPr>
                <w:rFonts w:hint="eastAsia" w:ascii="宋体" w:hAnsi="宋体" w:cs="宋体"/>
                <w:color w:val="auto"/>
                <w:sz w:val="24"/>
                <w:highlight w:val="none"/>
                <w:lang w:eastAsia="zh-CN"/>
              </w:rPr>
              <w:t>服务</w:t>
            </w:r>
            <w:r>
              <w:rPr>
                <w:rFonts w:hint="eastAsia" w:ascii="宋体" w:hAnsi="宋体" w:eastAsia="宋体" w:cs="宋体"/>
                <w:color w:val="auto"/>
                <w:sz w:val="24"/>
                <w:highlight w:val="none"/>
              </w:rPr>
              <w:t>期限</w:t>
            </w:r>
          </w:p>
        </w:tc>
        <w:tc>
          <w:tcPr>
            <w:tcW w:w="773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14:paraId="7EBD2207">
            <w:pPr>
              <w:widowControl/>
              <w:spacing w:line="480" w:lineRule="auto"/>
              <w:ind w:firstLine="480"/>
              <w:jc w:val="left"/>
              <w:rPr>
                <w:rFonts w:hint="eastAsia" w:ascii="宋体" w:hAnsi="宋体" w:eastAsia="宋体" w:cs="宋体"/>
                <w:color w:val="auto"/>
                <w:sz w:val="24"/>
                <w:highlight w:val="none"/>
              </w:rPr>
            </w:pPr>
          </w:p>
        </w:tc>
      </w:tr>
    </w:tbl>
    <w:p w14:paraId="646E38FF">
      <w:pPr>
        <w:adjustRightInd w:val="0"/>
        <w:snapToGrid w:val="0"/>
        <w:spacing w:line="360" w:lineRule="auto"/>
        <w:rPr>
          <w:rFonts w:hint="eastAsia" w:ascii="宋体" w:hAnsi="宋体" w:eastAsia="宋体" w:cs="宋体"/>
          <w:color w:val="auto"/>
          <w:sz w:val="24"/>
          <w:highlight w:val="none"/>
          <w:lang w:eastAsia="zh-CN"/>
        </w:rPr>
      </w:pPr>
    </w:p>
    <w:p w14:paraId="79645F85">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14:paraId="195B6B58">
      <w:pPr>
        <w:adjustRightInd w:val="0"/>
        <w:snapToGrid w:val="0"/>
        <w:spacing w:line="360" w:lineRule="auto"/>
        <w:rPr>
          <w:rFonts w:hint="eastAsia" w:ascii="宋体" w:hAnsi="宋体" w:eastAsia="宋体" w:cs="宋体"/>
          <w:color w:val="auto"/>
          <w:sz w:val="24"/>
          <w:highlight w:val="none"/>
          <w:lang w:eastAsia="zh-CN"/>
        </w:rPr>
      </w:pPr>
    </w:p>
    <w:p w14:paraId="63A52660">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法定代表人或代理人</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签字或盖章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14:paraId="2206DE0B">
      <w:pPr>
        <w:adjustRightInd w:val="0"/>
        <w:snapToGrid w:val="0"/>
        <w:spacing w:line="360" w:lineRule="auto"/>
        <w:rPr>
          <w:rFonts w:hint="eastAsia" w:ascii="宋体" w:hAnsi="宋体" w:eastAsia="宋体" w:cs="宋体"/>
          <w:color w:val="auto"/>
          <w:sz w:val="24"/>
          <w:highlight w:val="none"/>
          <w:lang w:eastAsia="zh-CN"/>
        </w:rPr>
      </w:pPr>
    </w:p>
    <w:p w14:paraId="7D72733F">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日期:</w:t>
      </w:r>
    </w:p>
    <w:p w14:paraId="274CB69F">
      <w:pPr>
        <w:adjustRightInd w:val="0"/>
        <w:snapToGrid w:val="0"/>
        <w:spacing w:line="360" w:lineRule="auto"/>
        <w:rPr>
          <w:rFonts w:hint="eastAsia" w:ascii="宋体" w:hAnsi="宋体" w:eastAsia="宋体" w:cs="宋体"/>
          <w:color w:val="auto"/>
          <w:sz w:val="24"/>
          <w:highlight w:val="none"/>
          <w:lang w:eastAsia="zh-CN"/>
        </w:rPr>
      </w:pPr>
    </w:p>
    <w:p w14:paraId="0C88547E">
      <w:pPr>
        <w:adjustRightInd w:val="0"/>
        <w:snapToGrid w:val="0"/>
        <w:spacing w:line="360" w:lineRule="auto"/>
        <w:rPr>
          <w:rFonts w:hint="eastAsia" w:ascii="宋体" w:hAnsi="宋体" w:eastAsia="宋体" w:cs="宋体"/>
          <w:b/>
          <w:bCs/>
          <w:color w:val="auto"/>
          <w:szCs w:val="21"/>
          <w:highlight w:val="none"/>
        </w:rPr>
      </w:pPr>
    </w:p>
    <w:p w14:paraId="7FA92199">
      <w:pPr>
        <w:shd w:val="clear"/>
        <w:spacing w:line="40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 xml:space="preserve"> 1.</w:t>
      </w:r>
      <w:r>
        <w:rPr>
          <w:rFonts w:hint="eastAsia" w:ascii="宋体" w:hAnsi="宋体" w:eastAsia="宋体" w:cs="宋体"/>
          <w:b/>
          <w:bCs/>
          <w:color w:val="auto"/>
          <w:szCs w:val="21"/>
          <w:highlight w:val="none"/>
        </w:rPr>
        <w:t>报价一览表必须加盖供应商公章，由法定代表人或授权代理人</w:t>
      </w:r>
      <w:r>
        <w:rPr>
          <w:rFonts w:hint="eastAsia" w:ascii="宋体" w:hAnsi="宋体" w:eastAsia="宋体" w:cs="宋体"/>
          <w:b/>
          <w:bCs/>
          <w:color w:val="auto"/>
          <w:szCs w:val="21"/>
          <w:highlight w:val="none"/>
          <w:lang w:eastAsia="zh-CN"/>
        </w:rPr>
        <w:t>签字或盖章</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复印件无效</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w:t>
      </w:r>
    </w:p>
    <w:p w14:paraId="768F6C55">
      <w:pPr>
        <w:numPr>
          <w:ilvl w:val="0"/>
          <w:numId w:val="0"/>
        </w:numPr>
        <w:shd w:val="clear"/>
        <w:spacing w:line="400" w:lineRule="exact"/>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2.本项目报价不得超过最高限价</w:t>
      </w:r>
      <w:r>
        <w:rPr>
          <w:rFonts w:hint="eastAsia" w:ascii="宋体" w:hAnsi="宋体" w:cs="宋体"/>
          <w:b/>
          <w:bCs/>
          <w:color w:val="auto"/>
          <w:sz w:val="21"/>
          <w:szCs w:val="21"/>
          <w:highlight w:val="none"/>
          <w:lang w:val="en-US" w:eastAsia="zh-CN"/>
        </w:rPr>
        <w:t>(单价总和)</w:t>
      </w:r>
      <w:r>
        <w:rPr>
          <w:rFonts w:hint="eastAsia" w:ascii="宋体" w:hAnsi="宋体" w:eastAsia="宋体" w:cs="宋体"/>
          <w:b/>
          <w:bCs/>
          <w:color w:val="auto"/>
          <w:sz w:val="21"/>
          <w:szCs w:val="21"/>
          <w:highlight w:val="none"/>
          <w:lang w:val="en-US" w:eastAsia="zh-CN"/>
        </w:rPr>
        <w:t>，否则作无效响应处理。</w:t>
      </w:r>
    </w:p>
    <w:p w14:paraId="2A3BC321">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1B988342">
      <w:pPr>
        <w:pageBreakBefore w:val="0"/>
        <w:kinsoku/>
        <w:wordWrap/>
        <w:topLinePunct w:val="0"/>
        <w:bidi w:val="0"/>
        <w:adjustRightInd w:val="0"/>
        <w:snapToGrid w:val="0"/>
        <w:spacing w:line="360" w:lineRule="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eastAsia="zh-CN"/>
        </w:rPr>
        <w:t>附</w:t>
      </w:r>
      <w:r>
        <w:rPr>
          <w:rFonts w:hint="eastAsia" w:ascii="宋体" w:hAnsi="宋体" w:eastAsia="宋体" w:cs="宋体"/>
          <w:b/>
          <w:color w:val="auto"/>
          <w:sz w:val="24"/>
          <w:highlight w:val="none"/>
          <w:lang w:val="en-US" w:eastAsia="zh-CN"/>
        </w:rPr>
        <w:t>7:</w:t>
      </w:r>
    </w:p>
    <w:p w14:paraId="6AD5415B">
      <w:pPr>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报价明细表</w:t>
      </w:r>
    </w:p>
    <w:p w14:paraId="6B47E8DE">
      <w:pPr>
        <w:adjustRightInd w:val="0"/>
        <w:snapToGrid w:val="0"/>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项目编号:</w:t>
      </w:r>
      <w:r>
        <w:rPr>
          <w:rFonts w:hint="eastAsia" w:ascii="宋体" w:hAnsi="宋体" w:cs="宋体"/>
          <w:color w:val="auto"/>
          <w:sz w:val="24"/>
          <w:highlight w:val="none"/>
          <w:lang w:val="en-US" w:eastAsia="zh-CN"/>
        </w:rPr>
        <w:t>XHZJ2024040</w:t>
      </w:r>
    </w:p>
    <w:p w14:paraId="0F2BF336">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 w:val="24"/>
          <w:highlight w:val="none"/>
        </w:rPr>
        <w:t>单位</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元</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人民币</w:t>
      </w:r>
    </w:p>
    <w:tbl>
      <w:tblPr>
        <w:tblStyle w:val="20"/>
        <w:tblW w:w="49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1320"/>
        <w:gridCol w:w="3927"/>
        <w:gridCol w:w="1049"/>
        <w:gridCol w:w="980"/>
        <w:gridCol w:w="938"/>
        <w:gridCol w:w="974"/>
      </w:tblGrid>
      <w:tr w14:paraId="30788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Pr>
          <w:p w14:paraId="6DF2FDCF">
            <w:pPr>
              <w:pStyle w:val="26"/>
              <w:spacing w:line="360" w:lineRule="auto"/>
              <w:ind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序号</w:t>
            </w:r>
          </w:p>
        </w:tc>
        <w:tc>
          <w:tcPr>
            <w:tcW w:w="663" w:type="pct"/>
            <w:vAlign w:val="center"/>
          </w:tcPr>
          <w:p w14:paraId="44A3218C">
            <w:pPr>
              <w:pStyle w:val="15"/>
              <w:widowControl/>
              <w:jc w:val="center"/>
              <w:rPr>
                <w:rFonts w:hint="eastAsia" w:ascii="宋体" w:hAnsi="宋体" w:eastAsia="宋体" w:cs="宋体"/>
                <w:color w:val="auto"/>
                <w:kern w:val="0"/>
                <w:highlight w:val="none"/>
              </w:rPr>
            </w:pPr>
            <w:r>
              <w:rPr>
                <w:rFonts w:hint="eastAsia" w:ascii="宋体" w:hAnsi="宋体" w:eastAsia="宋体" w:cs="宋体"/>
                <w:bCs/>
                <w:color w:val="auto"/>
                <w:highlight w:val="none"/>
              </w:rPr>
              <w:t>名称</w:t>
            </w:r>
          </w:p>
        </w:tc>
        <w:tc>
          <w:tcPr>
            <w:tcW w:w="1976" w:type="pct"/>
            <w:vAlign w:val="center"/>
          </w:tcPr>
          <w:p w14:paraId="0D4D51EB">
            <w:pPr>
              <w:pStyle w:val="15"/>
              <w:widowControl/>
              <w:jc w:val="center"/>
              <w:rPr>
                <w:rFonts w:hint="eastAsia" w:ascii="宋体" w:hAnsi="宋体" w:eastAsia="宋体" w:cs="宋体"/>
                <w:bCs/>
                <w:color w:val="auto"/>
                <w:highlight w:val="none"/>
                <w:lang w:eastAsia="zh-CN"/>
              </w:rPr>
            </w:pPr>
            <w:r>
              <w:rPr>
                <w:rFonts w:hint="eastAsia" w:ascii="宋体" w:hAnsi="宋体" w:eastAsia="宋体" w:cs="宋体"/>
                <w:bCs/>
                <w:color w:val="auto"/>
                <w:highlight w:val="none"/>
                <w:lang w:eastAsia="zh-CN"/>
              </w:rPr>
              <w:t>内容</w:t>
            </w:r>
          </w:p>
        </w:tc>
        <w:tc>
          <w:tcPr>
            <w:tcW w:w="528" w:type="pct"/>
            <w:vAlign w:val="center"/>
          </w:tcPr>
          <w:p w14:paraId="73B8975A">
            <w:pPr>
              <w:pStyle w:val="15"/>
              <w:widowControl/>
              <w:jc w:val="center"/>
              <w:rPr>
                <w:rFonts w:hint="eastAsia" w:ascii="宋体" w:hAnsi="宋体" w:eastAsia="宋体" w:cs="宋体"/>
                <w:color w:val="auto"/>
                <w:kern w:val="0"/>
                <w:highlight w:val="none"/>
              </w:rPr>
            </w:pPr>
            <w:r>
              <w:rPr>
                <w:rFonts w:hint="eastAsia" w:ascii="宋体" w:hAnsi="宋体" w:eastAsia="宋体" w:cs="宋体"/>
                <w:bCs/>
                <w:color w:val="auto"/>
                <w:highlight w:val="none"/>
              </w:rPr>
              <w:t>数量</w:t>
            </w:r>
          </w:p>
        </w:tc>
        <w:tc>
          <w:tcPr>
            <w:tcW w:w="493" w:type="pct"/>
            <w:vAlign w:val="center"/>
          </w:tcPr>
          <w:p w14:paraId="70A57A86">
            <w:pPr>
              <w:pStyle w:val="15"/>
              <w:widowControl/>
              <w:jc w:val="center"/>
              <w:rPr>
                <w:rFonts w:hint="eastAsia" w:ascii="宋体" w:hAnsi="宋体" w:eastAsia="宋体" w:cs="宋体"/>
                <w:color w:val="auto"/>
                <w:kern w:val="0"/>
                <w:highlight w:val="none"/>
              </w:rPr>
            </w:pPr>
            <w:r>
              <w:rPr>
                <w:rFonts w:hint="eastAsia" w:ascii="宋体" w:hAnsi="宋体" w:eastAsia="宋体" w:cs="宋体"/>
                <w:bCs/>
                <w:color w:val="auto"/>
                <w:highlight w:val="none"/>
              </w:rPr>
              <w:t>单位</w:t>
            </w:r>
          </w:p>
        </w:tc>
        <w:tc>
          <w:tcPr>
            <w:tcW w:w="472" w:type="pct"/>
            <w:vAlign w:val="center"/>
          </w:tcPr>
          <w:p w14:paraId="23E7CF5B">
            <w:pPr>
              <w:pStyle w:val="15"/>
              <w:widowControl/>
              <w:jc w:val="center"/>
              <w:rPr>
                <w:rFonts w:hint="eastAsia" w:ascii="宋体" w:hAnsi="宋体" w:eastAsia="宋体" w:cs="宋体"/>
                <w:bCs/>
                <w:color w:val="auto"/>
                <w:highlight w:val="none"/>
              </w:rPr>
            </w:pPr>
            <w:r>
              <w:rPr>
                <w:rFonts w:hint="eastAsia" w:ascii="宋体" w:hAnsi="宋体" w:eastAsia="宋体" w:cs="宋体"/>
                <w:bCs/>
                <w:color w:val="auto"/>
                <w:highlight w:val="none"/>
              </w:rPr>
              <w:t>单价</w:t>
            </w:r>
          </w:p>
        </w:tc>
        <w:tc>
          <w:tcPr>
            <w:tcW w:w="489" w:type="pct"/>
            <w:vAlign w:val="center"/>
          </w:tcPr>
          <w:p w14:paraId="7D118C14">
            <w:pPr>
              <w:pStyle w:val="15"/>
              <w:widowControl/>
              <w:jc w:val="center"/>
              <w:rPr>
                <w:rFonts w:hint="eastAsia" w:ascii="宋体" w:hAnsi="宋体" w:eastAsia="宋体" w:cs="宋体"/>
                <w:bCs/>
                <w:color w:val="auto"/>
                <w:highlight w:val="none"/>
              </w:rPr>
            </w:pPr>
            <w:r>
              <w:rPr>
                <w:rFonts w:hint="eastAsia" w:ascii="宋体" w:hAnsi="宋体" w:eastAsia="宋体" w:cs="宋体"/>
                <w:bCs/>
                <w:color w:val="auto"/>
                <w:highlight w:val="none"/>
              </w:rPr>
              <w:t>合价</w:t>
            </w:r>
          </w:p>
        </w:tc>
      </w:tr>
      <w:tr w14:paraId="5D47E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Pr>
          <w:p w14:paraId="4E4230A6">
            <w:pPr>
              <w:pStyle w:val="26"/>
              <w:spacing w:line="360" w:lineRule="auto"/>
              <w:ind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663" w:type="pct"/>
            <w:vAlign w:val="center"/>
          </w:tcPr>
          <w:p w14:paraId="4D9F67C4">
            <w:pPr>
              <w:pStyle w:val="15"/>
              <w:widowControl/>
              <w:jc w:val="center"/>
              <w:rPr>
                <w:rFonts w:hint="eastAsia" w:ascii="宋体" w:hAnsi="宋体" w:eastAsia="宋体" w:cs="宋体"/>
                <w:color w:val="auto"/>
                <w:kern w:val="0"/>
                <w:highlight w:val="none"/>
              </w:rPr>
            </w:pPr>
          </w:p>
        </w:tc>
        <w:tc>
          <w:tcPr>
            <w:tcW w:w="1976" w:type="pct"/>
            <w:vAlign w:val="center"/>
          </w:tcPr>
          <w:p w14:paraId="57ED25A2">
            <w:pPr>
              <w:pStyle w:val="15"/>
              <w:widowControl/>
              <w:jc w:val="center"/>
              <w:rPr>
                <w:rFonts w:hint="eastAsia" w:ascii="宋体" w:hAnsi="宋体" w:eastAsia="宋体" w:cs="宋体"/>
                <w:color w:val="auto"/>
                <w:kern w:val="0"/>
                <w:highlight w:val="none"/>
              </w:rPr>
            </w:pPr>
          </w:p>
        </w:tc>
        <w:tc>
          <w:tcPr>
            <w:tcW w:w="528" w:type="pct"/>
            <w:vAlign w:val="center"/>
          </w:tcPr>
          <w:p w14:paraId="334327DA">
            <w:pPr>
              <w:pStyle w:val="15"/>
              <w:widowControl/>
              <w:jc w:val="center"/>
              <w:rPr>
                <w:rFonts w:hint="eastAsia" w:ascii="宋体" w:hAnsi="宋体" w:eastAsia="宋体" w:cs="宋体"/>
                <w:color w:val="auto"/>
                <w:kern w:val="0"/>
                <w:highlight w:val="none"/>
              </w:rPr>
            </w:pPr>
          </w:p>
        </w:tc>
        <w:tc>
          <w:tcPr>
            <w:tcW w:w="493" w:type="pct"/>
            <w:vAlign w:val="center"/>
          </w:tcPr>
          <w:p w14:paraId="22F36148">
            <w:pPr>
              <w:pStyle w:val="15"/>
              <w:widowControl/>
              <w:jc w:val="center"/>
              <w:rPr>
                <w:rFonts w:hint="eastAsia" w:ascii="宋体" w:hAnsi="宋体" w:eastAsia="宋体" w:cs="宋体"/>
                <w:color w:val="auto"/>
                <w:kern w:val="0"/>
                <w:highlight w:val="none"/>
              </w:rPr>
            </w:pPr>
          </w:p>
        </w:tc>
        <w:tc>
          <w:tcPr>
            <w:tcW w:w="472" w:type="pct"/>
            <w:vAlign w:val="center"/>
          </w:tcPr>
          <w:p w14:paraId="448173E7">
            <w:pPr>
              <w:pStyle w:val="15"/>
              <w:widowControl/>
              <w:jc w:val="center"/>
              <w:rPr>
                <w:rFonts w:hint="eastAsia" w:ascii="宋体" w:hAnsi="宋体" w:eastAsia="宋体" w:cs="宋体"/>
                <w:bCs/>
                <w:color w:val="auto"/>
                <w:highlight w:val="none"/>
              </w:rPr>
            </w:pPr>
          </w:p>
        </w:tc>
        <w:tc>
          <w:tcPr>
            <w:tcW w:w="489" w:type="pct"/>
            <w:vAlign w:val="center"/>
          </w:tcPr>
          <w:p w14:paraId="2B31565C">
            <w:pPr>
              <w:pStyle w:val="15"/>
              <w:widowControl/>
              <w:jc w:val="center"/>
              <w:rPr>
                <w:rFonts w:hint="eastAsia" w:ascii="宋体" w:hAnsi="宋体" w:eastAsia="宋体" w:cs="宋体"/>
                <w:bCs/>
                <w:color w:val="auto"/>
                <w:highlight w:val="none"/>
              </w:rPr>
            </w:pPr>
          </w:p>
        </w:tc>
      </w:tr>
      <w:tr w14:paraId="3F5D8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Pr>
          <w:p w14:paraId="3D399B2D">
            <w:pPr>
              <w:pStyle w:val="26"/>
              <w:spacing w:line="360" w:lineRule="auto"/>
              <w:ind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663" w:type="pct"/>
            <w:vAlign w:val="center"/>
          </w:tcPr>
          <w:p w14:paraId="4F4A6C56">
            <w:pPr>
              <w:pStyle w:val="15"/>
              <w:widowControl/>
              <w:jc w:val="center"/>
              <w:rPr>
                <w:rFonts w:hint="eastAsia" w:ascii="宋体" w:hAnsi="宋体" w:eastAsia="宋体" w:cs="宋体"/>
                <w:color w:val="auto"/>
                <w:kern w:val="0"/>
                <w:highlight w:val="none"/>
              </w:rPr>
            </w:pPr>
          </w:p>
        </w:tc>
        <w:tc>
          <w:tcPr>
            <w:tcW w:w="1976" w:type="pct"/>
            <w:vAlign w:val="center"/>
          </w:tcPr>
          <w:p w14:paraId="1CC534E5">
            <w:pPr>
              <w:pStyle w:val="15"/>
              <w:widowControl/>
              <w:jc w:val="center"/>
              <w:rPr>
                <w:rFonts w:hint="eastAsia" w:ascii="宋体" w:hAnsi="宋体" w:eastAsia="宋体" w:cs="宋体"/>
                <w:color w:val="auto"/>
                <w:kern w:val="0"/>
                <w:highlight w:val="none"/>
              </w:rPr>
            </w:pPr>
          </w:p>
        </w:tc>
        <w:tc>
          <w:tcPr>
            <w:tcW w:w="528" w:type="pct"/>
            <w:vAlign w:val="center"/>
          </w:tcPr>
          <w:p w14:paraId="6C8739E4">
            <w:pPr>
              <w:pStyle w:val="15"/>
              <w:widowControl/>
              <w:jc w:val="center"/>
              <w:rPr>
                <w:rFonts w:hint="eastAsia" w:ascii="宋体" w:hAnsi="宋体" w:eastAsia="宋体" w:cs="宋体"/>
                <w:color w:val="auto"/>
                <w:kern w:val="0"/>
                <w:highlight w:val="none"/>
              </w:rPr>
            </w:pPr>
          </w:p>
        </w:tc>
        <w:tc>
          <w:tcPr>
            <w:tcW w:w="493" w:type="pct"/>
            <w:vAlign w:val="center"/>
          </w:tcPr>
          <w:p w14:paraId="2C4A2D0E">
            <w:pPr>
              <w:pStyle w:val="15"/>
              <w:widowControl/>
              <w:jc w:val="center"/>
              <w:rPr>
                <w:rFonts w:hint="eastAsia" w:ascii="宋体" w:hAnsi="宋体" w:eastAsia="宋体" w:cs="宋体"/>
                <w:color w:val="auto"/>
                <w:kern w:val="0"/>
                <w:highlight w:val="none"/>
              </w:rPr>
            </w:pPr>
          </w:p>
        </w:tc>
        <w:tc>
          <w:tcPr>
            <w:tcW w:w="472" w:type="pct"/>
            <w:vAlign w:val="center"/>
          </w:tcPr>
          <w:p w14:paraId="791CB232">
            <w:pPr>
              <w:pStyle w:val="15"/>
              <w:widowControl/>
              <w:jc w:val="center"/>
              <w:rPr>
                <w:rFonts w:hint="eastAsia" w:ascii="宋体" w:hAnsi="宋体" w:eastAsia="宋体" w:cs="宋体"/>
                <w:bCs/>
                <w:color w:val="auto"/>
                <w:highlight w:val="none"/>
              </w:rPr>
            </w:pPr>
          </w:p>
        </w:tc>
        <w:tc>
          <w:tcPr>
            <w:tcW w:w="489" w:type="pct"/>
            <w:vAlign w:val="center"/>
          </w:tcPr>
          <w:p w14:paraId="1CAA03E8">
            <w:pPr>
              <w:pStyle w:val="15"/>
              <w:widowControl/>
              <w:jc w:val="center"/>
              <w:rPr>
                <w:rFonts w:hint="eastAsia" w:ascii="宋体" w:hAnsi="宋体" w:eastAsia="宋体" w:cs="宋体"/>
                <w:bCs/>
                <w:color w:val="auto"/>
                <w:highlight w:val="none"/>
              </w:rPr>
            </w:pPr>
          </w:p>
        </w:tc>
      </w:tr>
      <w:tr w14:paraId="6B1D4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Pr>
          <w:p w14:paraId="7548E6C0">
            <w:pPr>
              <w:pStyle w:val="26"/>
              <w:spacing w:line="360" w:lineRule="auto"/>
              <w:ind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663" w:type="pct"/>
            <w:vAlign w:val="center"/>
          </w:tcPr>
          <w:p w14:paraId="30021537">
            <w:pPr>
              <w:pStyle w:val="15"/>
              <w:widowControl/>
              <w:jc w:val="center"/>
              <w:rPr>
                <w:rFonts w:hint="eastAsia" w:ascii="宋体" w:hAnsi="宋体" w:eastAsia="宋体" w:cs="宋体"/>
                <w:color w:val="auto"/>
                <w:kern w:val="0"/>
                <w:highlight w:val="none"/>
              </w:rPr>
            </w:pPr>
          </w:p>
        </w:tc>
        <w:tc>
          <w:tcPr>
            <w:tcW w:w="1976" w:type="pct"/>
            <w:vAlign w:val="center"/>
          </w:tcPr>
          <w:p w14:paraId="3A4C5CB4">
            <w:pPr>
              <w:pStyle w:val="15"/>
              <w:widowControl/>
              <w:jc w:val="center"/>
              <w:rPr>
                <w:rFonts w:hint="eastAsia" w:ascii="宋体" w:hAnsi="宋体" w:eastAsia="宋体" w:cs="宋体"/>
                <w:color w:val="auto"/>
                <w:kern w:val="0"/>
                <w:highlight w:val="none"/>
              </w:rPr>
            </w:pPr>
          </w:p>
        </w:tc>
        <w:tc>
          <w:tcPr>
            <w:tcW w:w="528" w:type="pct"/>
            <w:vAlign w:val="center"/>
          </w:tcPr>
          <w:p w14:paraId="53D8F843">
            <w:pPr>
              <w:pStyle w:val="15"/>
              <w:widowControl/>
              <w:jc w:val="center"/>
              <w:rPr>
                <w:rFonts w:hint="eastAsia" w:ascii="宋体" w:hAnsi="宋体" w:eastAsia="宋体" w:cs="宋体"/>
                <w:color w:val="auto"/>
                <w:kern w:val="0"/>
                <w:highlight w:val="none"/>
              </w:rPr>
            </w:pPr>
          </w:p>
        </w:tc>
        <w:tc>
          <w:tcPr>
            <w:tcW w:w="493" w:type="pct"/>
            <w:vAlign w:val="center"/>
          </w:tcPr>
          <w:p w14:paraId="3F88C856">
            <w:pPr>
              <w:pStyle w:val="15"/>
              <w:widowControl/>
              <w:jc w:val="center"/>
              <w:rPr>
                <w:rFonts w:hint="eastAsia" w:ascii="宋体" w:hAnsi="宋体" w:eastAsia="宋体" w:cs="宋体"/>
                <w:color w:val="auto"/>
                <w:kern w:val="0"/>
                <w:highlight w:val="none"/>
              </w:rPr>
            </w:pPr>
          </w:p>
        </w:tc>
        <w:tc>
          <w:tcPr>
            <w:tcW w:w="472" w:type="pct"/>
            <w:vAlign w:val="center"/>
          </w:tcPr>
          <w:p w14:paraId="728AA854">
            <w:pPr>
              <w:pStyle w:val="15"/>
              <w:widowControl/>
              <w:jc w:val="center"/>
              <w:rPr>
                <w:rFonts w:hint="eastAsia" w:ascii="宋体" w:hAnsi="宋体" w:eastAsia="宋体" w:cs="宋体"/>
                <w:bCs/>
                <w:color w:val="auto"/>
                <w:highlight w:val="none"/>
              </w:rPr>
            </w:pPr>
          </w:p>
        </w:tc>
        <w:tc>
          <w:tcPr>
            <w:tcW w:w="489" w:type="pct"/>
            <w:vAlign w:val="center"/>
          </w:tcPr>
          <w:p w14:paraId="7A66B449">
            <w:pPr>
              <w:pStyle w:val="15"/>
              <w:widowControl/>
              <w:jc w:val="center"/>
              <w:rPr>
                <w:rFonts w:hint="eastAsia" w:ascii="宋体" w:hAnsi="宋体" w:eastAsia="宋体" w:cs="宋体"/>
                <w:bCs/>
                <w:color w:val="auto"/>
                <w:highlight w:val="none"/>
              </w:rPr>
            </w:pPr>
          </w:p>
        </w:tc>
      </w:tr>
      <w:tr w14:paraId="1EDC2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Pr>
          <w:p w14:paraId="7DBBFAD7">
            <w:pPr>
              <w:pStyle w:val="26"/>
              <w:spacing w:line="360" w:lineRule="auto"/>
              <w:ind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p>
        </w:tc>
        <w:tc>
          <w:tcPr>
            <w:tcW w:w="663" w:type="pct"/>
            <w:vAlign w:val="center"/>
          </w:tcPr>
          <w:p w14:paraId="240BF9D1">
            <w:pPr>
              <w:pStyle w:val="15"/>
              <w:widowControl/>
              <w:jc w:val="center"/>
              <w:rPr>
                <w:rFonts w:hint="eastAsia" w:ascii="宋体" w:hAnsi="宋体" w:eastAsia="宋体" w:cs="宋体"/>
                <w:color w:val="auto"/>
                <w:kern w:val="0"/>
                <w:highlight w:val="none"/>
              </w:rPr>
            </w:pPr>
          </w:p>
        </w:tc>
        <w:tc>
          <w:tcPr>
            <w:tcW w:w="1976" w:type="pct"/>
            <w:vAlign w:val="center"/>
          </w:tcPr>
          <w:p w14:paraId="6C575CCE">
            <w:pPr>
              <w:pStyle w:val="15"/>
              <w:widowControl/>
              <w:jc w:val="center"/>
              <w:rPr>
                <w:rFonts w:hint="eastAsia" w:ascii="宋体" w:hAnsi="宋体" w:eastAsia="宋体" w:cs="宋体"/>
                <w:color w:val="auto"/>
                <w:kern w:val="0"/>
                <w:highlight w:val="none"/>
              </w:rPr>
            </w:pPr>
          </w:p>
        </w:tc>
        <w:tc>
          <w:tcPr>
            <w:tcW w:w="528" w:type="pct"/>
            <w:vAlign w:val="center"/>
          </w:tcPr>
          <w:p w14:paraId="7A33B68F">
            <w:pPr>
              <w:pStyle w:val="15"/>
              <w:widowControl/>
              <w:jc w:val="center"/>
              <w:rPr>
                <w:rFonts w:hint="eastAsia" w:ascii="宋体" w:hAnsi="宋体" w:eastAsia="宋体" w:cs="宋体"/>
                <w:color w:val="auto"/>
                <w:kern w:val="0"/>
                <w:highlight w:val="none"/>
              </w:rPr>
            </w:pPr>
          </w:p>
        </w:tc>
        <w:tc>
          <w:tcPr>
            <w:tcW w:w="493" w:type="pct"/>
            <w:vAlign w:val="center"/>
          </w:tcPr>
          <w:p w14:paraId="18E9BDAE">
            <w:pPr>
              <w:pStyle w:val="15"/>
              <w:widowControl/>
              <w:jc w:val="center"/>
              <w:rPr>
                <w:rFonts w:hint="eastAsia" w:ascii="宋体" w:hAnsi="宋体" w:eastAsia="宋体" w:cs="宋体"/>
                <w:color w:val="auto"/>
                <w:kern w:val="0"/>
                <w:highlight w:val="none"/>
              </w:rPr>
            </w:pPr>
          </w:p>
        </w:tc>
        <w:tc>
          <w:tcPr>
            <w:tcW w:w="472" w:type="pct"/>
            <w:vAlign w:val="center"/>
          </w:tcPr>
          <w:p w14:paraId="253F1359">
            <w:pPr>
              <w:pStyle w:val="15"/>
              <w:widowControl/>
              <w:jc w:val="center"/>
              <w:rPr>
                <w:rFonts w:hint="eastAsia" w:ascii="宋体" w:hAnsi="宋体" w:eastAsia="宋体" w:cs="宋体"/>
                <w:bCs/>
                <w:color w:val="auto"/>
                <w:highlight w:val="none"/>
              </w:rPr>
            </w:pPr>
          </w:p>
        </w:tc>
        <w:tc>
          <w:tcPr>
            <w:tcW w:w="489" w:type="pct"/>
            <w:vAlign w:val="center"/>
          </w:tcPr>
          <w:p w14:paraId="57153950">
            <w:pPr>
              <w:pStyle w:val="15"/>
              <w:widowControl/>
              <w:jc w:val="center"/>
              <w:rPr>
                <w:rFonts w:hint="eastAsia" w:ascii="宋体" w:hAnsi="宋体" w:eastAsia="宋体" w:cs="宋体"/>
                <w:bCs/>
                <w:color w:val="auto"/>
                <w:highlight w:val="none"/>
              </w:rPr>
            </w:pPr>
          </w:p>
        </w:tc>
      </w:tr>
      <w:tr w14:paraId="6F452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Pr>
          <w:p w14:paraId="4FC5BF08">
            <w:pPr>
              <w:pStyle w:val="26"/>
              <w:spacing w:line="360" w:lineRule="auto"/>
              <w:ind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w:t>
            </w:r>
          </w:p>
        </w:tc>
        <w:tc>
          <w:tcPr>
            <w:tcW w:w="663" w:type="pct"/>
            <w:vAlign w:val="center"/>
          </w:tcPr>
          <w:p w14:paraId="64154F7A">
            <w:pPr>
              <w:pStyle w:val="15"/>
              <w:widowControl/>
              <w:jc w:val="center"/>
              <w:rPr>
                <w:rFonts w:hint="eastAsia" w:ascii="宋体" w:hAnsi="宋体" w:eastAsia="宋体" w:cs="宋体"/>
                <w:color w:val="auto"/>
                <w:kern w:val="0"/>
                <w:highlight w:val="none"/>
              </w:rPr>
            </w:pPr>
          </w:p>
        </w:tc>
        <w:tc>
          <w:tcPr>
            <w:tcW w:w="1976" w:type="pct"/>
            <w:vAlign w:val="center"/>
          </w:tcPr>
          <w:p w14:paraId="018310DA">
            <w:pPr>
              <w:pStyle w:val="15"/>
              <w:widowControl/>
              <w:jc w:val="center"/>
              <w:rPr>
                <w:rFonts w:hint="eastAsia" w:ascii="宋体" w:hAnsi="宋体" w:eastAsia="宋体" w:cs="宋体"/>
                <w:color w:val="auto"/>
                <w:kern w:val="0"/>
                <w:highlight w:val="none"/>
              </w:rPr>
            </w:pPr>
          </w:p>
        </w:tc>
        <w:tc>
          <w:tcPr>
            <w:tcW w:w="528" w:type="pct"/>
            <w:vAlign w:val="center"/>
          </w:tcPr>
          <w:p w14:paraId="7B48BDE7">
            <w:pPr>
              <w:pStyle w:val="15"/>
              <w:widowControl/>
              <w:jc w:val="center"/>
              <w:rPr>
                <w:rFonts w:hint="eastAsia" w:ascii="宋体" w:hAnsi="宋体" w:eastAsia="宋体" w:cs="宋体"/>
                <w:color w:val="auto"/>
                <w:kern w:val="0"/>
                <w:highlight w:val="none"/>
              </w:rPr>
            </w:pPr>
          </w:p>
        </w:tc>
        <w:tc>
          <w:tcPr>
            <w:tcW w:w="493" w:type="pct"/>
            <w:vAlign w:val="center"/>
          </w:tcPr>
          <w:p w14:paraId="78253BDA">
            <w:pPr>
              <w:pStyle w:val="15"/>
              <w:widowControl/>
              <w:jc w:val="center"/>
              <w:rPr>
                <w:rFonts w:hint="eastAsia" w:ascii="宋体" w:hAnsi="宋体" w:eastAsia="宋体" w:cs="宋体"/>
                <w:color w:val="auto"/>
                <w:kern w:val="0"/>
                <w:highlight w:val="none"/>
              </w:rPr>
            </w:pPr>
          </w:p>
        </w:tc>
        <w:tc>
          <w:tcPr>
            <w:tcW w:w="472" w:type="pct"/>
            <w:vAlign w:val="center"/>
          </w:tcPr>
          <w:p w14:paraId="2CA7B1D0">
            <w:pPr>
              <w:pStyle w:val="15"/>
              <w:widowControl/>
              <w:jc w:val="center"/>
              <w:rPr>
                <w:rFonts w:hint="eastAsia" w:ascii="宋体" w:hAnsi="宋体" w:eastAsia="宋体" w:cs="宋体"/>
                <w:bCs/>
                <w:color w:val="auto"/>
                <w:highlight w:val="none"/>
              </w:rPr>
            </w:pPr>
          </w:p>
        </w:tc>
        <w:tc>
          <w:tcPr>
            <w:tcW w:w="489" w:type="pct"/>
            <w:vAlign w:val="center"/>
          </w:tcPr>
          <w:p w14:paraId="2574B45B">
            <w:pPr>
              <w:pStyle w:val="15"/>
              <w:widowControl/>
              <w:jc w:val="center"/>
              <w:rPr>
                <w:rFonts w:hint="eastAsia" w:ascii="宋体" w:hAnsi="宋体" w:eastAsia="宋体" w:cs="宋体"/>
                <w:bCs/>
                <w:color w:val="auto"/>
                <w:highlight w:val="none"/>
              </w:rPr>
            </w:pPr>
          </w:p>
        </w:tc>
      </w:tr>
      <w:tr w14:paraId="2B018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Pr>
          <w:p w14:paraId="13B57960">
            <w:pPr>
              <w:pStyle w:val="26"/>
              <w:spacing w:line="360" w:lineRule="auto"/>
              <w:ind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w:t>
            </w:r>
          </w:p>
        </w:tc>
        <w:tc>
          <w:tcPr>
            <w:tcW w:w="663" w:type="pct"/>
            <w:vAlign w:val="center"/>
          </w:tcPr>
          <w:p w14:paraId="57664A26">
            <w:pPr>
              <w:pStyle w:val="15"/>
              <w:widowControl/>
              <w:jc w:val="center"/>
              <w:rPr>
                <w:rFonts w:hint="eastAsia" w:ascii="宋体" w:hAnsi="宋体" w:eastAsia="宋体" w:cs="宋体"/>
                <w:color w:val="auto"/>
                <w:kern w:val="0"/>
                <w:highlight w:val="none"/>
              </w:rPr>
            </w:pPr>
          </w:p>
        </w:tc>
        <w:tc>
          <w:tcPr>
            <w:tcW w:w="1976" w:type="pct"/>
            <w:vAlign w:val="center"/>
          </w:tcPr>
          <w:p w14:paraId="370EF538">
            <w:pPr>
              <w:pStyle w:val="15"/>
              <w:widowControl/>
              <w:jc w:val="center"/>
              <w:rPr>
                <w:rFonts w:hint="eastAsia" w:ascii="宋体" w:hAnsi="宋体" w:eastAsia="宋体" w:cs="宋体"/>
                <w:color w:val="auto"/>
                <w:kern w:val="0"/>
                <w:highlight w:val="none"/>
              </w:rPr>
            </w:pPr>
          </w:p>
        </w:tc>
        <w:tc>
          <w:tcPr>
            <w:tcW w:w="528" w:type="pct"/>
            <w:vAlign w:val="center"/>
          </w:tcPr>
          <w:p w14:paraId="65C247A2">
            <w:pPr>
              <w:pStyle w:val="15"/>
              <w:widowControl/>
              <w:jc w:val="center"/>
              <w:rPr>
                <w:rFonts w:hint="eastAsia" w:ascii="宋体" w:hAnsi="宋体" w:eastAsia="宋体" w:cs="宋体"/>
                <w:color w:val="auto"/>
                <w:kern w:val="0"/>
                <w:highlight w:val="none"/>
              </w:rPr>
            </w:pPr>
          </w:p>
        </w:tc>
        <w:tc>
          <w:tcPr>
            <w:tcW w:w="493" w:type="pct"/>
            <w:vAlign w:val="center"/>
          </w:tcPr>
          <w:p w14:paraId="32E0B37C">
            <w:pPr>
              <w:pStyle w:val="15"/>
              <w:widowControl/>
              <w:jc w:val="center"/>
              <w:rPr>
                <w:rFonts w:hint="eastAsia" w:ascii="宋体" w:hAnsi="宋体" w:eastAsia="宋体" w:cs="宋体"/>
                <w:color w:val="auto"/>
                <w:kern w:val="0"/>
                <w:highlight w:val="none"/>
              </w:rPr>
            </w:pPr>
          </w:p>
        </w:tc>
        <w:tc>
          <w:tcPr>
            <w:tcW w:w="472" w:type="pct"/>
            <w:vAlign w:val="center"/>
          </w:tcPr>
          <w:p w14:paraId="5C5E96D4">
            <w:pPr>
              <w:pStyle w:val="15"/>
              <w:widowControl/>
              <w:jc w:val="center"/>
              <w:rPr>
                <w:rFonts w:hint="eastAsia" w:ascii="宋体" w:hAnsi="宋体" w:eastAsia="宋体" w:cs="宋体"/>
                <w:bCs/>
                <w:color w:val="auto"/>
                <w:highlight w:val="none"/>
              </w:rPr>
            </w:pPr>
          </w:p>
        </w:tc>
        <w:tc>
          <w:tcPr>
            <w:tcW w:w="489" w:type="pct"/>
            <w:vAlign w:val="center"/>
          </w:tcPr>
          <w:p w14:paraId="7E5D41F9">
            <w:pPr>
              <w:pStyle w:val="15"/>
              <w:widowControl/>
              <w:jc w:val="center"/>
              <w:rPr>
                <w:rFonts w:hint="eastAsia" w:ascii="宋体" w:hAnsi="宋体" w:eastAsia="宋体" w:cs="宋体"/>
                <w:bCs/>
                <w:color w:val="auto"/>
                <w:highlight w:val="none"/>
              </w:rPr>
            </w:pPr>
          </w:p>
        </w:tc>
      </w:tr>
      <w:tr w14:paraId="11FE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Pr>
          <w:p w14:paraId="2182F05F">
            <w:pPr>
              <w:pStyle w:val="26"/>
              <w:spacing w:line="360" w:lineRule="auto"/>
              <w:ind w:firstLine="0" w:firstLineChars="0"/>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w:t>
            </w:r>
          </w:p>
        </w:tc>
        <w:tc>
          <w:tcPr>
            <w:tcW w:w="663" w:type="pct"/>
            <w:vAlign w:val="center"/>
          </w:tcPr>
          <w:p w14:paraId="242B0646">
            <w:pPr>
              <w:pStyle w:val="15"/>
              <w:widowControl/>
              <w:jc w:val="center"/>
              <w:rPr>
                <w:rFonts w:hint="eastAsia" w:ascii="宋体" w:hAnsi="宋体" w:eastAsia="宋体" w:cs="宋体"/>
                <w:color w:val="auto"/>
                <w:kern w:val="0"/>
                <w:highlight w:val="none"/>
              </w:rPr>
            </w:pPr>
          </w:p>
        </w:tc>
        <w:tc>
          <w:tcPr>
            <w:tcW w:w="1976" w:type="pct"/>
            <w:vAlign w:val="center"/>
          </w:tcPr>
          <w:p w14:paraId="0B21F9B6">
            <w:pPr>
              <w:pStyle w:val="15"/>
              <w:widowControl/>
              <w:jc w:val="center"/>
              <w:rPr>
                <w:rFonts w:hint="eastAsia" w:ascii="宋体" w:hAnsi="宋体" w:eastAsia="宋体" w:cs="宋体"/>
                <w:color w:val="auto"/>
                <w:kern w:val="0"/>
                <w:highlight w:val="none"/>
              </w:rPr>
            </w:pPr>
          </w:p>
        </w:tc>
        <w:tc>
          <w:tcPr>
            <w:tcW w:w="528" w:type="pct"/>
            <w:vAlign w:val="center"/>
          </w:tcPr>
          <w:p w14:paraId="0878838F">
            <w:pPr>
              <w:pStyle w:val="15"/>
              <w:widowControl/>
              <w:jc w:val="center"/>
              <w:rPr>
                <w:rFonts w:hint="eastAsia" w:ascii="宋体" w:hAnsi="宋体" w:eastAsia="宋体" w:cs="宋体"/>
                <w:color w:val="auto"/>
                <w:kern w:val="0"/>
                <w:highlight w:val="none"/>
              </w:rPr>
            </w:pPr>
          </w:p>
        </w:tc>
        <w:tc>
          <w:tcPr>
            <w:tcW w:w="493" w:type="pct"/>
            <w:vAlign w:val="center"/>
          </w:tcPr>
          <w:p w14:paraId="691E6F2D">
            <w:pPr>
              <w:pStyle w:val="15"/>
              <w:widowControl/>
              <w:jc w:val="center"/>
              <w:rPr>
                <w:rFonts w:hint="eastAsia" w:ascii="宋体" w:hAnsi="宋体" w:eastAsia="宋体" w:cs="宋体"/>
                <w:color w:val="auto"/>
                <w:kern w:val="0"/>
                <w:highlight w:val="none"/>
              </w:rPr>
            </w:pPr>
          </w:p>
        </w:tc>
        <w:tc>
          <w:tcPr>
            <w:tcW w:w="472" w:type="pct"/>
            <w:vAlign w:val="center"/>
          </w:tcPr>
          <w:p w14:paraId="760A9BE6">
            <w:pPr>
              <w:pStyle w:val="15"/>
              <w:widowControl/>
              <w:jc w:val="center"/>
              <w:rPr>
                <w:rFonts w:hint="eastAsia" w:ascii="宋体" w:hAnsi="宋体" w:eastAsia="宋体" w:cs="宋体"/>
                <w:bCs/>
                <w:color w:val="auto"/>
                <w:highlight w:val="none"/>
              </w:rPr>
            </w:pPr>
          </w:p>
        </w:tc>
        <w:tc>
          <w:tcPr>
            <w:tcW w:w="489" w:type="pct"/>
            <w:vAlign w:val="center"/>
          </w:tcPr>
          <w:p w14:paraId="763032A0">
            <w:pPr>
              <w:pStyle w:val="15"/>
              <w:widowControl/>
              <w:jc w:val="center"/>
              <w:rPr>
                <w:rFonts w:hint="eastAsia" w:ascii="宋体" w:hAnsi="宋体" w:eastAsia="宋体" w:cs="宋体"/>
                <w:bCs/>
                <w:color w:val="auto"/>
                <w:highlight w:val="none"/>
              </w:rPr>
            </w:pPr>
          </w:p>
        </w:tc>
      </w:tr>
      <w:tr w14:paraId="3903D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40" w:type="pct"/>
            <w:gridSpan w:val="2"/>
            <w:vAlign w:val="center"/>
          </w:tcPr>
          <w:p w14:paraId="40D2AA65">
            <w:pPr>
              <w:pStyle w:val="15"/>
              <w:widowControl/>
              <w:jc w:val="center"/>
              <w:rPr>
                <w:rFonts w:hint="eastAsia" w:ascii="宋体" w:hAnsi="宋体" w:eastAsia="宋体" w:cs="宋体"/>
                <w:bCs/>
                <w:color w:val="auto"/>
                <w:highlight w:val="none"/>
              </w:rPr>
            </w:pPr>
            <w:r>
              <w:rPr>
                <w:rFonts w:hint="eastAsia" w:ascii="宋体" w:hAnsi="宋体" w:eastAsia="宋体" w:cs="宋体"/>
                <w:bCs/>
                <w:color w:val="auto"/>
                <w:highlight w:val="none"/>
              </w:rPr>
              <w:t>总计</w:t>
            </w:r>
          </w:p>
        </w:tc>
        <w:tc>
          <w:tcPr>
            <w:tcW w:w="3959" w:type="pct"/>
            <w:gridSpan w:val="5"/>
            <w:vAlign w:val="center"/>
          </w:tcPr>
          <w:p w14:paraId="5126A5B7">
            <w:pPr>
              <w:pStyle w:val="15"/>
              <w:widowControl/>
              <w:jc w:val="center"/>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lang w:eastAsia="zh-CN"/>
              </w:rPr>
              <w:t>小写:</w:t>
            </w:r>
            <w:r>
              <w:rPr>
                <w:rFonts w:hint="eastAsia" w:ascii="宋体" w:hAnsi="宋体" w:eastAsia="宋体" w:cs="宋体"/>
                <w:bCs/>
                <w:color w:val="auto"/>
                <w:highlight w:val="none"/>
                <w:lang w:val="en-US" w:eastAsia="zh-CN"/>
              </w:rPr>
              <w:t xml:space="preserve">        元；大写:       元整。</w:t>
            </w:r>
          </w:p>
        </w:tc>
      </w:tr>
    </w:tbl>
    <w:p w14:paraId="751184FB">
      <w:pPr>
        <w:rPr>
          <w:rFonts w:hint="eastAsia" w:ascii="宋体" w:hAnsi="宋体" w:eastAsia="宋体" w:cs="宋体"/>
          <w:color w:val="auto"/>
          <w:sz w:val="24"/>
          <w:highlight w:val="none"/>
        </w:rPr>
      </w:pPr>
    </w:p>
    <w:p w14:paraId="6700EDE8">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lang w:eastAsia="zh-CN"/>
        </w:rPr>
      </w:pPr>
    </w:p>
    <w:p w14:paraId="74611B5F">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lang w:eastAsia="zh-CN"/>
        </w:rPr>
      </w:pPr>
    </w:p>
    <w:p w14:paraId="75A72263">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供应商</w:t>
      </w:r>
      <w:r>
        <w:rPr>
          <w:rFonts w:hint="eastAsia" w:hAnsi="宋体" w:cs="宋体"/>
          <w:color w:val="auto"/>
          <w:szCs w:val="24"/>
          <w:highlight w:val="none"/>
          <w:lang w:eastAsia="zh-CN"/>
        </w:rPr>
        <w:t>(</w:t>
      </w:r>
      <w:r>
        <w:rPr>
          <w:rFonts w:hint="eastAsia" w:ascii="宋体" w:hAnsi="宋体" w:eastAsia="宋体" w:cs="宋体"/>
          <w:color w:val="auto"/>
          <w:szCs w:val="24"/>
          <w:highlight w:val="none"/>
          <w:lang w:eastAsia="zh-CN"/>
        </w:rPr>
        <w:t>盖章</w:t>
      </w:r>
      <w:r>
        <w:rPr>
          <w:rFonts w:hint="eastAsia" w:hAnsi="宋体" w:cs="宋体"/>
          <w:color w:val="auto"/>
          <w:szCs w:val="24"/>
          <w:highlight w:val="none"/>
          <w:lang w:eastAsia="zh-CN"/>
        </w:rPr>
        <w:t>)</w:t>
      </w:r>
      <w:r>
        <w:rPr>
          <w:rFonts w:hint="eastAsia" w:ascii="宋体" w:hAnsi="宋体" w:eastAsia="宋体" w:cs="宋体"/>
          <w:color w:val="auto"/>
          <w:szCs w:val="24"/>
          <w:highlight w:val="none"/>
        </w:rPr>
        <w:t> :</w:t>
      </w:r>
    </w:p>
    <w:p w14:paraId="15FD126D">
      <w:pPr>
        <w:rPr>
          <w:rFonts w:hint="eastAsia" w:ascii="宋体" w:hAnsi="宋体" w:eastAsia="宋体" w:cs="宋体"/>
          <w:color w:val="auto"/>
          <w:highlight w:val="none"/>
          <w:lang w:eastAsia="zh-CN"/>
        </w:rPr>
      </w:pPr>
    </w:p>
    <w:p w14:paraId="119F02DE">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法定代表人或授权代表</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签字</w:t>
      </w:r>
      <w:r>
        <w:rPr>
          <w:rFonts w:hint="eastAsia" w:ascii="宋体" w:hAnsi="宋体" w:eastAsia="宋体" w:cs="宋体"/>
          <w:color w:val="auto"/>
          <w:szCs w:val="24"/>
          <w:highlight w:val="none"/>
        </w:rPr>
        <w:t>或盖章) :</w:t>
      </w:r>
    </w:p>
    <w:p w14:paraId="454E581A">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p w14:paraId="3E4C47E9">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日期</w:t>
      </w:r>
      <w:r>
        <w:rPr>
          <w:rFonts w:hint="eastAsia" w:ascii="宋体" w:hAnsi="宋体" w:eastAsia="宋体" w:cs="宋体"/>
          <w:color w:val="auto"/>
          <w:szCs w:val="24"/>
          <w:highlight w:val="none"/>
          <w:lang w:eastAsia="zh-CN"/>
        </w:rPr>
        <w:t>:</w:t>
      </w:r>
    </w:p>
    <w:p w14:paraId="4E33A516">
      <w:pPr>
        <w:pageBreakBefore w:val="0"/>
        <w:kinsoku/>
        <w:wordWrap/>
        <w:topLinePunct w:val="0"/>
        <w:bidi w:val="0"/>
        <w:adjustRightInd w:val="0"/>
        <w:snapToGrid w:val="0"/>
        <w:spacing w:line="360" w:lineRule="auto"/>
        <w:rPr>
          <w:rFonts w:hint="eastAsia" w:ascii="宋体" w:hAnsi="宋体" w:eastAsia="宋体" w:cs="宋体"/>
          <w:b/>
          <w:color w:val="auto"/>
          <w:sz w:val="24"/>
          <w:highlight w:val="none"/>
        </w:rPr>
      </w:pPr>
    </w:p>
    <w:p w14:paraId="62D4EC11">
      <w:pPr>
        <w:adjustRightInd w:val="0"/>
        <w:snapToGrid w:val="0"/>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 1.本清单报价表的“金额总计”应与“开标</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报价</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一览表”</w:t>
      </w:r>
      <w:r>
        <w:rPr>
          <w:rFonts w:hint="eastAsia" w:ascii="宋体" w:hAnsi="宋体" w:cs="宋体"/>
          <w:b/>
          <w:bCs/>
          <w:color w:val="auto"/>
          <w:szCs w:val="21"/>
          <w:highlight w:val="none"/>
          <w:lang w:eastAsia="zh-CN"/>
        </w:rPr>
        <w:t>单价总和</w:t>
      </w:r>
      <w:r>
        <w:rPr>
          <w:rFonts w:hint="eastAsia" w:ascii="宋体" w:hAnsi="宋体" w:eastAsia="宋体" w:cs="宋体"/>
          <w:b/>
          <w:bCs/>
          <w:color w:val="auto"/>
          <w:szCs w:val="21"/>
          <w:highlight w:val="none"/>
        </w:rPr>
        <w:t>一致。</w:t>
      </w:r>
    </w:p>
    <w:p w14:paraId="470EE387">
      <w:pPr>
        <w:adjustRightInd w:val="0"/>
        <w:snapToGrid w:val="0"/>
        <w:spacing w:line="360" w:lineRule="auto"/>
        <w:ind w:firstLine="843" w:firstLineChars="40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eastAsia="zh-CN"/>
        </w:rPr>
        <w:t>以上表格中格式仅供参考，各供应商应根据此表格式按项目分别填写报价详细清单，各项可进一步细分，栏数不够可自加。</w:t>
      </w:r>
    </w:p>
    <w:p w14:paraId="2159CD38">
      <w:pPr>
        <w:adjustRightInd w:val="0"/>
        <w:snapToGrid w:val="0"/>
        <w:spacing w:line="360" w:lineRule="auto"/>
        <w:ind w:firstLine="843" w:firstLineChars="400"/>
        <w:rPr>
          <w:rFonts w:hint="eastAsia" w:ascii="宋体" w:hAnsi="宋体" w:eastAsia="宋体" w:cs="宋体"/>
          <w:b/>
          <w:color w:val="auto"/>
          <w:sz w:val="24"/>
          <w:highlight w:val="none"/>
        </w:rPr>
      </w:pPr>
      <w:r>
        <w:rPr>
          <w:rFonts w:hint="eastAsia" w:ascii="宋体" w:hAnsi="宋体" w:eastAsia="宋体" w:cs="宋体"/>
          <w:b/>
          <w:bCs/>
          <w:color w:val="auto"/>
          <w:szCs w:val="21"/>
          <w:highlight w:val="none"/>
          <w:lang w:val="en-US" w:eastAsia="zh-CN"/>
        </w:rPr>
        <w:t>3.</w:t>
      </w:r>
      <w:r>
        <w:rPr>
          <w:rFonts w:hint="eastAsia" w:ascii="宋体" w:hAnsi="宋体" w:eastAsia="宋体" w:cs="宋体"/>
          <w:b/>
          <w:bCs/>
          <w:color w:val="auto"/>
          <w:szCs w:val="21"/>
          <w:highlight w:val="none"/>
        </w:rPr>
        <w:t>如供应商的最终报价明显低于成本价,涉嫌恶意竞争,扰乱市场秩序的，供应商将自行承担由此而产生的任何法律责任，采购代理机构对此不承担任何责任</w:t>
      </w:r>
      <w:r>
        <w:rPr>
          <w:rFonts w:hint="eastAsia" w:ascii="宋体" w:hAnsi="宋体" w:eastAsia="宋体" w:cs="宋体"/>
          <w:b/>
          <w:bCs/>
          <w:color w:val="auto"/>
          <w:szCs w:val="21"/>
          <w:highlight w:val="none"/>
          <w:lang w:eastAsia="zh-CN"/>
        </w:rPr>
        <w:t>。</w:t>
      </w:r>
      <w:r>
        <w:rPr>
          <w:rFonts w:hint="eastAsia" w:ascii="宋体" w:hAnsi="宋体" w:eastAsia="宋体" w:cs="宋体"/>
          <w:b/>
          <w:color w:val="auto"/>
          <w:sz w:val="24"/>
          <w:highlight w:val="none"/>
        </w:rPr>
        <w:br w:type="page"/>
      </w:r>
    </w:p>
    <w:p w14:paraId="748E8A83">
      <w:pPr>
        <w:pageBreakBefore w:val="0"/>
        <w:kinsoku/>
        <w:wordWrap/>
        <w:topLinePunct w:val="0"/>
        <w:bidi w:val="0"/>
        <w:adjustRightInd w:val="0"/>
        <w:snapToGrid w:val="0"/>
        <w:spacing w:line="360" w:lineRule="auto"/>
        <w:rPr>
          <w:rFonts w:hint="eastAsia" w:ascii="宋体" w:hAnsi="宋体" w:eastAsia="宋体" w:cs="宋体"/>
          <w:color w:val="auto"/>
          <w:szCs w:val="21"/>
          <w:highlight w:val="none"/>
          <w:lang w:eastAsia="zh-CN"/>
        </w:rPr>
      </w:pPr>
      <w:r>
        <w:rPr>
          <w:rFonts w:hint="eastAsia" w:ascii="宋体" w:hAnsi="宋体" w:eastAsia="宋体" w:cs="宋体"/>
          <w:b/>
          <w:color w:val="auto"/>
          <w:sz w:val="24"/>
          <w:highlight w:val="none"/>
        </w:rPr>
        <w:t>附</w:t>
      </w:r>
      <w:r>
        <w:rPr>
          <w:rFonts w:hint="eastAsia" w:ascii="宋体" w:hAnsi="宋体" w:eastAsia="宋体" w:cs="宋体"/>
          <w:b/>
          <w:color w:val="auto"/>
          <w:sz w:val="24"/>
          <w:highlight w:val="none"/>
          <w:lang w:val="en-US" w:eastAsia="zh-CN"/>
        </w:rPr>
        <w:t>:8</w:t>
      </w:r>
      <w:r>
        <w:rPr>
          <w:rFonts w:hint="eastAsia" w:ascii="宋体" w:hAnsi="宋体" w:eastAsia="宋体" w:cs="宋体"/>
          <w:b/>
          <w:color w:val="auto"/>
          <w:sz w:val="24"/>
          <w:highlight w:val="none"/>
          <w:lang w:eastAsia="zh-CN"/>
        </w:rPr>
        <w:t>:</w:t>
      </w:r>
    </w:p>
    <w:p w14:paraId="6688FBEE">
      <w:pPr>
        <w:pStyle w:val="5"/>
        <w:pageBreakBefore w:val="0"/>
        <w:kinsoku/>
        <w:wordWrap/>
        <w:overflowPunct w:val="0"/>
        <w:topLinePunct w:val="0"/>
        <w:bidi w:val="0"/>
        <w:adjustRightInd w:val="0"/>
        <w:snapToGrid w:val="0"/>
        <w:spacing w:line="360" w:lineRule="auto"/>
        <w:ind w:firstLine="0"/>
        <w:jc w:val="center"/>
        <w:rPr>
          <w:rFonts w:hint="eastAsia" w:ascii="宋体" w:hAnsi="宋体" w:eastAsia="宋体" w:cs="宋体"/>
          <w:b/>
          <w:color w:val="auto"/>
          <w:highlight w:val="none"/>
        </w:rPr>
      </w:pPr>
      <w:r>
        <w:rPr>
          <w:rFonts w:hint="eastAsia" w:ascii="宋体" w:hAnsi="宋体" w:eastAsia="宋体" w:cs="宋体"/>
          <w:b/>
          <w:color w:val="auto"/>
          <w:sz w:val="32"/>
          <w:szCs w:val="32"/>
          <w:highlight w:val="none"/>
        </w:rPr>
        <w:t>供应商情况表</w:t>
      </w:r>
    </w:p>
    <w:p w14:paraId="131D26F7">
      <w:pPr>
        <w:pStyle w:val="5"/>
        <w:keepNext w:val="0"/>
        <w:keepLines w:val="0"/>
        <w:pageBreakBefore w:val="0"/>
        <w:widowControl w:val="0"/>
        <w:numPr>
          <w:ilvl w:val="0"/>
          <w:numId w:val="0"/>
        </w:numPr>
        <w:kinsoku/>
        <w:wordWrap/>
        <w:overflowPunct w:val="0"/>
        <w:topLinePunct w:val="0"/>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rPr>
        <w:t>公司基本情况</w:t>
      </w:r>
    </w:p>
    <w:p w14:paraId="5926A50E">
      <w:pPr>
        <w:pStyle w:val="5"/>
        <w:keepNext w:val="0"/>
        <w:keepLines w:val="0"/>
        <w:pageBreakBefore w:val="0"/>
        <w:widowControl w:val="0"/>
        <w:numPr>
          <w:ilvl w:val="0"/>
          <w:numId w:val="0"/>
        </w:numPr>
        <w:kinsoku/>
        <w:wordWrap/>
        <w:overflowPunct w:val="0"/>
        <w:topLinePunct w:val="0"/>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1.公司名称: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电话号码:</w:t>
      </w:r>
    </w:p>
    <w:p w14:paraId="02E62482">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auto"/>
          <w:sz w:val="24"/>
          <w:szCs w:val="24"/>
          <w:highlight w:val="none"/>
        </w:rPr>
      </w:pPr>
    </w:p>
    <w:p w14:paraId="13CBD36A">
      <w:pPr>
        <w:pStyle w:val="5"/>
        <w:keepNext w:val="0"/>
        <w:keepLines w:val="0"/>
        <w:pageBreakBefore w:val="0"/>
        <w:widowControl w:val="0"/>
        <w:kinsoku/>
        <w:wordWrap/>
        <w:overflowPunct w:val="0"/>
        <w:topLinePunct w:val="0"/>
        <w:bidi w:val="0"/>
        <w:adjustRightInd w:val="0"/>
        <w:snapToGrid w:val="0"/>
        <w:spacing w:line="360" w:lineRule="auto"/>
        <w:ind w:firstLine="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2.地址:</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传真:</w:t>
      </w:r>
    </w:p>
    <w:p w14:paraId="779D72EA">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auto"/>
          <w:sz w:val="24"/>
          <w:szCs w:val="24"/>
          <w:highlight w:val="none"/>
          <w:lang w:eastAsia="zh-CN"/>
        </w:rPr>
      </w:pPr>
    </w:p>
    <w:p w14:paraId="3C136B60">
      <w:pPr>
        <w:pStyle w:val="5"/>
        <w:keepNext w:val="0"/>
        <w:keepLines w:val="0"/>
        <w:pageBreakBefore w:val="0"/>
        <w:widowControl w:val="0"/>
        <w:kinsoku/>
        <w:wordWrap/>
        <w:overflowPunct w:val="0"/>
        <w:topLinePunct w:val="0"/>
        <w:bidi w:val="0"/>
        <w:adjustRightInd w:val="0"/>
        <w:snapToGrid w:val="0"/>
        <w:spacing w:line="360" w:lineRule="auto"/>
        <w:ind w:firstLine="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3.注册资金:</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经济性质:</w:t>
      </w:r>
    </w:p>
    <w:p w14:paraId="40EE0688">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auto"/>
          <w:sz w:val="24"/>
          <w:szCs w:val="24"/>
          <w:highlight w:val="none"/>
          <w:lang w:eastAsia="zh-CN"/>
        </w:rPr>
      </w:pPr>
    </w:p>
    <w:p w14:paraId="7CD974D8">
      <w:pPr>
        <w:pStyle w:val="5"/>
        <w:keepNext w:val="0"/>
        <w:keepLines w:val="0"/>
        <w:pageBreakBefore w:val="0"/>
        <w:widowControl w:val="0"/>
        <w:kinsoku/>
        <w:wordWrap/>
        <w:overflowPunct w:val="0"/>
        <w:topLinePunct w:val="0"/>
        <w:bidi w:val="0"/>
        <w:adjustRightInd w:val="0"/>
        <w:snapToGrid w:val="0"/>
        <w:spacing w:line="360" w:lineRule="auto"/>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4.公司开户银行名称及账号:</w:t>
      </w:r>
    </w:p>
    <w:p w14:paraId="13471D25">
      <w:pPr>
        <w:pStyle w:val="5"/>
        <w:keepNext w:val="0"/>
        <w:keepLines w:val="0"/>
        <w:pageBreakBefore w:val="0"/>
        <w:widowControl w:val="0"/>
        <w:kinsoku/>
        <w:wordWrap/>
        <w:overflowPunct w:val="0"/>
        <w:topLinePunct w:val="0"/>
        <w:bidi w:val="0"/>
        <w:adjustRightInd w:val="0"/>
        <w:snapToGrid w:val="0"/>
        <w:spacing w:line="360" w:lineRule="auto"/>
        <w:ind w:firstLine="0"/>
        <w:textAlignment w:val="auto"/>
        <w:rPr>
          <w:rFonts w:hint="eastAsia" w:ascii="宋体" w:hAnsi="宋体" w:eastAsia="宋体" w:cs="宋体"/>
          <w:color w:val="auto"/>
          <w:sz w:val="24"/>
          <w:szCs w:val="24"/>
          <w:highlight w:val="none"/>
        </w:rPr>
      </w:pPr>
    </w:p>
    <w:p w14:paraId="4E450ABD">
      <w:pPr>
        <w:pStyle w:val="5"/>
        <w:keepNext w:val="0"/>
        <w:keepLines w:val="0"/>
        <w:pageBreakBefore w:val="0"/>
        <w:widowControl w:val="0"/>
        <w:kinsoku/>
        <w:wordWrap/>
        <w:overflowPunct w:val="0"/>
        <w:topLinePunct w:val="0"/>
        <w:bidi w:val="0"/>
        <w:adjustRightInd w:val="0"/>
        <w:snapToGrid w:val="0"/>
        <w:spacing w:line="360" w:lineRule="auto"/>
        <w:ind w:firstLine="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5.营业注册执照号:</w:t>
      </w:r>
    </w:p>
    <w:p w14:paraId="7BACDCB0">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auto"/>
          <w:sz w:val="24"/>
          <w:szCs w:val="24"/>
          <w:highlight w:val="none"/>
          <w:lang w:eastAsia="zh-CN"/>
        </w:rPr>
      </w:pPr>
    </w:p>
    <w:p w14:paraId="41A4EAA2">
      <w:pPr>
        <w:pStyle w:val="5"/>
        <w:keepNext w:val="0"/>
        <w:keepLines w:val="0"/>
        <w:pageBreakBefore w:val="0"/>
        <w:widowControl w:val="0"/>
        <w:kinsoku/>
        <w:wordWrap/>
        <w:overflowPunct w:val="0"/>
        <w:topLinePunct w:val="0"/>
        <w:bidi w:val="0"/>
        <w:adjustRightInd w:val="0"/>
        <w:snapToGrid w:val="0"/>
        <w:spacing w:line="360" w:lineRule="auto"/>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二、供应商获得国家有关部门颁发的资质:</w:t>
      </w:r>
    </w:p>
    <w:tbl>
      <w:tblPr>
        <w:tblStyle w:val="2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490"/>
        <w:gridCol w:w="2491"/>
        <w:gridCol w:w="2491"/>
      </w:tblGrid>
      <w:tr w14:paraId="1B55C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14:paraId="7576F992">
            <w:pPr>
              <w:pStyle w:val="5"/>
              <w:pageBreakBefore w:val="0"/>
              <w:kinsoku/>
              <w:wordWrap/>
              <w:overflowPunct w:val="0"/>
              <w:topLinePunct w:val="0"/>
              <w:bidi w:val="0"/>
              <w:adjustRightInd w:val="0"/>
              <w:snapToGrid w:val="0"/>
              <w:spacing w:line="360" w:lineRule="auto"/>
              <w:ind w:firstLine="0"/>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证书名称</w:t>
            </w:r>
          </w:p>
        </w:tc>
        <w:tc>
          <w:tcPr>
            <w:tcW w:w="2490" w:type="dxa"/>
          </w:tcPr>
          <w:p w14:paraId="743ACC28">
            <w:pPr>
              <w:pStyle w:val="5"/>
              <w:pageBreakBefore w:val="0"/>
              <w:kinsoku/>
              <w:wordWrap/>
              <w:overflowPunct w:val="0"/>
              <w:topLinePunct w:val="0"/>
              <w:bidi w:val="0"/>
              <w:adjustRightInd w:val="0"/>
              <w:snapToGrid w:val="0"/>
              <w:spacing w:line="360" w:lineRule="auto"/>
              <w:ind w:firstLine="0"/>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发证单位</w:t>
            </w:r>
          </w:p>
        </w:tc>
        <w:tc>
          <w:tcPr>
            <w:tcW w:w="2491" w:type="dxa"/>
          </w:tcPr>
          <w:p w14:paraId="69790656">
            <w:pPr>
              <w:pStyle w:val="5"/>
              <w:pageBreakBefore w:val="0"/>
              <w:kinsoku/>
              <w:wordWrap/>
              <w:overflowPunct w:val="0"/>
              <w:topLinePunct w:val="0"/>
              <w:bidi w:val="0"/>
              <w:adjustRightInd w:val="0"/>
              <w:snapToGrid w:val="0"/>
              <w:spacing w:line="360" w:lineRule="auto"/>
              <w:ind w:firstLine="0"/>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证书等级</w:t>
            </w:r>
          </w:p>
        </w:tc>
        <w:tc>
          <w:tcPr>
            <w:tcW w:w="2491" w:type="dxa"/>
          </w:tcPr>
          <w:p w14:paraId="41F245BB">
            <w:pPr>
              <w:pStyle w:val="5"/>
              <w:pageBreakBefore w:val="0"/>
              <w:kinsoku/>
              <w:wordWrap/>
              <w:overflowPunct w:val="0"/>
              <w:topLinePunct w:val="0"/>
              <w:bidi w:val="0"/>
              <w:adjustRightInd w:val="0"/>
              <w:snapToGrid w:val="0"/>
              <w:spacing w:line="360" w:lineRule="auto"/>
              <w:ind w:firstLine="0"/>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证书有效期</w:t>
            </w:r>
          </w:p>
        </w:tc>
      </w:tr>
      <w:tr w14:paraId="2938C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14:paraId="2B40D56E">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c>
          <w:tcPr>
            <w:tcW w:w="2490" w:type="dxa"/>
          </w:tcPr>
          <w:p w14:paraId="237CF75A">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c>
          <w:tcPr>
            <w:tcW w:w="2491" w:type="dxa"/>
          </w:tcPr>
          <w:p w14:paraId="5C1FE402">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c>
          <w:tcPr>
            <w:tcW w:w="2491" w:type="dxa"/>
          </w:tcPr>
          <w:p w14:paraId="61618238">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r>
      <w:tr w14:paraId="2AC6A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14:paraId="1CBAEC07">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c>
          <w:tcPr>
            <w:tcW w:w="2490" w:type="dxa"/>
          </w:tcPr>
          <w:p w14:paraId="21B8E015">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c>
          <w:tcPr>
            <w:tcW w:w="2491" w:type="dxa"/>
          </w:tcPr>
          <w:p w14:paraId="06A6907E">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c>
          <w:tcPr>
            <w:tcW w:w="2491" w:type="dxa"/>
          </w:tcPr>
          <w:p w14:paraId="5CA1FE59">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r>
    </w:tbl>
    <w:p w14:paraId="4CBCB273">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我/我们声明以上所述是正确无误的，您有权进行您认为必要的所有调查。</w:t>
      </w:r>
    </w:p>
    <w:p w14:paraId="705CDCEF">
      <w:pPr>
        <w:rPr>
          <w:rFonts w:hint="eastAsia" w:ascii="宋体" w:hAnsi="宋体" w:eastAsia="宋体" w:cs="宋体"/>
          <w:color w:val="auto"/>
          <w:highlight w:val="none"/>
          <w:lang w:eastAsia="zh-CN"/>
        </w:rPr>
      </w:pPr>
    </w:p>
    <w:p w14:paraId="6728AC8E">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供应商</w:t>
      </w:r>
      <w:r>
        <w:rPr>
          <w:rFonts w:hint="eastAsia" w:hAnsi="宋体" w:cs="宋体"/>
          <w:color w:val="auto"/>
          <w:szCs w:val="24"/>
          <w:highlight w:val="none"/>
          <w:lang w:eastAsia="zh-CN"/>
        </w:rPr>
        <w:t>(</w:t>
      </w:r>
      <w:r>
        <w:rPr>
          <w:rFonts w:hint="eastAsia" w:ascii="宋体" w:hAnsi="宋体" w:eastAsia="宋体" w:cs="宋体"/>
          <w:color w:val="auto"/>
          <w:szCs w:val="24"/>
          <w:highlight w:val="none"/>
          <w:lang w:eastAsia="zh-CN"/>
        </w:rPr>
        <w:t>盖章</w:t>
      </w:r>
      <w:r>
        <w:rPr>
          <w:rFonts w:hint="eastAsia" w:hAnsi="宋体" w:cs="宋体"/>
          <w:color w:val="auto"/>
          <w:szCs w:val="24"/>
          <w:highlight w:val="none"/>
          <w:lang w:eastAsia="zh-CN"/>
        </w:rPr>
        <w:t>)</w:t>
      </w:r>
      <w:r>
        <w:rPr>
          <w:rFonts w:hint="eastAsia" w:ascii="宋体" w:hAnsi="宋体" w:eastAsia="宋体" w:cs="宋体"/>
          <w:color w:val="auto"/>
          <w:szCs w:val="24"/>
          <w:highlight w:val="none"/>
        </w:rPr>
        <w:t> :</w:t>
      </w:r>
    </w:p>
    <w:p w14:paraId="5F2E7847">
      <w:pPr>
        <w:rPr>
          <w:rFonts w:hint="eastAsia" w:ascii="宋体" w:hAnsi="宋体" w:eastAsia="宋体" w:cs="宋体"/>
          <w:color w:val="auto"/>
          <w:highlight w:val="none"/>
          <w:lang w:eastAsia="zh-CN"/>
        </w:rPr>
      </w:pPr>
    </w:p>
    <w:p w14:paraId="290C6BE3">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法定代表人或授权代表</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签字</w:t>
      </w:r>
      <w:r>
        <w:rPr>
          <w:rFonts w:hint="eastAsia" w:ascii="宋体" w:hAnsi="宋体" w:eastAsia="宋体" w:cs="宋体"/>
          <w:color w:val="auto"/>
          <w:szCs w:val="24"/>
          <w:highlight w:val="none"/>
        </w:rPr>
        <w:t>或盖章) :</w:t>
      </w:r>
    </w:p>
    <w:p w14:paraId="5D7F78F5">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p w14:paraId="1D503D84">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日期</w:t>
      </w:r>
      <w:r>
        <w:rPr>
          <w:rFonts w:hint="eastAsia" w:ascii="宋体" w:hAnsi="宋体" w:eastAsia="宋体" w:cs="宋体"/>
          <w:color w:val="auto"/>
          <w:szCs w:val="24"/>
          <w:highlight w:val="none"/>
          <w:lang w:eastAsia="zh-CN"/>
        </w:rPr>
        <w:t>:</w:t>
      </w:r>
    </w:p>
    <w:p w14:paraId="227ACCD6">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p w14:paraId="58F70A05">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b/>
          <w:color w:val="auto"/>
          <w:highlight w:val="none"/>
        </w:rPr>
      </w:pPr>
    </w:p>
    <w:p w14:paraId="06F9EB50">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b/>
          <w:color w:val="auto"/>
          <w:highlight w:val="none"/>
        </w:rPr>
      </w:pPr>
    </w:p>
    <w:p w14:paraId="0ACD8013">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b/>
          <w:color w:val="auto"/>
          <w:highlight w:val="none"/>
        </w:rPr>
      </w:pPr>
    </w:p>
    <w:p w14:paraId="64017E74">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p w14:paraId="058A34BB">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b/>
          <w:color w:val="auto"/>
          <w:highlight w:val="none"/>
        </w:rPr>
      </w:pPr>
      <w:r>
        <w:rPr>
          <w:rFonts w:hint="eastAsia" w:ascii="宋体" w:hAnsi="宋体" w:eastAsia="宋体" w:cs="宋体"/>
          <w:b/>
          <w:color w:val="auto"/>
          <w:highlight w:val="none"/>
        </w:rPr>
        <w:t>附</w:t>
      </w:r>
      <w:r>
        <w:rPr>
          <w:rFonts w:hint="eastAsia" w:ascii="宋体" w:hAnsi="宋体" w:eastAsia="宋体" w:cs="宋体"/>
          <w:b/>
          <w:color w:val="auto"/>
          <w:highlight w:val="none"/>
          <w:lang w:val="en-US" w:eastAsia="zh-CN"/>
        </w:rPr>
        <w:t>9</w:t>
      </w:r>
      <w:r>
        <w:rPr>
          <w:rFonts w:hint="eastAsia" w:ascii="宋体" w:hAnsi="宋体" w:eastAsia="宋体" w:cs="宋体"/>
          <w:b/>
          <w:color w:val="auto"/>
          <w:highlight w:val="none"/>
        </w:rPr>
        <w:t>:</w:t>
      </w:r>
    </w:p>
    <w:p w14:paraId="04487456">
      <w:pPr>
        <w:pageBreakBefore w:val="0"/>
        <w:numPr>
          <w:ins w:id="0" w:author="微软用户" w:date=""/>
        </w:numPr>
        <w:kinsoku/>
        <w:wordWrap/>
        <w:topLinePunct w:val="0"/>
        <w:bidi w:val="0"/>
        <w:adjustRightInd w:val="0"/>
        <w:snapToGrid w:val="0"/>
        <w:spacing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参加本项目小组成员一览</w:t>
      </w:r>
      <w:r>
        <w:rPr>
          <w:rFonts w:hint="eastAsia" w:ascii="宋体" w:hAnsi="宋体" w:eastAsia="宋体" w:cs="宋体"/>
          <w:b/>
          <w:color w:val="auto"/>
          <w:sz w:val="32"/>
          <w:szCs w:val="32"/>
          <w:highlight w:val="none"/>
          <w:lang w:eastAsia="zh-CN"/>
        </w:rPr>
        <w:t>表</w:t>
      </w:r>
    </w:p>
    <w:p w14:paraId="0A46BA39">
      <w:pPr>
        <w:pageBreakBefore w:val="0"/>
        <w:numPr>
          <w:ins w:id="1" w:author="微软用户" w:date=""/>
        </w:numPr>
        <w:kinsoku/>
        <w:wordWrap/>
        <w:topLinePunct w:val="0"/>
        <w:bidi w:val="0"/>
        <w:adjustRightInd w:val="0"/>
        <w:snapToGrid w:val="0"/>
        <w:spacing w:line="360" w:lineRule="auto"/>
        <w:rPr>
          <w:rFonts w:hint="eastAsia" w:ascii="宋体" w:hAnsi="宋体" w:eastAsia="宋体" w:cs="宋体"/>
          <w:color w:val="auto"/>
          <w:sz w:val="22"/>
          <w:highlight w:val="none"/>
        </w:rPr>
      </w:pPr>
    </w:p>
    <w:tbl>
      <w:tblPr>
        <w:tblStyle w:val="19"/>
        <w:tblW w:w="996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3"/>
        <w:gridCol w:w="786"/>
        <w:gridCol w:w="785"/>
        <w:gridCol w:w="786"/>
        <w:gridCol w:w="1234"/>
        <w:gridCol w:w="786"/>
        <w:gridCol w:w="898"/>
        <w:gridCol w:w="1346"/>
        <w:gridCol w:w="1010"/>
        <w:gridCol w:w="1658"/>
      </w:tblGrid>
      <w:tr w14:paraId="297912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vAlign w:val="center"/>
          </w:tcPr>
          <w:p w14:paraId="32EBF521">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786" w:type="dxa"/>
            <w:tcBorders>
              <w:top w:val="single" w:color="auto" w:sz="4" w:space="0"/>
              <w:left w:val="single" w:color="auto" w:sz="4" w:space="0"/>
              <w:bottom w:val="single" w:color="auto" w:sz="4" w:space="0"/>
              <w:right w:val="single" w:color="auto" w:sz="4" w:space="0"/>
            </w:tcBorders>
            <w:vAlign w:val="center"/>
          </w:tcPr>
          <w:p w14:paraId="342C941C">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785" w:type="dxa"/>
            <w:tcBorders>
              <w:top w:val="single" w:color="auto" w:sz="4" w:space="0"/>
              <w:left w:val="single" w:color="auto" w:sz="4" w:space="0"/>
              <w:bottom w:val="single" w:color="auto" w:sz="4" w:space="0"/>
              <w:right w:val="single" w:color="auto" w:sz="4" w:space="0"/>
            </w:tcBorders>
            <w:vAlign w:val="center"/>
          </w:tcPr>
          <w:p w14:paraId="7666CF71">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786" w:type="dxa"/>
            <w:tcBorders>
              <w:top w:val="single" w:color="auto" w:sz="4" w:space="0"/>
              <w:left w:val="single" w:color="auto" w:sz="4" w:space="0"/>
              <w:bottom w:val="single" w:color="auto" w:sz="4" w:space="0"/>
              <w:right w:val="single" w:color="auto" w:sz="4" w:space="0"/>
            </w:tcBorders>
            <w:vAlign w:val="center"/>
          </w:tcPr>
          <w:p w14:paraId="4A4E1AB1">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234" w:type="dxa"/>
            <w:tcBorders>
              <w:top w:val="single" w:color="auto" w:sz="4" w:space="0"/>
              <w:left w:val="single" w:color="auto" w:sz="4" w:space="0"/>
              <w:bottom w:val="single" w:color="auto" w:sz="4" w:space="0"/>
              <w:right w:val="single" w:color="auto" w:sz="4" w:space="0"/>
            </w:tcBorders>
            <w:vAlign w:val="center"/>
          </w:tcPr>
          <w:p w14:paraId="6630FE6E">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毕业学校和学历</w:t>
            </w:r>
          </w:p>
        </w:tc>
        <w:tc>
          <w:tcPr>
            <w:tcW w:w="786" w:type="dxa"/>
            <w:tcBorders>
              <w:top w:val="single" w:color="auto" w:sz="4" w:space="0"/>
              <w:left w:val="single" w:color="auto" w:sz="4" w:space="0"/>
              <w:bottom w:val="single" w:color="auto" w:sz="4" w:space="0"/>
              <w:right w:val="single" w:color="auto" w:sz="4" w:space="0"/>
            </w:tcBorders>
            <w:vAlign w:val="center"/>
          </w:tcPr>
          <w:p w14:paraId="50444F8C">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w:t>
            </w:r>
          </w:p>
        </w:tc>
        <w:tc>
          <w:tcPr>
            <w:tcW w:w="898" w:type="dxa"/>
            <w:tcBorders>
              <w:top w:val="single" w:color="auto" w:sz="4" w:space="0"/>
              <w:left w:val="single" w:color="auto" w:sz="4" w:space="0"/>
              <w:bottom w:val="single" w:color="auto" w:sz="4" w:space="0"/>
              <w:right w:val="single" w:color="auto" w:sz="4" w:space="0"/>
            </w:tcBorders>
            <w:vAlign w:val="center"/>
          </w:tcPr>
          <w:p w14:paraId="2680E4FA">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346" w:type="dxa"/>
            <w:tcBorders>
              <w:top w:val="single" w:color="auto" w:sz="4" w:space="0"/>
              <w:left w:val="single" w:color="auto" w:sz="4" w:space="0"/>
              <w:bottom w:val="single" w:color="auto" w:sz="4" w:space="0"/>
              <w:right w:val="single" w:color="auto" w:sz="4" w:space="0"/>
            </w:tcBorders>
            <w:vAlign w:val="center"/>
          </w:tcPr>
          <w:p w14:paraId="6AF76CBD">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专业培训及证书</w:t>
            </w:r>
          </w:p>
        </w:tc>
        <w:tc>
          <w:tcPr>
            <w:tcW w:w="1010" w:type="dxa"/>
            <w:tcBorders>
              <w:top w:val="single" w:color="auto" w:sz="4" w:space="0"/>
              <w:left w:val="single" w:color="auto" w:sz="4" w:space="0"/>
              <w:bottom w:val="single" w:color="auto" w:sz="4" w:space="0"/>
              <w:right w:val="single" w:color="auto" w:sz="4" w:space="0"/>
            </w:tcBorders>
            <w:vAlign w:val="center"/>
          </w:tcPr>
          <w:p w14:paraId="3EFCDAB8">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责任</w:t>
            </w:r>
          </w:p>
          <w:p w14:paraId="27A012E8">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或分工</w:t>
            </w:r>
          </w:p>
        </w:tc>
        <w:tc>
          <w:tcPr>
            <w:tcW w:w="1658" w:type="dxa"/>
            <w:tcBorders>
              <w:top w:val="single" w:color="auto" w:sz="4" w:space="0"/>
              <w:left w:val="single" w:color="auto" w:sz="4" w:space="0"/>
              <w:bottom w:val="single" w:color="auto" w:sz="4" w:space="0"/>
            </w:tcBorders>
            <w:vAlign w:val="center"/>
          </w:tcPr>
          <w:p w14:paraId="379871A7">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项目经历或主要工作</w:t>
            </w:r>
          </w:p>
          <w:p w14:paraId="3F633096">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业绩</w:t>
            </w:r>
          </w:p>
        </w:tc>
      </w:tr>
      <w:tr w14:paraId="30164F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45B2F208">
            <w:pPr>
              <w:pageBreakBefore w:val="0"/>
              <w:numPr>
                <w:ins w:id="2"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7066B5F6">
            <w:pPr>
              <w:pageBreakBefore w:val="0"/>
              <w:numPr>
                <w:ins w:id="3"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4559F99E">
            <w:pPr>
              <w:pageBreakBefore w:val="0"/>
              <w:numPr>
                <w:ins w:id="4"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1C531D63">
            <w:pPr>
              <w:pageBreakBefore w:val="0"/>
              <w:numPr>
                <w:ins w:id="5"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7916DD6A">
            <w:pPr>
              <w:pageBreakBefore w:val="0"/>
              <w:numPr>
                <w:ins w:id="6"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5E33B28C">
            <w:pPr>
              <w:pageBreakBefore w:val="0"/>
              <w:numPr>
                <w:ins w:id="7"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44ABE339">
            <w:pPr>
              <w:pageBreakBefore w:val="0"/>
              <w:numPr>
                <w:ins w:id="8"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5E5A77A1">
            <w:pPr>
              <w:pageBreakBefore w:val="0"/>
              <w:numPr>
                <w:ins w:id="9"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5F566E43">
            <w:pPr>
              <w:pageBreakBefore w:val="0"/>
              <w:numPr>
                <w:ins w:id="10"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658" w:type="dxa"/>
            <w:tcBorders>
              <w:top w:val="single" w:color="auto" w:sz="4" w:space="0"/>
              <w:left w:val="single" w:color="auto" w:sz="4" w:space="0"/>
              <w:bottom w:val="single" w:color="auto" w:sz="4" w:space="0"/>
            </w:tcBorders>
          </w:tcPr>
          <w:p w14:paraId="3BCAF1C7">
            <w:pPr>
              <w:pageBreakBefore w:val="0"/>
              <w:numPr>
                <w:ins w:id="11"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r>
      <w:tr w14:paraId="2405CE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38EC1EE7">
            <w:pPr>
              <w:pageBreakBefore w:val="0"/>
              <w:numPr>
                <w:ins w:id="12"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149FE74C">
            <w:pPr>
              <w:pageBreakBefore w:val="0"/>
              <w:numPr>
                <w:ins w:id="13"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33301B92">
            <w:pPr>
              <w:pageBreakBefore w:val="0"/>
              <w:numPr>
                <w:ins w:id="14"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351B8E08">
            <w:pPr>
              <w:pageBreakBefore w:val="0"/>
              <w:numPr>
                <w:ins w:id="15"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07A86804">
            <w:pPr>
              <w:pageBreakBefore w:val="0"/>
              <w:numPr>
                <w:ins w:id="16"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4DC1E193">
            <w:pPr>
              <w:pageBreakBefore w:val="0"/>
              <w:numPr>
                <w:ins w:id="17"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558155ED">
            <w:pPr>
              <w:pageBreakBefore w:val="0"/>
              <w:numPr>
                <w:ins w:id="18"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183BB8D7">
            <w:pPr>
              <w:pageBreakBefore w:val="0"/>
              <w:numPr>
                <w:ins w:id="19"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6DC9A2F2">
            <w:pPr>
              <w:pageBreakBefore w:val="0"/>
              <w:numPr>
                <w:ins w:id="20"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658" w:type="dxa"/>
            <w:tcBorders>
              <w:top w:val="single" w:color="auto" w:sz="4" w:space="0"/>
              <w:left w:val="single" w:color="auto" w:sz="4" w:space="0"/>
              <w:bottom w:val="single" w:color="auto" w:sz="4" w:space="0"/>
            </w:tcBorders>
          </w:tcPr>
          <w:p w14:paraId="40F5F55C">
            <w:pPr>
              <w:pageBreakBefore w:val="0"/>
              <w:numPr>
                <w:ins w:id="21"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r>
      <w:tr w14:paraId="051305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178345A1">
            <w:pPr>
              <w:pageBreakBefore w:val="0"/>
              <w:numPr>
                <w:ins w:id="22"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0D1778ED">
            <w:pPr>
              <w:pageBreakBefore w:val="0"/>
              <w:numPr>
                <w:ins w:id="23"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52E4ED23">
            <w:pPr>
              <w:pageBreakBefore w:val="0"/>
              <w:numPr>
                <w:ins w:id="24"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01E83410">
            <w:pPr>
              <w:pageBreakBefore w:val="0"/>
              <w:numPr>
                <w:ins w:id="25"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186D73F5">
            <w:pPr>
              <w:pageBreakBefore w:val="0"/>
              <w:numPr>
                <w:ins w:id="26"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54479975">
            <w:pPr>
              <w:pageBreakBefore w:val="0"/>
              <w:numPr>
                <w:ins w:id="27"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729F620A">
            <w:pPr>
              <w:pageBreakBefore w:val="0"/>
              <w:numPr>
                <w:ins w:id="28"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52DF0E02">
            <w:pPr>
              <w:pageBreakBefore w:val="0"/>
              <w:numPr>
                <w:ins w:id="29"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5A3B634E">
            <w:pPr>
              <w:pageBreakBefore w:val="0"/>
              <w:numPr>
                <w:ins w:id="30"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658" w:type="dxa"/>
            <w:tcBorders>
              <w:top w:val="single" w:color="auto" w:sz="4" w:space="0"/>
              <w:left w:val="single" w:color="auto" w:sz="4" w:space="0"/>
              <w:bottom w:val="single" w:color="auto" w:sz="4" w:space="0"/>
            </w:tcBorders>
          </w:tcPr>
          <w:p w14:paraId="3B9838CF">
            <w:pPr>
              <w:pageBreakBefore w:val="0"/>
              <w:numPr>
                <w:ins w:id="31"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r>
      <w:tr w14:paraId="3F0158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620A55BF">
            <w:pPr>
              <w:pageBreakBefore w:val="0"/>
              <w:numPr>
                <w:ins w:id="32"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5034FC27">
            <w:pPr>
              <w:pageBreakBefore w:val="0"/>
              <w:numPr>
                <w:ins w:id="33"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440D6F7A">
            <w:pPr>
              <w:pageBreakBefore w:val="0"/>
              <w:numPr>
                <w:ins w:id="34"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4A7C0227">
            <w:pPr>
              <w:pageBreakBefore w:val="0"/>
              <w:numPr>
                <w:ins w:id="35"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4CEE7D15">
            <w:pPr>
              <w:pageBreakBefore w:val="0"/>
              <w:numPr>
                <w:ins w:id="36"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6D61BF4A">
            <w:pPr>
              <w:pageBreakBefore w:val="0"/>
              <w:numPr>
                <w:ins w:id="37"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69D70356">
            <w:pPr>
              <w:pageBreakBefore w:val="0"/>
              <w:numPr>
                <w:ins w:id="38"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63C9787A">
            <w:pPr>
              <w:pageBreakBefore w:val="0"/>
              <w:numPr>
                <w:ins w:id="39"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58830796">
            <w:pPr>
              <w:pageBreakBefore w:val="0"/>
              <w:numPr>
                <w:ins w:id="40"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658" w:type="dxa"/>
            <w:tcBorders>
              <w:top w:val="single" w:color="auto" w:sz="4" w:space="0"/>
              <w:left w:val="single" w:color="auto" w:sz="4" w:space="0"/>
              <w:bottom w:val="single" w:color="auto" w:sz="4" w:space="0"/>
            </w:tcBorders>
          </w:tcPr>
          <w:p w14:paraId="726475B8">
            <w:pPr>
              <w:pageBreakBefore w:val="0"/>
              <w:numPr>
                <w:ins w:id="41"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r>
      <w:tr w14:paraId="549A4F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663EE71F">
            <w:pPr>
              <w:pageBreakBefore w:val="0"/>
              <w:numPr>
                <w:ins w:id="42"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6FB2342C">
            <w:pPr>
              <w:pageBreakBefore w:val="0"/>
              <w:numPr>
                <w:ins w:id="43"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06126FA0">
            <w:pPr>
              <w:pageBreakBefore w:val="0"/>
              <w:numPr>
                <w:ins w:id="44"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7A655688">
            <w:pPr>
              <w:pageBreakBefore w:val="0"/>
              <w:numPr>
                <w:ins w:id="45"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5D68820F">
            <w:pPr>
              <w:pageBreakBefore w:val="0"/>
              <w:numPr>
                <w:ins w:id="46"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76CC6AA4">
            <w:pPr>
              <w:pageBreakBefore w:val="0"/>
              <w:numPr>
                <w:ins w:id="47"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16493182">
            <w:pPr>
              <w:pageBreakBefore w:val="0"/>
              <w:numPr>
                <w:ins w:id="48"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299CFE49">
            <w:pPr>
              <w:pageBreakBefore w:val="0"/>
              <w:numPr>
                <w:ins w:id="49"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684FE217">
            <w:pPr>
              <w:pageBreakBefore w:val="0"/>
              <w:numPr>
                <w:ins w:id="50"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658" w:type="dxa"/>
            <w:tcBorders>
              <w:top w:val="single" w:color="auto" w:sz="4" w:space="0"/>
              <w:left w:val="single" w:color="auto" w:sz="4" w:space="0"/>
              <w:bottom w:val="single" w:color="auto" w:sz="4" w:space="0"/>
            </w:tcBorders>
          </w:tcPr>
          <w:p w14:paraId="683BADBD">
            <w:pPr>
              <w:pageBreakBefore w:val="0"/>
              <w:numPr>
                <w:ins w:id="51"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r>
      <w:tr w14:paraId="5E544B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1FAC9CE6">
            <w:pPr>
              <w:pageBreakBefore w:val="0"/>
              <w:numPr>
                <w:ins w:id="52"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4E3DC3CC">
            <w:pPr>
              <w:pageBreakBefore w:val="0"/>
              <w:numPr>
                <w:ins w:id="53"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57B3F4C4">
            <w:pPr>
              <w:pageBreakBefore w:val="0"/>
              <w:numPr>
                <w:ins w:id="54"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25385EE2">
            <w:pPr>
              <w:pageBreakBefore w:val="0"/>
              <w:numPr>
                <w:ins w:id="55"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1DFACA1E">
            <w:pPr>
              <w:pageBreakBefore w:val="0"/>
              <w:numPr>
                <w:ins w:id="56"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0FAC1459">
            <w:pPr>
              <w:pageBreakBefore w:val="0"/>
              <w:numPr>
                <w:ins w:id="57"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62FA69F7">
            <w:pPr>
              <w:pageBreakBefore w:val="0"/>
              <w:numPr>
                <w:ins w:id="58"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614D8A72">
            <w:pPr>
              <w:pageBreakBefore w:val="0"/>
              <w:numPr>
                <w:ins w:id="59"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46A153AC">
            <w:pPr>
              <w:pageBreakBefore w:val="0"/>
              <w:numPr>
                <w:ins w:id="60"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658" w:type="dxa"/>
            <w:tcBorders>
              <w:top w:val="single" w:color="auto" w:sz="4" w:space="0"/>
              <w:left w:val="single" w:color="auto" w:sz="4" w:space="0"/>
              <w:bottom w:val="single" w:color="auto" w:sz="4" w:space="0"/>
            </w:tcBorders>
          </w:tcPr>
          <w:p w14:paraId="0E4F5BE7">
            <w:pPr>
              <w:pageBreakBefore w:val="0"/>
              <w:numPr>
                <w:ins w:id="61"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r>
    </w:tbl>
    <w:p w14:paraId="6F27838E">
      <w:pPr>
        <w:pageBreakBefore w:val="0"/>
        <w:numPr>
          <w:ins w:id="62"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14:paraId="098A6A5D">
      <w:pPr>
        <w:pageBreakBefore w:val="0"/>
        <w:kinsoku/>
        <w:wordWrap/>
        <w:topLinePunct w:val="0"/>
        <w:bidi w:val="0"/>
        <w:adjustRightInd w:val="0"/>
        <w:snapToGrid w:val="0"/>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zh-CN"/>
        </w:rPr>
        <w:t>注:参加本项目人员须是供应商正式职工。</w:t>
      </w:r>
    </w:p>
    <w:p w14:paraId="68DF981C">
      <w:pPr>
        <w:pageBreakBefore w:val="0"/>
        <w:kinsoku/>
        <w:wordWrap/>
        <w:topLinePunct w:val="0"/>
        <w:bidi w:val="0"/>
        <w:adjustRightInd w:val="0"/>
        <w:snapToGrid w:val="0"/>
        <w:spacing w:line="360" w:lineRule="auto"/>
        <w:rPr>
          <w:rFonts w:hint="eastAsia" w:ascii="宋体" w:hAnsi="宋体" w:eastAsia="宋体" w:cs="宋体"/>
          <w:color w:val="auto"/>
          <w:sz w:val="24"/>
          <w:highlight w:val="none"/>
          <w:lang w:eastAsia="zh-CN"/>
        </w:rPr>
      </w:pPr>
    </w:p>
    <w:p w14:paraId="1797BE0F">
      <w:pPr>
        <w:pageBreakBefore w:val="0"/>
        <w:kinsoku/>
        <w:wordWrap/>
        <w:topLinePunct w:val="0"/>
        <w:bidi w:val="0"/>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14:paraId="0539A81E">
      <w:pPr>
        <w:pageBreakBefore w:val="0"/>
        <w:kinsoku/>
        <w:wordWrap/>
        <w:topLinePunct w:val="0"/>
        <w:bidi w:val="0"/>
        <w:adjustRightInd w:val="0"/>
        <w:snapToGrid w:val="0"/>
        <w:spacing w:line="360" w:lineRule="auto"/>
        <w:rPr>
          <w:rFonts w:hint="eastAsia" w:ascii="宋体" w:hAnsi="宋体" w:eastAsia="宋体" w:cs="宋体"/>
          <w:color w:val="auto"/>
          <w:sz w:val="24"/>
          <w:highlight w:val="none"/>
        </w:rPr>
      </w:pPr>
    </w:p>
    <w:p w14:paraId="00F9F878">
      <w:pPr>
        <w:pageBreakBefore w:val="0"/>
        <w:kinsoku/>
        <w:wordWrap/>
        <w:topLinePunct w:val="0"/>
        <w:bidi w:val="0"/>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法定代表人或授权代表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签字或盖章</w:t>
      </w:r>
      <w:bookmarkStart w:id="1" w:name="_Toc288738839"/>
      <w:bookmarkStart w:id="2" w:name="_Toc288738397"/>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14:paraId="7FF6DB20">
      <w:pPr>
        <w:pageBreakBefore w:val="0"/>
        <w:numPr>
          <w:ins w:id="63"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14:paraId="53AD78C4">
      <w:p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日期:</w:t>
      </w:r>
    </w:p>
    <w:p w14:paraId="13F5FBC9">
      <w:pPr>
        <w:pageBreakBefore w:val="0"/>
        <w:numPr>
          <w:ins w:id="64"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14:paraId="6BC9D981">
      <w:pPr>
        <w:pageBreakBefore w:val="0"/>
        <w:numPr>
          <w:ins w:id="65"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14:paraId="6A5C5904">
      <w:pPr>
        <w:pageBreakBefore w:val="0"/>
        <w:numPr>
          <w:ins w:id="66"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14:paraId="5B179107">
      <w:pPr>
        <w:pageBreakBefore w:val="0"/>
        <w:numPr>
          <w:ins w:id="67"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14:paraId="572D9F61">
      <w:pPr>
        <w:pageBreakBefore w:val="0"/>
        <w:numPr>
          <w:ins w:id="68"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14:paraId="68CFDAE6">
      <w:pPr>
        <w:pageBreakBefore w:val="0"/>
        <w:numPr>
          <w:ins w:id="69"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14:paraId="26A2AFB7">
      <w:pPr>
        <w:pageBreakBefore w:val="0"/>
        <w:numPr>
          <w:ins w:id="70"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14:paraId="3A797253">
      <w:pPr>
        <w:pageBreakBefore w:val="0"/>
        <w:numPr>
          <w:ins w:id="71"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14:paraId="15E7C162">
      <w:pPr>
        <w:pageBreakBefore w:val="0"/>
        <w:numPr>
          <w:ins w:id="72"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14:paraId="4385C6BB">
      <w:pPr>
        <w:pageBreakBefore w:val="0"/>
        <w:numPr>
          <w:ins w:id="73"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14:paraId="7ADA7CBF">
      <w:pPr>
        <w:pageBreakBefore w:val="0"/>
        <w:numPr>
          <w:ins w:id="74" w:author="微软用户" w:date=""/>
        </w:numPr>
        <w:kinsoku/>
        <w:wordWrap/>
        <w:topLinePunct w:val="0"/>
        <w:bidi w:val="0"/>
        <w:adjustRightInd w:val="0"/>
        <w:snapToGrid w:val="0"/>
        <w:spacing w:line="360" w:lineRule="auto"/>
        <w:rPr>
          <w:rFonts w:hint="eastAsia" w:ascii="宋体" w:hAnsi="宋体" w:eastAsia="宋体" w:cs="宋体"/>
          <w:b/>
          <w:bCs/>
          <w:color w:val="auto"/>
          <w:sz w:val="24"/>
          <w:highlight w:val="none"/>
        </w:rPr>
      </w:pPr>
    </w:p>
    <w:p w14:paraId="41A91EE0">
      <w:pP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14:paraId="328EFB97">
      <w:pPr>
        <w:pageBreakBefore w:val="0"/>
        <w:numPr>
          <w:ins w:id="75" w:author="微软用户" w:date=""/>
        </w:numPr>
        <w:kinsoku/>
        <w:wordWrap/>
        <w:topLinePunct w:val="0"/>
        <w:bidi w:val="0"/>
        <w:adjustRightInd w:val="0"/>
        <w:snapToGrid w:val="0"/>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附</w:t>
      </w:r>
      <w:r>
        <w:rPr>
          <w:rFonts w:hint="eastAsia" w:ascii="宋体" w:hAnsi="宋体" w:eastAsia="宋体" w:cs="宋体"/>
          <w:b/>
          <w:bCs/>
          <w:color w:val="auto"/>
          <w:sz w:val="24"/>
          <w:highlight w:val="none"/>
          <w:lang w:val="en-US" w:eastAsia="zh-CN"/>
        </w:rPr>
        <w:t>10</w:t>
      </w:r>
      <w:r>
        <w:rPr>
          <w:rFonts w:hint="eastAsia" w:ascii="宋体" w:hAnsi="宋体" w:eastAsia="宋体" w:cs="宋体"/>
          <w:b/>
          <w:bCs/>
          <w:color w:val="auto"/>
          <w:sz w:val="24"/>
          <w:highlight w:val="none"/>
          <w:lang w:eastAsia="zh-CN"/>
        </w:rPr>
        <w:t>:</w:t>
      </w:r>
    </w:p>
    <w:p w14:paraId="4AD971EB">
      <w:pPr>
        <w:pStyle w:val="3"/>
        <w:pageBreakBefore w:val="0"/>
        <w:numPr>
          <w:ins w:id="76" w:author="微软用户" w:date=""/>
        </w:numPr>
        <w:kinsoku/>
        <w:wordWrap/>
        <w:topLinePunct w:val="0"/>
        <w:bidi w:val="0"/>
        <w:adjustRightInd w:val="0"/>
        <w:snapToGrid w:val="0"/>
        <w:spacing w:line="360" w:lineRule="auto"/>
        <w:jc w:val="center"/>
        <w:rPr>
          <w:rFonts w:hint="eastAsia" w:ascii="宋体" w:hAnsi="宋体" w:eastAsia="宋体" w:cs="宋体"/>
          <w:b/>
          <w:color w:val="auto"/>
          <w:sz w:val="28"/>
          <w:szCs w:val="30"/>
          <w:highlight w:val="none"/>
        </w:rPr>
      </w:pPr>
      <w:r>
        <w:rPr>
          <w:rFonts w:hint="eastAsia" w:ascii="宋体" w:hAnsi="宋体" w:eastAsia="宋体" w:cs="宋体"/>
          <w:color w:val="auto"/>
          <w:highlight w:val="none"/>
        </w:rPr>
        <w:t>相关业绩一览表</w:t>
      </w:r>
      <w:bookmarkEnd w:id="1"/>
      <w:bookmarkEnd w:id="2"/>
    </w:p>
    <w:tbl>
      <w:tblPr>
        <w:tblStyle w:val="19"/>
        <w:tblW w:w="9958" w:type="dxa"/>
        <w:jc w:val="center"/>
        <w:tblLayout w:type="fixed"/>
        <w:tblCellMar>
          <w:top w:w="0" w:type="dxa"/>
          <w:left w:w="108" w:type="dxa"/>
          <w:bottom w:w="0" w:type="dxa"/>
          <w:right w:w="108" w:type="dxa"/>
        </w:tblCellMar>
      </w:tblPr>
      <w:tblGrid>
        <w:gridCol w:w="988"/>
        <w:gridCol w:w="2002"/>
        <w:gridCol w:w="1988"/>
        <w:gridCol w:w="1494"/>
        <w:gridCol w:w="1495"/>
        <w:gridCol w:w="1991"/>
      </w:tblGrid>
      <w:tr w14:paraId="53F82C0F">
        <w:tblPrEx>
          <w:tblCellMar>
            <w:top w:w="0" w:type="dxa"/>
            <w:left w:w="108" w:type="dxa"/>
            <w:bottom w:w="0" w:type="dxa"/>
            <w:right w:w="108" w:type="dxa"/>
          </w:tblCellMar>
        </w:tblPrEx>
        <w:trPr>
          <w:trHeight w:val="498" w:hRule="atLeast"/>
          <w:jc w:val="center"/>
        </w:trPr>
        <w:tc>
          <w:tcPr>
            <w:tcW w:w="988" w:type="dxa"/>
            <w:tcBorders>
              <w:top w:val="single" w:color="auto" w:sz="6" w:space="0"/>
              <w:left w:val="single" w:color="auto" w:sz="6" w:space="0"/>
              <w:bottom w:val="single" w:color="auto" w:sz="6" w:space="0"/>
              <w:right w:val="single" w:color="auto" w:sz="6" w:space="0"/>
            </w:tcBorders>
            <w:vAlign w:val="center"/>
          </w:tcPr>
          <w:p w14:paraId="37C757D2">
            <w:pPr>
              <w:pageBreakBefore w:val="0"/>
              <w:kinsoku/>
              <w:wordWrap/>
              <w:topLinePunct w:val="0"/>
              <w:bidi w:val="0"/>
              <w:adjustRightInd w:val="0"/>
              <w:snapToGrid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年度</w:t>
            </w:r>
          </w:p>
        </w:tc>
        <w:tc>
          <w:tcPr>
            <w:tcW w:w="2002" w:type="dxa"/>
            <w:tcBorders>
              <w:top w:val="single" w:color="auto" w:sz="6" w:space="0"/>
              <w:left w:val="single" w:color="auto" w:sz="6" w:space="0"/>
              <w:bottom w:val="single" w:color="auto" w:sz="6" w:space="0"/>
              <w:right w:val="single" w:color="auto" w:sz="6" w:space="0"/>
            </w:tcBorders>
            <w:vAlign w:val="center"/>
          </w:tcPr>
          <w:p w14:paraId="4D87B461">
            <w:pPr>
              <w:pageBreakBefore w:val="0"/>
              <w:kinsoku/>
              <w:wordWrap/>
              <w:topLinePunct w:val="0"/>
              <w:bidi w:val="0"/>
              <w:adjustRightInd w:val="0"/>
              <w:snapToGrid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服务单位</w:t>
            </w:r>
          </w:p>
        </w:tc>
        <w:tc>
          <w:tcPr>
            <w:tcW w:w="1988" w:type="dxa"/>
            <w:tcBorders>
              <w:top w:val="single" w:color="auto" w:sz="6" w:space="0"/>
              <w:left w:val="single" w:color="auto" w:sz="6" w:space="0"/>
              <w:bottom w:val="single" w:color="auto" w:sz="6" w:space="0"/>
              <w:right w:val="single" w:color="auto" w:sz="6" w:space="0"/>
            </w:tcBorders>
            <w:vAlign w:val="center"/>
          </w:tcPr>
          <w:p w14:paraId="7A7684CE">
            <w:pPr>
              <w:pageBreakBefore w:val="0"/>
              <w:kinsoku/>
              <w:wordWrap/>
              <w:topLinePunct w:val="0"/>
              <w:bidi w:val="0"/>
              <w:adjustRightInd w:val="0"/>
              <w:snapToGrid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项目名称</w:t>
            </w:r>
          </w:p>
        </w:tc>
        <w:tc>
          <w:tcPr>
            <w:tcW w:w="1494" w:type="dxa"/>
            <w:tcBorders>
              <w:top w:val="single" w:color="auto" w:sz="6" w:space="0"/>
              <w:left w:val="single" w:color="auto" w:sz="6" w:space="0"/>
              <w:bottom w:val="single" w:color="auto" w:sz="6" w:space="0"/>
              <w:right w:val="single" w:color="auto" w:sz="6" w:space="0"/>
            </w:tcBorders>
            <w:vAlign w:val="center"/>
          </w:tcPr>
          <w:p w14:paraId="23A4063A">
            <w:pPr>
              <w:pageBreakBefore w:val="0"/>
              <w:kinsoku/>
              <w:wordWrap/>
              <w:topLinePunct w:val="0"/>
              <w:bidi w:val="0"/>
              <w:adjustRightInd w:val="0"/>
              <w:snapToGrid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服务周期</w:t>
            </w:r>
          </w:p>
        </w:tc>
        <w:tc>
          <w:tcPr>
            <w:tcW w:w="1495" w:type="dxa"/>
            <w:tcBorders>
              <w:top w:val="single" w:color="auto" w:sz="6" w:space="0"/>
              <w:left w:val="single" w:color="auto" w:sz="6" w:space="0"/>
              <w:bottom w:val="single" w:color="auto" w:sz="6" w:space="0"/>
              <w:right w:val="single" w:color="auto" w:sz="6" w:space="0"/>
            </w:tcBorders>
            <w:vAlign w:val="center"/>
          </w:tcPr>
          <w:p w14:paraId="60AF8EB9">
            <w:pPr>
              <w:pageBreakBefore w:val="0"/>
              <w:kinsoku/>
              <w:wordWrap/>
              <w:topLinePunct w:val="0"/>
              <w:bidi w:val="0"/>
              <w:adjustRightInd w:val="0"/>
              <w:snapToGrid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合同金额</w:t>
            </w:r>
          </w:p>
        </w:tc>
        <w:tc>
          <w:tcPr>
            <w:tcW w:w="1991" w:type="dxa"/>
            <w:tcBorders>
              <w:top w:val="single" w:color="auto" w:sz="6" w:space="0"/>
              <w:left w:val="single" w:color="auto" w:sz="6" w:space="0"/>
              <w:bottom w:val="single" w:color="auto" w:sz="6" w:space="0"/>
              <w:right w:val="single" w:color="auto" w:sz="6" w:space="0"/>
            </w:tcBorders>
            <w:vAlign w:val="center"/>
          </w:tcPr>
          <w:p w14:paraId="09C30804">
            <w:pPr>
              <w:pageBreakBefore w:val="0"/>
              <w:kinsoku/>
              <w:wordWrap/>
              <w:topLinePunct w:val="0"/>
              <w:bidi w:val="0"/>
              <w:adjustRightInd w:val="0"/>
              <w:snapToGrid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联系电话</w:t>
            </w:r>
          </w:p>
        </w:tc>
      </w:tr>
      <w:tr w14:paraId="237D9FA3">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vAlign w:val="center"/>
          </w:tcPr>
          <w:p w14:paraId="70BA0820">
            <w:pPr>
              <w:pageBreakBefore w:val="0"/>
              <w:numPr>
                <w:ins w:id="77" w:author="微软用户" w:date=""/>
              </w:numPr>
              <w:tabs>
                <w:tab w:val="left" w:pos="9765"/>
              </w:tabs>
              <w:kinsoku/>
              <w:wordWrap/>
              <w:topLinePunct w:val="0"/>
              <w:autoSpaceDE w:val="0"/>
              <w:autoSpaceDN w:val="0"/>
              <w:bidi w:val="0"/>
              <w:adjustRightInd w:val="0"/>
              <w:snapToGrid w:val="0"/>
              <w:spacing w:line="360" w:lineRule="auto"/>
              <w:jc w:val="center"/>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vAlign w:val="center"/>
          </w:tcPr>
          <w:p w14:paraId="7B1BA545">
            <w:pPr>
              <w:pageBreakBefore w:val="0"/>
              <w:numPr>
                <w:ins w:id="78" w:author="微软用户" w:date=""/>
              </w:numPr>
              <w:tabs>
                <w:tab w:val="left" w:pos="9765"/>
              </w:tabs>
              <w:kinsoku/>
              <w:wordWrap/>
              <w:topLinePunct w:val="0"/>
              <w:autoSpaceDE w:val="0"/>
              <w:autoSpaceDN w:val="0"/>
              <w:bidi w:val="0"/>
              <w:adjustRightInd w:val="0"/>
              <w:snapToGrid w:val="0"/>
              <w:spacing w:line="360" w:lineRule="auto"/>
              <w:jc w:val="center"/>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vAlign w:val="center"/>
          </w:tcPr>
          <w:p w14:paraId="6D722DCE">
            <w:pPr>
              <w:pageBreakBefore w:val="0"/>
              <w:numPr>
                <w:ins w:id="79" w:author="微软用户" w:date=""/>
              </w:numPr>
              <w:tabs>
                <w:tab w:val="left" w:pos="9765"/>
              </w:tabs>
              <w:kinsoku/>
              <w:wordWrap/>
              <w:topLinePunct w:val="0"/>
              <w:autoSpaceDE w:val="0"/>
              <w:autoSpaceDN w:val="0"/>
              <w:bidi w:val="0"/>
              <w:adjustRightInd w:val="0"/>
              <w:snapToGrid w:val="0"/>
              <w:spacing w:line="360" w:lineRule="auto"/>
              <w:jc w:val="center"/>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vAlign w:val="center"/>
          </w:tcPr>
          <w:p w14:paraId="1A1B7C54">
            <w:pPr>
              <w:pageBreakBefore w:val="0"/>
              <w:numPr>
                <w:ins w:id="80" w:author="微软用户" w:date=""/>
              </w:numPr>
              <w:tabs>
                <w:tab w:val="left" w:pos="9765"/>
              </w:tabs>
              <w:kinsoku/>
              <w:wordWrap/>
              <w:topLinePunct w:val="0"/>
              <w:autoSpaceDE w:val="0"/>
              <w:autoSpaceDN w:val="0"/>
              <w:bidi w:val="0"/>
              <w:adjustRightInd w:val="0"/>
              <w:snapToGrid w:val="0"/>
              <w:spacing w:line="360" w:lineRule="auto"/>
              <w:jc w:val="center"/>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vAlign w:val="center"/>
          </w:tcPr>
          <w:p w14:paraId="62A31E32">
            <w:pPr>
              <w:pageBreakBefore w:val="0"/>
              <w:numPr>
                <w:ins w:id="81" w:author="微软用户" w:date=""/>
              </w:numPr>
              <w:tabs>
                <w:tab w:val="left" w:pos="9765"/>
              </w:tabs>
              <w:kinsoku/>
              <w:wordWrap/>
              <w:topLinePunct w:val="0"/>
              <w:autoSpaceDE w:val="0"/>
              <w:autoSpaceDN w:val="0"/>
              <w:bidi w:val="0"/>
              <w:adjustRightInd w:val="0"/>
              <w:snapToGrid w:val="0"/>
              <w:spacing w:line="360" w:lineRule="auto"/>
              <w:jc w:val="center"/>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vAlign w:val="center"/>
          </w:tcPr>
          <w:p w14:paraId="7D3544A5">
            <w:pPr>
              <w:pageBreakBefore w:val="0"/>
              <w:numPr>
                <w:ins w:id="82" w:author="微软用户" w:date=""/>
              </w:numPr>
              <w:tabs>
                <w:tab w:val="left" w:pos="9765"/>
              </w:tabs>
              <w:kinsoku/>
              <w:wordWrap/>
              <w:topLinePunct w:val="0"/>
              <w:autoSpaceDE w:val="0"/>
              <w:autoSpaceDN w:val="0"/>
              <w:bidi w:val="0"/>
              <w:adjustRightInd w:val="0"/>
              <w:snapToGrid w:val="0"/>
              <w:spacing w:line="360" w:lineRule="auto"/>
              <w:ind w:hanging="523"/>
              <w:jc w:val="center"/>
              <w:rPr>
                <w:rFonts w:hint="eastAsia" w:ascii="宋体" w:hAnsi="宋体" w:eastAsia="宋体" w:cs="宋体"/>
                <w:color w:val="auto"/>
                <w:szCs w:val="21"/>
                <w:highlight w:val="none"/>
              </w:rPr>
            </w:pPr>
          </w:p>
        </w:tc>
      </w:tr>
      <w:tr w14:paraId="7AA33D06">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64772974">
            <w:pPr>
              <w:pageBreakBefore w:val="0"/>
              <w:numPr>
                <w:ins w:id="83"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017D1022">
            <w:pPr>
              <w:pageBreakBefore w:val="0"/>
              <w:numPr>
                <w:ins w:id="84"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18342664">
            <w:pPr>
              <w:pageBreakBefore w:val="0"/>
              <w:numPr>
                <w:ins w:id="85"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41F0B93F">
            <w:pPr>
              <w:pageBreakBefore w:val="0"/>
              <w:numPr>
                <w:ins w:id="86"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08690BCE">
            <w:pPr>
              <w:pageBreakBefore w:val="0"/>
              <w:numPr>
                <w:ins w:id="87"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70D9D1B9">
            <w:pPr>
              <w:pageBreakBefore w:val="0"/>
              <w:numPr>
                <w:ins w:id="88"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14:paraId="1F47E0B6">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5D1C584A">
            <w:pPr>
              <w:pageBreakBefore w:val="0"/>
              <w:numPr>
                <w:ins w:id="89"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45B05EE3">
            <w:pPr>
              <w:pageBreakBefore w:val="0"/>
              <w:numPr>
                <w:ins w:id="90"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0C96AC10">
            <w:pPr>
              <w:pageBreakBefore w:val="0"/>
              <w:numPr>
                <w:ins w:id="91"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0ADAEB77">
            <w:pPr>
              <w:pageBreakBefore w:val="0"/>
              <w:numPr>
                <w:ins w:id="92"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33CB4FEC">
            <w:pPr>
              <w:pageBreakBefore w:val="0"/>
              <w:numPr>
                <w:ins w:id="93"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68EF6A4A">
            <w:pPr>
              <w:pageBreakBefore w:val="0"/>
              <w:numPr>
                <w:ins w:id="94"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14:paraId="108B0034">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6787CB3D">
            <w:pPr>
              <w:pageBreakBefore w:val="0"/>
              <w:numPr>
                <w:ins w:id="95"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7A28469D">
            <w:pPr>
              <w:pageBreakBefore w:val="0"/>
              <w:numPr>
                <w:ins w:id="96"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51096AAA">
            <w:pPr>
              <w:pageBreakBefore w:val="0"/>
              <w:numPr>
                <w:ins w:id="97"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07E3A858">
            <w:pPr>
              <w:pageBreakBefore w:val="0"/>
              <w:numPr>
                <w:ins w:id="98"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6701ED75">
            <w:pPr>
              <w:pageBreakBefore w:val="0"/>
              <w:numPr>
                <w:ins w:id="99"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2002C8F6">
            <w:pPr>
              <w:pageBreakBefore w:val="0"/>
              <w:numPr>
                <w:ins w:id="100"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14:paraId="287BDF46">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24136869">
            <w:pPr>
              <w:pageBreakBefore w:val="0"/>
              <w:numPr>
                <w:ins w:id="101"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7652D2E8">
            <w:pPr>
              <w:pageBreakBefore w:val="0"/>
              <w:numPr>
                <w:ins w:id="102"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36667CE7">
            <w:pPr>
              <w:pageBreakBefore w:val="0"/>
              <w:numPr>
                <w:ins w:id="103"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4A8FF0EF">
            <w:pPr>
              <w:pageBreakBefore w:val="0"/>
              <w:numPr>
                <w:ins w:id="104"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211E040D">
            <w:pPr>
              <w:pageBreakBefore w:val="0"/>
              <w:numPr>
                <w:ins w:id="105"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14172F8B">
            <w:pPr>
              <w:pageBreakBefore w:val="0"/>
              <w:numPr>
                <w:ins w:id="106"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14:paraId="2C60CB0C">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6EF9B6C6">
            <w:pPr>
              <w:pageBreakBefore w:val="0"/>
              <w:numPr>
                <w:ins w:id="107"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3F42809A">
            <w:pPr>
              <w:pageBreakBefore w:val="0"/>
              <w:numPr>
                <w:ins w:id="108"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5CD25BB1">
            <w:pPr>
              <w:pageBreakBefore w:val="0"/>
              <w:numPr>
                <w:ins w:id="109"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02E48FC3">
            <w:pPr>
              <w:pageBreakBefore w:val="0"/>
              <w:numPr>
                <w:ins w:id="110"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7296EC47">
            <w:pPr>
              <w:pageBreakBefore w:val="0"/>
              <w:numPr>
                <w:ins w:id="111"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17C649F5">
            <w:pPr>
              <w:pageBreakBefore w:val="0"/>
              <w:numPr>
                <w:ins w:id="112"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14:paraId="05205FDF">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430ED55E">
            <w:pPr>
              <w:pageBreakBefore w:val="0"/>
              <w:numPr>
                <w:ins w:id="113"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04996705">
            <w:pPr>
              <w:pageBreakBefore w:val="0"/>
              <w:numPr>
                <w:ins w:id="114"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6745D51E">
            <w:pPr>
              <w:pageBreakBefore w:val="0"/>
              <w:numPr>
                <w:ins w:id="115"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6B74D404">
            <w:pPr>
              <w:pageBreakBefore w:val="0"/>
              <w:numPr>
                <w:ins w:id="116"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21E28389">
            <w:pPr>
              <w:pageBreakBefore w:val="0"/>
              <w:numPr>
                <w:ins w:id="117"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33429212">
            <w:pPr>
              <w:pageBreakBefore w:val="0"/>
              <w:numPr>
                <w:ins w:id="118"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14:paraId="2B8BE044">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033E6B05">
            <w:pPr>
              <w:pageBreakBefore w:val="0"/>
              <w:numPr>
                <w:ins w:id="119"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6737EC44">
            <w:pPr>
              <w:pageBreakBefore w:val="0"/>
              <w:numPr>
                <w:ins w:id="120"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0590CECA">
            <w:pPr>
              <w:pageBreakBefore w:val="0"/>
              <w:numPr>
                <w:ins w:id="121"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39C6D51C">
            <w:pPr>
              <w:pageBreakBefore w:val="0"/>
              <w:numPr>
                <w:ins w:id="122"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0EEE4E32">
            <w:pPr>
              <w:pageBreakBefore w:val="0"/>
              <w:numPr>
                <w:ins w:id="123"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412B5EA6">
            <w:pPr>
              <w:pageBreakBefore w:val="0"/>
              <w:numPr>
                <w:ins w:id="124"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14:paraId="7F4D10F3">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4C47BA07">
            <w:pPr>
              <w:pageBreakBefore w:val="0"/>
              <w:numPr>
                <w:ins w:id="125"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15A9295E">
            <w:pPr>
              <w:pageBreakBefore w:val="0"/>
              <w:numPr>
                <w:ins w:id="126"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2256A546">
            <w:pPr>
              <w:pageBreakBefore w:val="0"/>
              <w:numPr>
                <w:ins w:id="127"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150EBBCD">
            <w:pPr>
              <w:pageBreakBefore w:val="0"/>
              <w:numPr>
                <w:ins w:id="128"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5F5676D2">
            <w:pPr>
              <w:pageBreakBefore w:val="0"/>
              <w:numPr>
                <w:ins w:id="129"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30E11070">
            <w:pPr>
              <w:pageBreakBefore w:val="0"/>
              <w:numPr>
                <w:ins w:id="130"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14:paraId="7FE335A4">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38F16246">
            <w:pPr>
              <w:pageBreakBefore w:val="0"/>
              <w:numPr>
                <w:ins w:id="131"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4806A2AD">
            <w:pPr>
              <w:pageBreakBefore w:val="0"/>
              <w:numPr>
                <w:ins w:id="132"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11811237">
            <w:pPr>
              <w:pageBreakBefore w:val="0"/>
              <w:numPr>
                <w:ins w:id="133"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7571A3C6">
            <w:pPr>
              <w:pageBreakBefore w:val="0"/>
              <w:numPr>
                <w:ins w:id="134"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1E33FE76">
            <w:pPr>
              <w:pageBreakBefore w:val="0"/>
              <w:numPr>
                <w:ins w:id="135"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6894847A">
            <w:pPr>
              <w:pageBreakBefore w:val="0"/>
              <w:numPr>
                <w:ins w:id="136"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bl>
    <w:p w14:paraId="4FD25E97">
      <w:pPr>
        <w:pageBreakBefore w:val="0"/>
        <w:numPr>
          <w:ins w:id="137" w:author="微软用户" w:date=""/>
        </w:numPr>
        <w:kinsoku/>
        <w:wordWrap/>
        <w:topLinePunct w:val="0"/>
        <w:bidi w:val="0"/>
        <w:adjustRightInd w:val="0"/>
        <w:snapToGrid w:val="0"/>
        <w:spacing w:line="360" w:lineRule="auto"/>
        <w:rPr>
          <w:rFonts w:hint="eastAsia" w:ascii="宋体" w:hAnsi="宋体" w:eastAsia="宋体" w:cs="宋体"/>
          <w:b/>
          <w:bCs/>
          <w:color w:val="auto"/>
          <w:szCs w:val="21"/>
          <w:highlight w:val="none"/>
        </w:rPr>
      </w:pPr>
    </w:p>
    <w:p w14:paraId="4409C301">
      <w:pPr>
        <w:pageBreakBefore w:val="0"/>
        <w:widowControl/>
        <w:numPr>
          <w:ins w:id="138" w:author="微软用户" w:date=""/>
        </w:numPr>
        <w:kinsoku/>
        <w:wordWrap/>
        <w:topLinePunct w:val="0"/>
        <w:bidi w:val="0"/>
        <w:adjustRightInd w:val="0"/>
        <w:snapToGrid w:val="0"/>
        <w:spacing w:line="360" w:lineRule="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注</w:t>
      </w:r>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lang w:val="en-US" w:eastAsia="zh-CN"/>
        </w:rPr>
        <w:t xml:space="preserve"> </w:t>
      </w:r>
      <w:r>
        <w:rPr>
          <w:rFonts w:hint="eastAsia" w:ascii="宋体" w:hAnsi="宋体" w:eastAsia="宋体" w:cs="宋体"/>
          <w:b/>
          <w:bCs/>
          <w:color w:val="auto"/>
          <w:kern w:val="0"/>
          <w:szCs w:val="21"/>
          <w:highlight w:val="none"/>
        </w:rPr>
        <w:t>1</w:t>
      </w:r>
      <w:r>
        <w:rPr>
          <w:rFonts w:hint="eastAsia" w:ascii="宋体" w:hAnsi="宋体" w:eastAsia="宋体" w:cs="宋体"/>
          <w:b/>
          <w:bCs/>
          <w:color w:val="auto"/>
          <w:kern w:val="0"/>
          <w:szCs w:val="21"/>
          <w:highlight w:val="none"/>
          <w:lang w:val="en-US" w:eastAsia="zh-CN"/>
        </w:rPr>
        <w:t>.</w:t>
      </w:r>
      <w:r>
        <w:rPr>
          <w:rFonts w:hint="eastAsia" w:ascii="宋体" w:hAnsi="宋体" w:eastAsia="宋体" w:cs="宋体"/>
          <w:b/>
          <w:bCs/>
          <w:color w:val="auto"/>
          <w:kern w:val="0"/>
          <w:szCs w:val="21"/>
          <w:highlight w:val="none"/>
        </w:rPr>
        <w:t>本表后附</w:t>
      </w:r>
      <w:r>
        <w:rPr>
          <w:rFonts w:hint="eastAsia" w:ascii="宋体" w:hAnsi="宋体" w:eastAsia="宋体" w:cs="宋体"/>
          <w:b/>
          <w:bCs/>
          <w:color w:val="auto"/>
          <w:kern w:val="0"/>
          <w:szCs w:val="21"/>
          <w:highlight w:val="none"/>
          <w:lang w:eastAsia="zh-CN"/>
        </w:rPr>
        <w:t>合</w:t>
      </w:r>
      <w:r>
        <w:rPr>
          <w:rFonts w:hint="eastAsia" w:ascii="宋体" w:hAnsi="宋体" w:eastAsia="宋体" w:cs="宋体"/>
          <w:b/>
          <w:bCs/>
          <w:color w:val="auto"/>
          <w:kern w:val="0"/>
          <w:szCs w:val="21"/>
          <w:highlight w:val="none"/>
        </w:rPr>
        <w:t>同复印件，并加盖公章，否则不予认可。</w:t>
      </w:r>
    </w:p>
    <w:p w14:paraId="22D03D23">
      <w:pPr>
        <w:pageBreakBefore w:val="0"/>
        <w:widowControl/>
        <w:numPr>
          <w:ins w:id="139" w:author="微软用户" w:date=""/>
        </w:numPr>
        <w:kinsoku/>
        <w:wordWrap/>
        <w:topLinePunct w:val="0"/>
        <w:bidi w:val="0"/>
        <w:adjustRightInd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w:t>
      </w:r>
      <w:r>
        <w:rPr>
          <w:rFonts w:hint="eastAsia" w:ascii="宋体" w:hAnsi="宋体" w:eastAsia="宋体" w:cs="宋体"/>
          <w:b/>
          <w:bCs/>
          <w:color w:val="auto"/>
          <w:kern w:val="0"/>
          <w:szCs w:val="21"/>
          <w:highlight w:val="none"/>
        </w:rPr>
        <w:t>本表可按同样格式扩展。</w:t>
      </w:r>
    </w:p>
    <w:p w14:paraId="68CCEBEE">
      <w:pPr>
        <w:pageBreakBefore w:val="0"/>
        <w:kinsoku/>
        <w:wordWrap/>
        <w:topLinePunct w:val="0"/>
        <w:bidi w:val="0"/>
        <w:adjustRightInd w:val="0"/>
        <w:snapToGrid w:val="0"/>
        <w:spacing w:line="360" w:lineRule="auto"/>
        <w:rPr>
          <w:rFonts w:hint="eastAsia" w:ascii="宋体" w:hAnsi="宋体" w:eastAsia="宋体" w:cs="宋体"/>
          <w:color w:val="auto"/>
          <w:sz w:val="24"/>
          <w:highlight w:val="none"/>
        </w:rPr>
      </w:pPr>
    </w:p>
    <w:p w14:paraId="427820CA">
      <w:pPr>
        <w:pageBreakBefore w:val="0"/>
        <w:kinsoku/>
        <w:wordWrap/>
        <w:topLinePunct w:val="0"/>
        <w:bidi w:val="0"/>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14:paraId="1AB46D81">
      <w:pPr>
        <w:pageBreakBefore w:val="0"/>
        <w:kinsoku/>
        <w:wordWrap/>
        <w:topLinePunct w:val="0"/>
        <w:bidi w:val="0"/>
        <w:adjustRightInd w:val="0"/>
        <w:snapToGrid w:val="0"/>
        <w:spacing w:line="360" w:lineRule="auto"/>
        <w:rPr>
          <w:rFonts w:hint="eastAsia" w:ascii="宋体" w:hAnsi="宋体" w:eastAsia="宋体" w:cs="宋体"/>
          <w:color w:val="auto"/>
          <w:sz w:val="24"/>
          <w:highlight w:val="none"/>
        </w:rPr>
      </w:pPr>
    </w:p>
    <w:p w14:paraId="6F663DD3">
      <w:pPr>
        <w:pageBreakBefore w:val="0"/>
        <w:kinsoku/>
        <w:wordWrap/>
        <w:topLinePunct w:val="0"/>
        <w:bidi w:val="0"/>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法定代表人或授权代表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签字或盖章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14:paraId="5E0FE5A9">
      <w:pPr>
        <w:pageBreakBefore w:val="0"/>
        <w:numPr>
          <w:ins w:id="140" w:author="微软用户" w:date=""/>
        </w:numPr>
        <w:kinsoku/>
        <w:wordWrap/>
        <w:topLinePunct w:val="0"/>
        <w:bidi w:val="0"/>
        <w:adjustRightInd w:val="0"/>
        <w:snapToGrid w:val="0"/>
        <w:spacing w:line="360" w:lineRule="auto"/>
        <w:rPr>
          <w:rFonts w:hint="eastAsia" w:ascii="宋体" w:hAnsi="宋体" w:eastAsia="宋体" w:cs="宋体"/>
          <w:b/>
          <w:color w:val="auto"/>
          <w:sz w:val="24"/>
          <w:highlight w:val="none"/>
        </w:rPr>
      </w:pPr>
    </w:p>
    <w:p w14:paraId="05D7619D">
      <w:p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日期:</w:t>
      </w:r>
    </w:p>
    <w:p w14:paraId="04844C34">
      <w:pPr>
        <w:pageBreakBefore w:val="0"/>
        <w:numPr>
          <w:ins w:id="141" w:author="微软用户" w:date=""/>
        </w:numPr>
        <w:kinsoku/>
        <w:wordWrap/>
        <w:topLinePunct w:val="0"/>
        <w:bidi w:val="0"/>
        <w:adjustRightInd w:val="0"/>
        <w:snapToGrid w:val="0"/>
        <w:spacing w:line="360" w:lineRule="auto"/>
        <w:rPr>
          <w:rFonts w:hint="eastAsia" w:ascii="宋体" w:hAnsi="宋体" w:eastAsia="宋体" w:cs="宋体"/>
          <w:b/>
          <w:color w:val="auto"/>
          <w:sz w:val="24"/>
          <w:highlight w:val="none"/>
        </w:rPr>
      </w:pPr>
    </w:p>
    <w:p w14:paraId="21470E8F">
      <w:pPr>
        <w:pageBreakBefore w:val="0"/>
        <w:numPr>
          <w:ins w:id="142" w:author="微软用户" w:date=""/>
        </w:numPr>
        <w:kinsoku/>
        <w:wordWrap/>
        <w:topLinePunct w:val="0"/>
        <w:bidi w:val="0"/>
        <w:adjustRightInd w:val="0"/>
        <w:snapToGrid w:val="0"/>
        <w:spacing w:line="360" w:lineRule="auto"/>
        <w:rPr>
          <w:rFonts w:hint="eastAsia" w:ascii="宋体" w:hAnsi="宋体" w:eastAsia="宋体" w:cs="宋体"/>
          <w:b/>
          <w:color w:val="auto"/>
          <w:sz w:val="24"/>
          <w:highlight w:val="none"/>
        </w:rPr>
      </w:pPr>
    </w:p>
    <w:p w14:paraId="2C45D753">
      <w:pPr>
        <w:pageBreakBefore w:val="0"/>
        <w:numPr>
          <w:ins w:id="143" w:author="微软用户" w:date=""/>
        </w:numPr>
        <w:kinsoku/>
        <w:wordWrap/>
        <w:topLinePunct w:val="0"/>
        <w:bidi w:val="0"/>
        <w:adjustRightInd w:val="0"/>
        <w:snapToGrid w:val="0"/>
        <w:spacing w:line="360" w:lineRule="auto"/>
        <w:rPr>
          <w:rFonts w:hint="eastAsia" w:ascii="宋体" w:hAnsi="宋体" w:eastAsia="宋体" w:cs="宋体"/>
          <w:b/>
          <w:color w:val="auto"/>
          <w:sz w:val="24"/>
          <w:highlight w:val="none"/>
        </w:rPr>
      </w:pPr>
    </w:p>
    <w:p w14:paraId="3F14C7F2">
      <w:pPr>
        <w:pageBreakBefore w:val="0"/>
        <w:numPr>
          <w:ins w:id="144" w:author="微软用户" w:date=""/>
        </w:numPr>
        <w:kinsoku/>
        <w:wordWrap/>
        <w:topLinePunct w:val="0"/>
        <w:bidi w:val="0"/>
        <w:adjustRightInd w:val="0"/>
        <w:snapToGrid w:val="0"/>
        <w:spacing w:line="360" w:lineRule="auto"/>
        <w:rPr>
          <w:rFonts w:hint="eastAsia" w:ascii="宋体" w:hAnsi="宋体" w:eastAsia="宋体" w:cs="宋体"/>
          <w:b/>
          <w:color w:val="auto"/>
          <w:sz w:val="24"/>
          <w:highlight w:val="none"/>
        </w:rPr>
      </w:pPr>
    </w:p>
    <w:p w14:paraId="683C552E">
      <w:pPr>
        <w:pageBreakBefore w:val="0"/>
        <w:numPr>
          <w:ins w:id="145" w:author="微软用户" w:date=""/>
        </w:numPr>
        <w:kinsoku/>
        <w:wordWrap/>
        <w:topLinePunct w:val="0"/>
        <w:bidi w:val="0"/>
        <w:adjustRightInd w:val="0"/>
        <w:snapToGrid w:val="0"/>
        <w:spacing w:line="360" w:lineRule="auto"/>
        <w:rPr>
          <w:rFonts w:hint="eastAsia" w:ascii="宋体" w:hAnsi="宋体" w:eastAsia="宋体" w:cs="宋体"/>
          <w:b/>
          <w:bCs/>
          <w:color w:val="auto"/>
          <w:sz w:val="24"/>
          <w:highlight w:val="none"/>
        </w:rPr>
      </w:pPr>
    </w:p>
    <w:p w14:paraId="50AC504A">
      <w:pPr>
        <w:pageBreakBefore w:val="0"/>
        <w:numPr>
          <w:ins w:id="146" w:author="微软用户" w:date=""/>
        </w:numPr>
        <w:kinsoku/>
        <w:wordWrap/>
        <w:topLinePunct w:val="0"/>
        <w:bidi w:val="0"/>
        <w:adjustRightInd w:val="0"/>
        <w:snapToGrid w:val="0"/>
        <w:spacing w:line="360" w:lineRule="auto"/>
        <w:rPr>
          <w:rFonts w:hint="eastAsia" w:ascii="宋体" w:hAnsi="宋体" w:eastAsia="宋体" w:cs="宋体"/>
          <w:b/>
          <w:bCs/>
          <w:color w:val="auto"/>
          <w:sz w:val="24"/>
          <w:highlight w:val="none"/>
        </w:rPr>
      </w:pPr>
    </w:p>
    <w:p w14:paraId="74882C7C">
      <w:pPr>
        <w:pageBreakBefore w:val="0"/>
        <w:numPr>
          <w:ins w:id="147" w:author="微软用户" w:date=""/>
        </w:numPr>
        <w:kinsoku/>
        <w:wordWrap/>
        <w:topLinePunct w:val="0"/>
        <w:bidi w:val="0"/>
        <w:adjustRightInd w:val="0"/>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14:paraId="36B0E17C">
      <w:pPr>
        <w:pageBreakBefore w:val="0"/>
        <w:numPr>
          <w:ins w:id="148" w:author="微软用户" w:date=""/>
        </w:numPr>
        <w:kinsoku/>
        <w:wordWrap/>
        <w:topLinePunct w:val="0"/>
        <w:bidi w:val="0"/>
        <w:adjustRightInd w:val="0"/>
        <w:snapToGrid w:val="0"/>
        <w:spacing w:line="360" w:lineRule="auto"/>
        <w:rPr>
          <w:rFonts w:hint="eastAsia" w:ascii="宋体" w:hAnsi="宋体" w:eastAsia="宋体" w:cs="宋体"/>
          <w:b/>
          <w:color w:val="auto"/>
          <w:sz w:val="32"/>
          <w:szCs w:val="32"/>
          <w:highlight w:val="none"/>
          <w:lang w:eastAsia="zh-CN"/>
        </w:rPr>
      </w:pPr>
      <w:r>
        <w:rPr>
          <w:rFonts w:hint="eastAsia" w:ascii="宋体" w:hAnsi="宋体" w:eastAsia="宋体" w:cs="宋体"/>
          <w:b/>
          <w:bCs/>
          <w:color w:val="auto"/>
          <w:sz w:val="24"/>
          <w:highlight w:val="none"/>
        </w:rPr>
        <w:t>附</w:t>
      </w:r>
      <w:r>
        <w:rPr>
          <w:rFonts w:hint="eastAsia" w:ascii="宋体" w:hAnsi="宋体" w:eastAsia="宋体" w:cs="宋体"/>
          <w:b/>
          <w:bCs/>
          <w:color w:val="auto"/>
          <w:sz w:val="24"/>
          <w:highlight w:val="none"/>
          <w:lang w:val="en-US" w:eastAsia="zh-CN"/>
        </w:rPr>
        <w:t>11</w:t>
      </w:r>
      <w:r>
        <w:rPr>
          <w:rFonts w:hint="eastAsia" w:ascii="宋体" w:hAnsi="宋体" w:eastAsia="宋体" w:cs="宋体"/>
          <w:b/>
          <w:bCs/>
          <w:color w:val="auto"/>
          <w:sz w:val="24"/>
          <w:highlight w:val="none"/>
          <w:lang w:eastAsia="zh-CN"/>
        </w:rPr>
        <w:t>:</w:t>
      </w:r>
    </w:p>
    <w:p w14:paraId="35DD0C6E">
      <w:pPr>
        <w:pStyle w:val="3"/>
        <w:pageBreakBefore w:val="0"/>
        <w:kinsoku/>
        <w:wordWrap/>
        <w:topLinePunct w:val="0"/>
        <w:bidi w:val="0"/>
        <w:adjustRightInd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lang w:eastAsia="zh-CN"/>
        </w:rPr>
        <w:t>商务、</w:t>
      </w:r>
      <w:r>
        <w:rPr>
          <w:rFonts w:hint="eastAsia" w:ascii="宋体" w:hAnsi="宋体" w:eastAsia="宋体" w:cs="宋体"/>
          <w:color w:val="auto"/>
          <w:highlight w:val="none"/>
        </w:rPr>
        <w:t>技术要求响应及偏离表</w:t>
      </w:r>
    </w:p>
    <w:tbl>
      <w:tblPr>
        <w:tblStyle w:val="19"/>
        <w:tblW w:w="9745" w:type="dxa"/>
        <w:jc w:val="center"/>
        <w:tblLayout w:type="fixed"/>
        <w:tblCellMar>
          <w:top w:w="0" w:type="dxa"/>
          <w:left w:w="0" w:type="dxa"/>
          <w:bottom w:w="0" w:type="dxa"/>
          <w:right w:w="0" w:type="dxa"/>
        </w:tblCellMar>
      </w:tblPr>
      <w:tblGrid>
        <w:gridCol w:w="794"/>
        <w:gridCol w:w="2650"/>
        <w:gridCol w:w="2293"/>
        <w:gridCol w:w="2120"/>
        <w:gridCol w:w="1888"/>
      </w:tblGrid>
      <w:tr w14:paraId="311A21BF">
        <w:tblPrEx>
          <w:tblCellMar>
            <w:top w:w="0" w:type="dxa"/>
            <w:left w:w="0" w:type="dxa"/>
            <w:bottom w:w="0" w:type="dxa"/>
            <w:right w:w="0" w:type="dxa"/>
          </w:tblCellMar>
        </w:tblPrEx>
        <w:trPr>
          <w:trHeight w:val="584" w:hRule="atLeast"/>
          <w:jc w:val="center"/>
        </w:trPr>
        <w:tc>
          <w:tcPr>
            <w:tcW w:w="794"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6621619D">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65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B183C29">
            <w:pPr>
              <w:widowControl/>
              <w:spacing w:line="36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谈判文件</w:t>
            </w:r>
          </w:p>
          <w:p w14:paraId="797C1195">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商务、</w:t>
            </w:r>
            <w:r>
              <w:rPr>
                <w:rFonts w:hint="eastAsia" w:ascii="宋体" w:hAnsi="宋体" w:eastAsia="宋体" w:cs="宋体"/>
                <w:color w:val="auto"/>
                <w:sz w:val="24"/>
                <w:szCs w:val="24"/>
                <w:highlight w:val="none"/>
              </w:rPr>
              <w:t>技术要求</w:t>
            </w:r>
          </w:p>
        </w:tc>
        <w:tc>
          <w:tcPr>
            <w:tcW w:w="2293"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02A7816">
            <w:pPr>
              <w:widowControl/>
              <w:spacing w:line="36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谈判响应文件</w:t>
            </w:r>
          </w:p>
          <w:p w14:paraId="4B99DFB1">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商务、</w:t>
            </w:r>
            <w:r>
              <w:rPr>
                <w:rFonts w:hint="eastAsia" w:ascii="宋体" w:hAnsi="宋体" w:eastAsia="宋体" w:cs="宋体"/>
                <w:color w:val="auto"/>
                <w:sz w:val="24"/>
                <w:szCs w:val="24"/>
                <w:highlight w:val="none"/>
              </w:rPr>
              <w:t>技术规范描述</w:t>
            </w:r>
          </w:p>
        </w:tc>
        <w:tc>
          <w:tcPr>
            <w:tcW w:w="212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9C09826">
            <w:pPr>
              <w:widowControl/>
              <w:spacing w:line="36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选择项</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符合、正偏离或负偏离</w:t>
            </w:r>
            <w:r>
              <w:rPr>
                <w:rFonts w:hint="eastAsia" w:ascii="宋体" w:hAnsi="宋体" w:cs="宋体"/>
                <w:color w:val="auto"/>
                <w:sz w:val="24"/>
                <w:szCs w:val="24"/>
                <w:highlight w:val="none"/>
                <w:lang w:eastAsia="zh-CN"/>
              </w:rPr>
              <w:t>)</w:t>
            </w:r>
          </w:p>
        </w:tc>
        <w:tc>
          <w:tcPr>
            <w:tcW w:w="1888" w:type="dxa"/>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580ABB51">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偏离内容及原因</w:t>
            </w:r>
          </w:p>
        </w:tc>
      </w:tr>
      <w:tr w14:paraId="0F49171F">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6EAD217D">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E7D33AF">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AF6C4F1">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31CB9A1">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0B5D27BE">
            <w:pPr>
              <w:widowControl/>
              <w:spacing w:line="360" w:lineRule="exact"/>
              <w:jc w:val="center"/>
              <w:rPr>
                <w:rFonts w:hint="eastAsia" w:ascii="宋体" w:hAnsi="宋体" w:eastAsia="宋体" w:cs="宋体"/>
                <w:color w:val="auto"/>
                <w:sz w:val="24"/>
                <w:szCs w:val="24"/>
                <w:highlight w:val="none"/>
              </w:rPr>
            </w:pPr>
          </w:p>
        </w:tc>
      </w:tr>
      <w:tr w14:paraId="0EEBB9CC">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4FFBC249">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1C6AB46">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BC3262A">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AA2A6C4">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4421357C">
            <w:pPr>
              <w:widowControl/>
              <w:spacing w:line="360" w:lineRule="exact"/>
              <w:jc w:val="center"/>
              <w:rPr>
                <w:rFonts w:hint="eastAsia" w:ascii="宋体" w:hAnsi="宋体" w:eastAsia="宋体" w:cs="宋体"/>
                <w:color w:val="auto"/>
                <w:sz w:val="24"/>
                <w:szCs w:val="24"/>
                <w:highlight w:val="none"/>
              </w:rPr>
            </w:pPr>
          </w:p>
        </w:tc>
      </w:tr>
      <w:tr w14:paraId="47555BC5">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15D31074">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A3939F5">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BA38803">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7A900BA">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5AB14EDF">
            <w:pPr>
              <w:widowControl/>
              <w:spacing w:line="360" w:lineRule="exact"/>
              <w:jc w:val="center"/>
              <w:rPr>
                <w:rFonts w:hint="eastAsia" w:ascii="宋体" w:hAnsi="宋体" w:eastAsia="宋体" w:cs="宋体"/>
                <w:color w:val="auto"/>
                <w:sz w:val="24"/>
                <w:szCs w:val="24"/>
                <w:highlight w:val="none"/>
              </w:rPr>
            </w:pPr>
          </w:p>
        </w:tc>
      </w:tr>
      <w:tr w14:paraId="79FF9CDA">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26B7851E">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76CC70F">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EB72D24">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40ABD28">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089CABE9">
            <w:pPr>
              <w:widowControl/>
              <w:spacing w:line="360" w:lineRule="exact"/>
              <w:jc w:val="center"/>
              <w:rPr>
                <w:rFonts w:hint="eastAsia" w:ascii="宋体" w:hAnsi="宋体" w:eastAsia="宋体" w:cs="宋体"/>
                <w:color w:val="auto"/>
                <w:sz w:val="24"/>
                <w:szCs w:val="24"/>
                <w:highlight w:val="none"/>
              </w:rPr>
            </w:pPr>
          </w:p>
        </w:tc>
      </w:tr>
      <w:tr w14:paraId="657ADF2F">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42D5B51D">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7530C30">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5FD6DF6">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947F130">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2E2A4891">
            <w:pPr>
              <w:widowControl/>
              <w:spacing w:line="360" w:lineRule="exact"/>
              <w:jc w:val="center"/>
              <w:rPr>
                <w:rFonts w:hint="eastAsia" w:ascii="宋体" w:hAnsi="宋体" w:eastAsia="宋体" w:cs="宋体"/>
                <w:color w:val="auto"/>
                <w:sz w:val="24"/>
                <w:szCs w:val="24"/>
                <w:highlight w:val="none"/>
              </w:rPr>
            </w:pPr>
          </w:p>
        </w:tc>
      </w:tr>
      <w:tr w14:paraId="3EF6931E">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334E137D">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2063F08">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FB2334C">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9305018">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6804D439">
            <w:pPr>
              <w:widowControl/>
              <w:spacing w:line="360" w:lineRule="exact"/>
              <w:jc w:val="center"/>
              <w:rPr>
                <w:rFonts w:hint="eastAsia" w:ascii="宋体" w:hAnsi="宋体" w:eastAsia="宋体" w:cs="宋体"/>
                <w:color w:val="auto"/>
                <w:sz w:val="24"/>
                <w:szCs w:val="24"/>
                <w:highlight w:val="none"/>
              </w:rPr>
            </w:pPr>
          </w:p>
        </w:tc>
      </w:tr>
      <w:tr w14:paraId="79F6D2D1">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29E34277">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A9FFB85">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F7E501">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F1040A">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2AD6312E">
            <w:pPr>
              <w:widowControl/>
              <w:spacing w:line="360" w:lineRule="exact"/>
              <w:jc w:val="center"/>
              <w:rPr>
                <w:rFonts w:hint="eastAsia" w:ascii="宋体" w:hAnsi="宋体" w:eastAsia="宋体" w:cs="宋体"/>
                <w:color w:val="auto"/>
                <w:sz w:val="24"/>
                <w:szCs w:val="24"/>
                <w:highlight w:val="none"/>
              </w:rPr>
            </w:pPr>
          </w:p>
        </w:tc>
      </w:tr>
      <w:tr w14:paraId="196D35E0">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0E2830C8">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66CEC26">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E41A4B4">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48CB6A3">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1BCB5B7A">
            <w:pPr>
              <w:widowControl/>
              <w:spacing w:line="360" w:lineRule="exact"/>
              <w:jc w:val="center"/>
              <w:rPr>
                <w:rFonts w:hint="eastAsia" w:ascii="宋体" w:hAnsi="宋体" w:eastAsia="宋体" w:cs="宋体"/>
                <w:color w:val="auto"/>
                <w:sz w:val="24"/>
                <w:szCs w:val="24"/>
                <w:highlight w:val="none"/>
              </w:rPr>
            </w:pPr>
          </w:p>
        </w:tc>
      </w:tr>
      <w:tr w14:paraId="51F87248">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488682F1">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175BEBE">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38135A5">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E0F0B38">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45B1B2AC">
            <w:pPr>
              <w:widowControl/>
              <w:spacing w:line="360" w:lineRule="exact"/>
              <w:jc w:val="center"/>
              <w:rPr>
                <w:rFonts w:hint="eastAsia" w:ascii="宋体" w:hAnsi="宋体" w:eastAsia="宋体" w:cs="宋体"/>
                <w:color w:val="auto"/>
                <w:sz w:val="24"/>
                <w:szCs w:val="24"/>
                <w:highlight w:val="none"/>
              </w:rPr>
            </w:pPr>
          </w:p>
        </w:tc>
      </w:tr>
      <w:tr w14:paraId="6CBC8F0C">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64804ED9">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6D87BA2">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42AA60E">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DE34E57">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6AB062A4">
            <w:pPr>
              <w:widowControl/>
              <w:spacing w:line="360" w:lineRule="exact"/>
              <w:jc w:val="center"/>
              <w:rPr>
                <w:rFonts w:hint="eastAsia" w:ascii="宋体" w:hAnsi="宋体" w:eastAsia="宋体" w:cs="宋体"/>
                <w:color w:val="auto"/>
                <w:sz w:val="24"/>
                <w:szCs w:val="24"/>
                <w:highlight w:val="none"/>
              </w:rPr>
            </w:pPr>
          </w:p>
        </w:tc>
      </w:tr>
      <w:tr w14:paraId="3C2C7B16">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34D141BA">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08BDC28">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DA1305A">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E7FCF39">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778AF340">
            <w:pPr>
              <w:widowControl/>
              <w:spacing w:line="360" w:lineRule="exact"/>
              <w:jc w:val="center"/>
              <w:rPr>
                <w:rFonts w:hint="eastAsia" w:ascii="宋体" w:hAnsi="宋体" w:eastAsia="宋体" w:cs="宋体"/>
                <w:color w:val="auto"/>
                <w:sz w:val="24"/>
                <w:szCs w:val="24"/>
                <w:highlight w:val="none"/>
              </w:rPr>
            </w:pPr>
          </w:p>
        </w:tc>
      </w:tr>
      <w:tr w14:paraId="249F31A2">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79DCB7D6">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E953FE5">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17A21FB">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A2646DE">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5DA90FB9">
            <w:pPr>
              <w:widowControl/>
              <w:spacing w:line="360" w:lineRule="exact"/>
              <w:jc w:val="center"/>
              <w:rPr>
                <w:rFonts w:hint="eastAsia" w:ascii="宋体" w:hAnsi="宋体" w:eastAsia="宋体" w:cs="宋体"/>
                <w:color w:val="auto"/>
                <w:sz w:val="24"/>
                <w:szCs w:val="24"/>
                <w:highlight w:val="none"/>
              </w:rPr>
            </w:pPr>
          </w:p>
        </w:tc>
      </w:tr>
      <w:tr w14:paraId="19DE33D6">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vAlign w:val="center"/>
          </w:tcPr>
          <w:p w14:paraId="114F6F3D">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22B5DEE2">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316E7F1A">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36BF6122">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12" w:space="0"/>
              <w:right w:val="single" w:color="000000" w:sz="12" w:space="0"/>
            </w:tcBorders>
            <w:tcMar>
              <w:top w:w="0" w:type="dxa"/>
              <w:left w:w="108" w:type="dxa"/>
              <w:bottom w:w="0" w:type="dxa"/>
              <w:right w:w="108" w:type="dxa"/>
            </w:tcMar>
            <w:vAlign w:val="center"/>
          </w:tcPr>
          <w:p w14:paraId="5F68754D">
            <w:pPr>
              <w:widowControl/>
              <w:spacing w:line="360" w:lineRule="exact"/>
              <w:jc w:val="center"/>
              <w:rPr>
                <w:rFonts w:hint="eastAsia" w:ascii="宋体" w:hAnsi="宋体" w:eastAsia="宋体" w:cs="宋体"/>
                <w:color w:val="auto"/>
                <w:sz w:val="24"/>
                <w:szCs w:val="24"/>
                <w:highlight w:val="none"/>
              </w:rPr>
            </w:pPr>
          </w:p>
        </w:tc>
      </w:tr>
    </w:tbl>
    <w:p w14:paraId="3EA8663C">
      <w:pPr>
        <w:pageBreakBefore w:val="0"/>
        <w:widowControl/>
        <w:kinsoku/>
        <w:wordWrap/>
        <w:topLinePunct w:val="0"/>
        <w:bidi w:val="0"/>
        <w:adjustRightInd w:val="0"/>
        <w:snapToGrid w:val="0"/>
        <w:spacing w:line="360" w:lineRule="auto"/>
        <w:rPr>
          <w:rFonts w:hint="eastAsia" w:ascii="宋体" w:hAnsi="宋体" w:eastAsia="宋体" w:cs="宋体"/>
          <w:color w:val="auto"/>
          <w:kern w:val="0"/>
          <w:sz w:val="24"/>
          <w:highlight w:val="none"/>
        </w:rPr>
      </w:pPr>
    </w:p>
    <w:p w14:paraId="23E4C3DE">
      <w:pPr>
        <w:widowControl/>
        <w:spacing w:line="36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eastAsia="zh-CN"/>
        </w:rPr>
        <w:t>:</w:t>
      </w:r>
    </w:p>
    <w:p w14:paraId="707F41C9">
      <w:pPr>
        <w:widowControl/>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rPr>
        <w:t xml:space="preserve">   1</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供应商应据实、详细填写上述表格，因未标明或表述含糊导致的评审风险将由供应商承担。</w:t>
      </w:r>
    </w:p>
    <w:p w14:paraId="71F09394">
      <w:pPr>
        <w:widowControl/>
        <w:spacing w:line="36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在“选择项”栏中填写“符合或正偏离或负偏离”并在“偏离内容及原因”栏中作出说明。</w:t>
      </w:r>
    </w:p>
    <w:p w14:paraId="6B57F945">
      <w:pPr>
        <w:widowControl/>
        <w:spacing w:line="36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表格不够可另接。</w:t>
      </w:r>
    </w:p>
    <w:p w14:paraId="2F65B1F8">
      <w:pPr>
        <w:widowControl/>
        <w:spacing w:line="360" w:lineRule="exact"/>
        <w:jc w:val="left"/>
        <w:rPr>
          <w:rFonts w:hint="eastAsia" w:ascii="宋体" w:hAnsi="宋体" w:eastAsia="宋体" w:cs="宋体"/>
          <w:color w:val="auto"/>
          <w:sz w:val="24"/>
          <w:szCs w:val="24"/>
          <w:highlight w:val="none"/>
        </w:rPr>
      </w:pPr>
    </w:p>
    <w:p w14:paraId="6B39E833">
      <w:pPr>
        <w:widowControl/>
        <w:spacing w:line="400" w:lineRule="exact"/>
        <w:ind w:firstLine="4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盖章</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2F0987B7">
      <w:pPr>
        <w:widowControl/>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B480347">
      <w:pPr>
        <w:widowControl/>
        <w:spacing w:line="400" w:lineRule="exact"/>
        <w:ind w:firstLine="4560" w:firstLineChars="19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签字</w:t>
      </w:r>
      <w:r>
        <w:rPr>
          <w:rFonts w:hint="eastAsia" w:ascii="宋体" w:hAnsi="宋体" w:eastAsia="宋体" w:cs="宋体"/>
          <w:color w:val="auto"/>
          <w:sz w:val="24"/>
          <w:szCs w:val="24"/>
          <w:highlight w:val="none"/>
        </w:rPr>
        <w:t>或盖章</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3A6616F5">
      <w:pPr>
        <w:widowControl/>
        <w:spacing w:line="40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0E6EE04">
      <w:pPr>
        <w:widowControl/>
        <w:spacing w:line="400" w:lineRule="exact"/>
        <w:ind w:firstLine="4560" w:firstLineChars="19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3E5C7AE7">
      <w:pPr>
        <w:pageBreakBefore w:val="0"/>
        <w:kinsoku/>
        <w:wordWrap/>
        <w:topLinePunct w:val="0"/>
        <w:bidi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28853614">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647296DC">
      <w:pPr>
        <w:spacing w:line="240" w:lineRule="atLeast"/>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附</w:t>
      </w:r>
      <w:r>
        <w:rPr>
          <w:rFonts w:hint="eastAsia" w:ascii="宋体" w:hAnsi="宋体" w:eastAsia="宋体" w:cs="宋体"/>
          <w:b/>
          <w:color w:val="auto"/>
          <w:sz w:val="24"/>
          <w:highlight w:val="none"/>
          <w:lang w:val="en-US" w:eastAsia="zh-CN"/>
        </w:rPr>
        <w:t>12</w:t>
      </w:r>
      <w:r>
        <w:rPr>
          <w:rFonts w:hint="eastAsia" w:ascii="宋体" w:hAnsi="宋体" w:eastAsia="宋体" w:cs="宋体"/>
          <w:b/>
          <w:color w:val="auto"/>
          <w:sz w:val="24"/>
          <w:highlight w:val="none"/>
          <w:lang w:eastAsia="zh-CN"/>
        </w:rPr>
        <w:t>:</w:t>
      </w:r>
    </w:p>
    <w:p w14:paraId="6032C507">
      <w:pPr>
        <w:spacing w:line="240" w:lineRule="atLeas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基本服务承诺书</w:t>
      </w:r>
    </w:p>
    <w:p w14:paraId="713A9B16">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一、我单位确保按中标</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成交</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结果确定价格及时提供服务。</w:t>
      </w:r>
    </w:p>
    <w:p w14:paraId="5ABE1355">
      <w:pPr>
        <w:spacing w:line="50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二、承诺的服务</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服务质量、服务期限、优惠承诺、售后服务、是否响应付款方式等，格式自拟</w:t>
      </w:r>
      <w:r>
        <w:rPr>
          <w:rFonts w:hint="eastAsia" w:ascii="宋体" w:hAnsi="宋体" w:cs="宋体"/>
          <w:color w:val="auto"/>
          <w:sz w:val="24"/>
          <w:highlight w:val="none"/>
          <w:lang w:eastAsia="zh-CN"/>
        </w:rPr>
        <w:t>)</w:t>
      </w:r>
    </w:p>
    <w:p w14:paraId="4B963DAB">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r>
        <w:rPr>
          <w:rFonts w:hint="eastAsia" w:ascii="宋体" w:hAnsi="宋体" w:eastAsia="宋体" w:cs="宋体"/>
          <w:color w:val="auto"/>
          <w:sz w:val="24"/>
          <w:highlight w:val="none"/>
        </w:rPr>
        <w:t>　　　　　　　　　　　　　　　　　　　　　　　　　　　　　　　　　　　　　　　　　　　　　　　　　　　　　　　　　　　　　　　　　　　　　　　　　　　　　　　　　　　　　　　　　　　　　　　　　　　　　　　　　　　　　　　　　　　　　　　　　　　　　　　　　　　　　　　　　　　　　　　　　</w:t>
      </w:r>
    </w:p>
    <w:p w14:paraId="06E76B1A">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p>
    <w:p w14:paraId="54713A68">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p>
    <w:p w14:paraId="79FE445D">
      <w:pPr>
        <w:spacing w:line="50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三、要求采购人提供的配合</w:t>
      </w:r>
      <w:r>
        <w:rPr>
          <w:rFonts w:hint="eastAsia" w:ascii="宋体" w:hAnsi="宋体" w:eastAsia="宋体" w:cs="宋体"/>
          <w:color w:val="auto"/>
          <w:sz w:val="24"/>
          <w:highlight w:val="none"/>
          <w:lang w:eastAsia="zh-CN"/>
        </w:rPr>
        <w:t>:</w:t>
      </w:r>
    </w:p>
    <w:p w14:paraId="3FD0E3F1">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r>
        <w:rPr>
          <w:rFonts w:hint="eastAsia" w:ascii="宋体" w:hAnsi="宋体" w:eastAsia="宋体" w:cs="宋体"/>
          <w:color w:val="auto"/>
          <w:sz w:val="24"/>
          <w:highlight w:val="none"/>
        </w:rPr>
        <w:t>　　　　　　　　　　　　　　　　　　　　　　　　　　　　　　　　　　　　　　　　　　　　　　　　　　　　　　　　　　　　　　　　　　　　　　　　　　　　　　　　　　　　　　　　　　　　　　　　　　　　　　　　　　　　　　　　　　　　　　　　　　　　　　　　　　　　　　　　　　　　　　　　　</w:t>
      </w:r>
    </w:p>
    <w:p w14:paraId="2FC52282">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p>
    <w:p w14:paraId="6C563B31">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r>
        <w:rPr>
          <w:rFonts w:hint="eastAsia" w:ascii="宋体" w:hAnsi="宋体" w:eastAsia="宋体" w:cs="宋体"/>
          <w:color w:val="auto"/>
          <w:sz w:val="24"/>
          <w:highlight w:val="none"/>
        </w:rPr>
        <w:t>　　　　　　　　　　　　　　　　　　　　　　　　　　　　　　　　　　　　　　　　　　　　　　　　　　　　　　　　　　　　　　　　　　　　　　　　　　　　　　　　　　　　　　　　　　　　　　　　　　　　　　　　　　　　　　　　　　</w:t>
      </w:r>
    </w:p>
    <w:p w14:paraId="1E3F00C5">
      <w:pPr>
        <w:spacing w:line="50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四、对谈判文件内容有不同意见的偏离说明</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若无，表示同意全面按照谈判文件的所有要求执行</w:t>
      </w:r>
      <w:r>
        <w:rPr>
          <w:rFonts w:hint="eastAsia" w:ascii="宋体" w:hAnsi="宋体" w:cs="宋体"/>
          <w:color w:val="auto"/>
          <w:sz w:val="24"/>
          <w:highlight w:val="none"/>
          <w:lang w:eastAsia="zh-CN"/>
        </w:rPr>
        <w:t>)</w:t>
      </w:r>
    </w:p>
    <w:p w14:paraId="612CCBDB">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r>
        <w:rPr>
          <w:rFonts w:hint="eastAsia" w:ascii="宋体" w:hAnsi="宋体" w:eastAsia="宋体" w:cs="宋体"/>
          <w:color w:val="auto"/>
          <w:sz w:val="24"/>
          <w:highlight w:val="none"/>
        </w:rPr>
        <w:t>　　　　　　　　　　　　　　　　　　　　　　　　　　　　　　　　　　　　　　　　　　　　　　　　　　　　　　　　　　　　　　　　　　　　　　　　　　　　　　　　　　　　　　　　　　　　　　　　　　　　　　　　　　　　　　　　　　　　　　　　　　　　　　　　　　　　　　　　　　　　　　　　　</w:t>
      </w:r>
    </w:p>
    <w:p w14:paraId="61860401">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p>
    <w:p w14:paraId="7392CBD3">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p>
    <w:p w14:paraId="2951026F">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p w14:paraId="4E01ED2D">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p w14:paraId="6F194C9C">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w:t>
      </w:r>
    </w:p>
    <w:p w14:paraId="4195C246">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2A5648E3">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法定代表人或授权代表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签字或盖章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w:t>
      </w:r>
    </w:p>
    <w:p w14:paraId="1B24C95C">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071848CF">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w:t>
      </w:r>
    </w:p>
    <w:p w14:paraId="6FCE8F16">
      <w:pPr>
        <w:shd w:val="clear"/>
        <w:rPr>
          <w:rFonts w:hint="eastAsia" w:ascii="宋体" w:hAnsi="宋体" w:eastAsia="宋体" w:cs="宋体"/>
          <w:b/>
          <w:color w:val="auto"/>
          <w:sz w:val="24"/>
          <w:highlight w:val="none"/>
        </w:rPr>
      </w:pPr>
    </w:p>
    <w:p w14:paraId="24BF7AE0">
      <w:pPr>
        <w:shd w:val="clear"/>
        <w:rPr>
          <w:rFonts w:hint="eastAsia" w:ascii="宋体" w:hAnsi="宋体" w:eastAsia="宋体" w:cs="宋体"/>
          <w:b/>
          <w:color w:val="auto"/>
          <w:sz w:val="24"/>
          <w:highlight w:val="none"/>
        </w:rPr>
      </w:pPr>
    </w:p>
    <w:p w14:paraId="5252090C">
      <w:pPr>
        <w:shd w:val="clear"/>
        <w:rPr>
          <w:rFonts w:hint="eastAsia" w:ascii="宋体" w:hAnsi="宋体" w:eastAsia="宋体" w:cs="宋体"/>
          <w:b/>
          <w:color w:val="auto"/>
          <w:sz w:val="24"/>
          <w:highlight w:val="none"/>
        </w:rPr>
      </w:pPr>
    </w:p>
    <w:p w14:paraId="7B48CE2E">
      <w:pPr>
        <w:shd w:val="clear"/>
        <w:rPr>
          <w:rFonts w:hint="eastAsia" w:ascii="宋体" w:hAnsi="宋体" w:eastAsia="宋体" w:cs="宋体"/>
          <w:b/>
          <w:color w:val="auto"/>
          <w:sz w:val="24"/>
          <w:highlight w:val="none"/>
        </w:rPr>
      </w:pPr>
    </w:p>
    <w:p w14:paraId="1DE92A0B">
      <w:pPr>
        <w:shd w:val="clear"/>
        <w:rPr>
          <w:rFonts w:hint="eastAsia" w:ascii="宋体" w:hAnsi="宋体" w:eastAsia="宋体" w:cs="宋体"/>
          <w:b/>
          <w:color w:val="auto"/>
          <w:sz w:val="24"/>
          <w:highlight w:val="none"/>
        </w:rPr>
      </w:pPr>
    </w:p>
    <w:p w14:paraId="10CA9B11">
      <w:pPr>
        <w:shd w:val="clear"/>
        <w:rPr>
          <w:rFonts w:hint="eastAsia" w:ascii="宋体" w:hAnsi="宋体" w:eastAsia="宋体" w:cs="宋体"/>
          <w:b/>
          <w:color w:val="auto"/>
          <w:sz w:val="24"/>
          <w:highlight w:val="none"/>
        </w:rPr>
      </w:pPr>
    </w:p>
    <w:p w14:paraId="466A4F26">
      <w:pPr>
        <w:shd w:val="clea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附</w:t>
      </w:r>
      <w:r>
        <w:rPr>
          <w:rFonts w:hint="eastAsia" w:ascii="宋体" w:hAnsi="宋体" w:eastAsia="宋体" w:cs="宋体"/>
          <w:b/>
          <w:color w:val="auto"/>
          <w:sz w:val="24"/>
          <w:highlight w:val="none"/>
          <w:lang w:val="en-US" w:eastAsia="zh-CN"/>
        </w:rPr>
        <w:t>13</w:t>
      </w:r>
      <w:r>
        <w:rPr>
          <w:rFonts w:hint="eastAsia" w:ascii="宋体" w:hAnsi="宋体" w:eastAsia="宋体" w:cs="宋体"/>
          <w:b/>
          <w:color w:val="auto"/>
          <w:sz w:val="24"/>
          <w:highlight w:val="none"/>
          <w:lang w:eastAsia="zh-CN"/>
        </w:rPr>
        <w:t>:</w:t>
      </w:r>
    </w:p>
    <w:p w14:paraId="294BA738">
      <w:pPr>
        <w:spacing w:line="240" w:lineRule="atLeas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项目实施方案等</w:t>
      </w:r>
    </w:p>
    <w:p w14:paraId="7E7EA926">
      <w:pPr>
        <w:spacing w:line="5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应当包括但不限于如下主题</w:t>
      </w:r>
      <w:r>
        <w:rPr>
          <w:rFonts w:hint="eastAsia" w:ascii="宋体" w:hAnsi="宋体" w:eastAsia="宋体" w:cs="宋体"/>
          <w:color w:val="auto"/>
          <w:sz w:val="24"/>
          <w:szCs w:val="24"/>
          <w:highlight w:val="none"/>
          <w:lang w:eastAsia="zh-CN"/>
        </w:rPr>
        <w:t>:</w:t>
      </w:r>
    </w:p>
    <w:p w14:paraId="37D7E606">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项目组织实施方案；</w:t>
      </w:r>
    </w:p>
    <w:p w14:paraId="6AC3745E">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项目管理方案；</w:t>
      </w:r>
    </w:p>
    <w:p w14:paraId="1A6B1014">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拟达到的标准，配备的人员、设备配置等；</w:t>
      </w:r>
    </w:p>
    <w:p w14:paraId="23A3186C">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培训方案、技术支持等方案；</w:t>
      </w:r>
    </w:p>
    <w:p w14:paraId="69249073">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优惠条款或承诺；</w:t>
      </w:r>
    </w:p>
    <w:p w14:paraId="24E88C27">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其他。</w:t>
      </w:r>
    </w:p>
    <w:p w14:paraId="7863CA33">
      <w:pPr>
        <w:pStyle w:val="8"/>
        <w:pageBreakBefore w:val="0"/>
        <w:kinsoku/>
        <w:wordWrap/>
        <w:topLinePunct w:val="0"/>
        <w:bidi w:val="0"/>
        <w:adjustRightInd w:val="0"/>
        <w:snapToGrid w:val="0"/>
        <w:spacing w:line="360" w:lineRule="auto"/>
        <w:rPr>
          <w:rFonts w:hint="eastAsia" w:ascii="宋体" w:hAnsi="宋体" w:eastAsia="宋体" w:cs="宋体"/>
          <w:b/>
          <w:color w:val="auto"/>
          <w:highlight w:val="none"/>
        </w:rPr>
      </w:pPr>
      <w:r>
        <w:rPr>
          <w:rFonts w:hint="eastAsia" w:ascii="宋体" w:hAnsi="宋体" w:eastAsia="宋体" w:cs="宋体"/>
          <w:b/>
          <w:color w:val="auto"/>
          <w:sz w:val="24"/>
          <w:highlight w:val="none"/>
        </w:rPr>
        <w:br w:type="page"/>
      </w:r>
    </w:p>
    <w:p w14:paraId="007F962D">
      <w:pPr>
        <w:spacing w:line="240" w:lineRule="atLeast"/>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附</w:t>
      </w:r>
      <w:r>
        <w:rPr>
          <w:rFonts w:hint="eastAsia" w:ascii="宋体" w:hAnsi="宋体" w:eastAsia="宋体" w:cs="宋体"/>
          <w:b/>
          <w:color w:val="auto"/>
          <w:sz w:val="24"/>
          <w:highlight w:val="none"/>
          <w:lang w:val="en-US" w:eastAsia="zh-CN"/>
        </w:rPr>
        <w:t>14</w:t>
      </w:r>
      <w:r>
        <w:rPr>
          <w:rFonts w:hint="eastAsia" w:ascii="宋体" w:hAnsi="宋体" w:eastAsia="宋体" w:cs="宋体"/>
          <w:b/>
          <w:color w:val="auto"/>
          <w:sz w:val="24"/>
          <w:highlight w:val="none"/>
          <w:lang w:eastAsia="zh-CN"/>
        </w:rPr>
        <w:t>:</w:t>
      </w:r>
    </w:p>
    <w:p w14:paraId="07F4E7B2">
      <w:pPr>
        <w:spacing w:line="240" w:lineRule="atLeast"/>
        <w:jc w:val="center"/>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中小企业声明函(服务)</w:t>
      </w:r>
    </w:p>
    <w:p w14:paraId="2D0940A2">
      <w:pPr>
        <w:spacing w:line="240" w:lineRule="atLeast"/>
        <w:ind w:left="3260"/>
        <w:rPr>
          <w:rFonts w:ascii="宋体" w:hAnsi="宋体" w:cs="宋体"/>
          <w:color w:val="auto"/>
          <w:sz w:val="24"/>
          <w:highlight w:val="none"/>
        </w:rPr>
      </w:pPr>
    </w:p>
    <w:p w14:paraId="043DB63C">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本公司（联合体）郑重申明,根据《政府采购促进中小企业发展管理办法》（财库【2020】46号）的规定，本公司（联合体）参加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采购人名称</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名称）采购活动，工程的施工单位全部为符合政策要求的中小企业（或者：服务全部由符合政策要求的中小企业承接）。相关企业（含联合体中的中小企业、签订分包意向协议的中小企业）的具体情况如下：</w:t>
      </w:r>
    </w:p>
    <w:p w14:paraId="2DFD57DE">
      <w:pPr>
        <w:pStyle w:val="28"/>
        <w:spacing w:before="0" w:after="0"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（标的名称），属于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谈判文件</w:t>
      </w:r>
      <w:r>
        <w:rPr>
          <w:rFonts w:hint="eastAsia" w:ascii="宋体" w:hAnsi="宋体" w:eastAsia="宋体" w:cs="宋体"/>
          <w:color w:val="auto"/>
          <w:highlight w:val="none"/>
        </w:rPr>
        <w:t>中明确的所属行业），承接企业为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（企业名称），从业人员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（中型企业、小型企业、微型企业）。</w:t>
      </w:r>
    </w:p>
    <w:p w14:paraId="63B05BA2">
      <w:pPr>
        <w:pStyle w:val="28"/>
        <w:spacing w:before="0" w:after="0"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（标的名称），属于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谈判文件</w:t>
      </w:r>
      <w:r>
        <w:rPr>
          <w:rFonts w:hint="eastAsia" w:ascii="宋体" w:hAnsi="宋体" w:eastAsia="宋体" w:cs="宋体"/>
          <w:color w:val="auto"/>
          <w:highlight w:val="none"/>
        </w:rPr>
        <w:t>中明确的所属行业），承接企业为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（企业名称），从业人员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（中型企业、小型企业、微型企业）</w:t>
      </w:r>
    </w:p>
    <w:p w14:paraId="61EAF8D4">
      <w:pPr>
        <w:pStyle w:val="28"/>
        <w:spacing w:before="0" w:after="0"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w:t>
      </w:r>
    </w:p>
    <w:p w14:paraId="25D46216">
      <w:pPr>
        <w:pStyle w:val="28"/>
        <w:spacing w:before="0" w:after="0"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以上企业，不属于大企业的分支机构，不存在控股股东为大型企业的情形，也不存在与大型企业的负责人为同一人的情形。</w:t>
      </w:r>
    </w:p>
    <w:p w14:paraId="55430649">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3F730DC5">
      <w:pPr>
        <w:spacing w:line="440" w:lineRule="exact"/>
        <w:ind w:firstLine="4800" w:firstLineChars="2000"/>
        <w:rPr>
          <w:rFonts w:hint="eastAsia" w:ascii="宋体" w:hAnsi="宋体" w:eastAsia="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(盖章)：</w:t>
      </w:r>
    </w:p>
    <w:p w14:paraId="253C8AB3">
      <w:pPr>
        <w:spacing w:line="440" w:lineRule="exact"/>
        <w:ind w:firstLine="4800" w:firstLineChars="20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日期：年 月 日</w:t>
      </w:r>
    </w:p>
    <w:p w14:paraId="400C1290">
      <w:pPr>
        <w:pStyle w:val="8"/>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注：1、从业人员、营业收入和资产总额填报上一年度数据，无上一年度数据的新成立企业可不填报。</w:t>
      </w:r>
    </w:p>
    <w:p w14:paraId="13E5CF50">
      <w:pPr>
        <w:pStyle w:val="8"/>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2、对于符合本办法规定的</w:t>
      </w:r>
      <w:r>
        <w:rPr>
          <w:rFonts w:hint="eastAsia" w:ascii="宋体" w:hAnsi="宋体" w:eastAsia="宋体" w:cs="宋体"/>
          <w:b/>
          <w:bCs/>
          <w:color w:val="auto"/>
          <w:sz w:val="24"/>
          <w:highlight w:val="none"/>
        </w:rPr>
        <w:t>小微企业</w:t>
      </w:r>
      <w:r>
        <w:rPr>
          <w:rFonts w:hint="eastAsia" w:ascii="宋体" w:hAnsi="宋体" w:eastAsia="宋体" w:cs="宋体"/>
          <w:color w:val="auto"/>
          <w:sz w:val="24"/>
          <w:highlight w:val="none"/>
        </w:rPr>
        <w:t>报价给予10%的扣除，用扣除后的价格参加评审。</w:t>
      </w:r>
    </w:p>
    <w:p w14:paraId="1718BE35">
      <w:pPr>
        <w:pStyle w:val="28"/>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3、中小企业划型标准规定参考《工信部联企业[2011]300号》。</w:t>
      </w:r>
    </w:p>
    <w:p w14:paraId="43F0167F">
      <w:pPr>
        <w:pStyle w:val="8"/>
        <w:rPr>
          <w:rFonts w:hint="eastAsia" w:ascii="宋体" w:hAnsi="宋体" w:eastAsia="宋体" w:cs="宋体"/>
          <w:color w:val="auto"/>
          <w:sz w:val="24"/>
          <w:szCs w:val="24"/>
          <w:highlight w:val="none"/>
        </w:rPr>
      </w:pPr>
    </w:p>
    <w:p w14:paraId="7DBD2C06">
      <w:pPr>
        <w:pStyle w:val="8"/>
        <w:rPr>
          <w:rFonts w:hint="eastAsia" w:ascii="宋体" w:hAnsi="宋体" w:eastAsia="宋体" w:cs="宋体"/>
          <w:color w:val="auto"/>
          <w:highlight w:val="none"/>
        </w:rPr>
      </w:pPr>
      <w:r>
        <w:rPr>
          <w:rFonts w:hint="eastAsia" w:ascii="宋体" w:hAnsi="宋体" w:eastAsia="宋体" w:cs="宋体"/>
          <w:color w:val="auto"/>
          <w:sz w:val="24"/>
          <w:szCs w:val="24"/>
          <w:highlight w:val="none"/>
        </w:rPr>
        <w:t>注：</w:t>
      </w:r>
      <w:r>
        <w:rPr>
          <w:rFonts w:hint="eastAsia" w:cs="宋体"/>
          <w:color w:val="auto"/>
          <w:sz w:val="24"/>
          <w:szCs w:val="24"/>
          <w:highlight w:val="none"/>
          <w:lang w:eastAsia="zh-CN"/>
        </w:rPr>
        <w:t>供应商</w:t>
      </w:r>
      <w:r>
        <w:rPr>
          <w:rFonts w:hint="eastAsia" w:ascii="宋体" w:hAnsi="宋体" w:eastAsia="宋体" w:cs="宋体"/>
          <w:color w:val="auto"/>
          <w:sz w:val="24"/>
          <w:szCs w:val="24"/>
          <w:highlight w:val="none"/>
        </w:rPr>
        <w:t>如属于以上情形的请提供。如不提供此声明函及附表的，价格将不做相应扣除。</w:t>
      </w:r>
    </w:p>
    <w:p w14:paraId="1A688419">
      <w:pPr>
        <w:rPr>
          <w:rFonts w:hint="eastAsia" w:ascii="宋体" w:hAnsi="宋体" w:eastAsia="宋体" w:cs="宋体"/>
          <w:color w:val="auto"/>
          <w:highlight w:val="none"/>
        </w:rPr>
      </w:pPr>
    </w:p>
    <w:p w14:paraId="7F472A50">
      <w:pP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br w:type="page"/>
      </w:r>
    </w:p>
    <w:p w14:paraId="09CC685D">
      <w:pPr>
        <w:shd w:val="clear"/>
        <w:jc w:val="center"/>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第</w:t>
      </w:r>
      <w:r>
        <w:rPr>
          <w:rFonts w:hint="eastAsia" w:ascii="宋体" w:hAnsi="宋体" w:eastAsia="宋体" w:cs="宋体"/>
          <w:b/>
          <w:color w:val="auto"/>
          <w:sz w:val="36"/>
          <w:szCs w:val="36"/>
          <w:highlight w:val="none"/>
          <w:lang w:eastAsia="zh-CN"/>
        </w:rPr>
        <w:t>六</w:t>
      </w:r>
      <w:r>
        <w:rPr>
          <w:rFonts w:hint="eastAsia" w:ascii="宋体" w:hAnsi="宋体" w:eastAsia="宋体" w:cs="宋体"/>
          <w:b/>
          <w:color w:val="auto"/>
          <w:sz w:val="36"/>
          <w:szCs w:val="36"/>
          <w:highlight w:val="none"/>
        </w:rPr>
        <w:t>章</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采购合同</w:t>
      </w:r>
      <w:r>
        <w:rPr>
          <w:rFonts w:hint="eastAsia" w:ascii="宋体" w:hAnsi="宋体" w:cs="宋体"/>
          <w:b/>
          <w:color w:val="auto"/>
          <w:sz w:val="36"/>
          <w:szCs w:val="36"/>
          <w:highlight w:val="none"/>
          <w:lang w:eastAsia="zh-CN"/>
        </w:rPr>
        <w:t>(</w:t>
      </w:r>
      <w:r>
        <w:rPr>
          <w:rFonts w:hint="eastAsia" w:ascii="宋体" w:hAnsi="宋体" w:eastAsia="宋体" w:cs="宋体"/>
          <w:b/>
          <w:color w:val="auto"/>
          <w:sz w:val="36"/>
          <w:szCs w:val="36"/>
          <w:highlight w:val="none"/>
          <w:lang w:eastAsia="zh-CN"/>
        </w:rPr>
        <w:t>格式</w:t>
      </w:r>
      <w:r>
        <w:rPr>
          <w:rFonts w:hint="eastAsia" w:ascii="宋体" w:hAnsi="宋体" w:cs="宋体"/>
          <w:b/>
          <w:color w:val="auto"/>
          <w:sz w:val="36"/>
          <w:szCs w:val="36"/>
          <w:highlight w:val="none"/>
          <w:lang w:eastAsia="zh-CN"/>
        </w:rPr>
        <w:t>)</w:t>
      </w:r>
    </w:p>
    <w:p w14:paraId="7F8257E5">
      <w:pPr>
        <w:overflowPunct w:val="0"/>
        <w:spacing w:line="720" w:lineRule="auto"/>
        <w:jc w:val="center"/>
        <w:rPr>
          <w:rFonts w:hint="eastAsia" w:ascii="宋体" w:hAnsi="宋体" w:eastAsia="宋体" w:cs="宋体"/>
          <w:color w:val="auto"/>
          <w:sz w:val="28"/>
          <w:szCs w:val="28"/>
          <w:highlight w:val="none"/>
        </w:rPr>
      </w:pPr>
      <w:r>
        <w:rPr>
          <w:rFonts w:hint="eastAsia" w:ascii="宋体" w:hAnsi="宋体"/>
          <w:b/>
          <w:sz w:val="32"/>
          <w:szCs w:val="32"/>
          <w:lang w:eastAsia="zh-CN"/>
        </w:rPr>
        <w:t>常州市第二人民医院病床、陪护椅、床头柜维护托管服务项目</w:t>
      </w:r>
      <w:r>
        <w:rPr>
          <w:rFonts w:hint="eastAsia" w:ascii="宋体" w:hAnsi="宋体" w:eastAsia="宋体" w:cs="宋体"/>
          <w:b/>
          <w:bCs/>
          <w:color w:val="auto"/>
          <w:sz w:val="32"/>
          <w:szCs w:val="32"/>
          <w:highlight w:val="none"/>
        </w:rPr>
        <w:t>合同</w:t>
      </w:r>
    </w:p>
    <w:p w14:paraId="65A14344">
      <w:pPr>
        <w:pStyle w:val="11"/>
        <w:keepNext w:val="0"/>
        <w:keepLines w:val="0"/>
        <w:pageBreakBefore w:val="0"/>
        <w:widowControl w:val="0"/>
        <w:shd w:val="clear"/>
        <w:kinsoku/>
        <w:wordWrap/>
        <w:overflowPunct/>
        <w:topLinePunct w:val="0"/>
        <w:bidi w:val="0"/>
        <w:adjustRightInd w:val="0"/>
        <w:snapToGrid w:val="0"/>
        <w:spacing w:line="336" w:lineRule="auto"/>
        <w:ind w:firstLine="420" w:firstLineChars="200"/>
        <w:textAlignment w:val="auto"/>
        <w:rPr>
          <w:rFonts w:hint="eastAsia" w:ascii="宋体" w:hAnsi="宋体" w:eastAsia="宋体" w:cs="宋体"/>
          <w:b w:val="0"/>
          <w:bCs w:val="0"/>
          <w:color w:val="auto"/>
          <w:sz w:val="21"/>
          <w:szCs w:val="21"/>
          <w:highlight w:val="none"/>
        </w:rPr>
      </w:pPr>
    </w:p>
    <w:p w14:paraId="2F7A0A01">
      <w:pPr>
        <w:pStyle w:val="11"/>
        <w:keepNext w:val="0"/>
        <w:keepLines w:val="0"/>
        <w:pageBreakBefore w:val="0"/>
        <w:widowControl w:val="0"/>
        <w:shd w:val="clear"/>
        <w:kinsoku/>
        <w:wordWrap/>
        <w:overflowPunct/>
        <w:topLinePunct w:val="0"/>
        <w:bidi w:val="0"/>
        <w:adjustRightInd w:val="0"/>
        <w:snapToGrid w:val="0"/>
        <w:spacing w:line="336" w:lineRule="auto"/>
        <w:ind w:firstLine="420" w:firstLineChars="200"/>
        <w:textAlignment w:val="auto"/>
        <w:rPr>
          <w:rFonts w:hint="eastAsia" w:ascii="宋体" w:hAnsi="宋体" w:eastAsia="宋体" w:cs="宋体"/>
          <w:b w:val="0"/>
          <w:bCs w:val="0"/>
          <w:color w:val="auto"/>
          <w:sz w:val="21"/>
          <w:szCs w:val="21"/>
          <w:highlight w:val="none"/>
          <w:u w:val="single"/>
          <w:lang w:val="en-US" w:eastAsia="zh-CN"/>
        </w:rPr>
      </w:pPr>
      <w:r>
        <w:rPr>
          <w:rFonts w:hint="eastAsia" w:ascii="宋体" w:hAnsi="宋体" w:eastAsia="宋体" w:cs="宋体"/>
          <w:b w:val="0"/>
          <w:bCs w:val="0"/>
          <w:color w:val="auto"/>
          <w:sz w:val="21"/>
          <w:szCs w:val="21"/>
          <w:highlight w:val="none"/>
        </w:rPr>
        <w:t>甲方:</w:t>
      </w:r>
      <w:r>
        <w:rPr>
          <w:rFonts w:hint="eastAsia" w:hAnsi="宋体" w:cs="宋体"/>
          <w:b w:val="0"/>
          <w:bCs w:val="0"/>
          <w:color w:val="auto"/>
          <w:sz w:val="21"/>
          <w:szCs w:val="21"/>
          <w:highlight w:val="none"/>
          <w:u w:val="single"/>
          <w:lang w:val="en-US" w:eastAsia="zh-CN"/>
        </w:rPr>
        <w:t>常州市第二人民医院</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lang w:val="en-US" w:eastAsia="zh-CN"/>
        </w:rPr>
        <w:t xml:space="preserve">                 </w:t>
      </w:r>
      <w:r>
        <w:rPr>
          <w:rFonts w:hint="eastAsia"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lang w:val="en-US" w:eastAsia="zh-CN"/>
        </w:rPr>
        <w:t xml:space="preserve">  </w:t>
      </w:r>
      <w:r>
        <w:rPr>
          <w:rFonts w:hint="eastAsia" w:hAnsi="宋体" w:cs="宋体"/>
          <w:b w:val="0"/>
          <w:bCs w:val="0"/>
          <w:color w:val="auto"/>
          <w:sz w:val="21"/>
          <w:szCs w:val="21"/>
          <w:highlight w:val="none"/>
          <w:lang w:val="en-US" w:eastAsia="zh-CN"/>
        </w:rPr>
        <w:t xml:space="preserve">      </w:t>
      </w:r>
      <w:bookmarkStart w:id="3" w:name="_GoBack"/>
      <w:bookmarkEnd w:id="3"/>
      <w:r>
        <w:rPr>
          <w:rFonts w:hint="eastAsia" w:ascii="宋体" w:hAnsi="宋体" w:eastAsia="宋体" w:cs="宋体"/>
          <w:b w:val="0"/>
          <w:bCs w:val="0"/>
          <w:color w:val="auto"/>
          <w:sz w:val="21"/>
          <w:szCs w:val="21"/>
          <w:highlight w:val="none"/>
        </w:rPr>
        <w:t>签订地点</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u w:val="single"/>
          <w:lang w:val="en-US" w:eastAsia="zh-CN"/>
        </w:rPr>
        <w:t xml:space="preserve">   </w:t>
      </w:r>
      <w:r>
        <w:rPr>
          <w:rFonts w:hint="eastAsia" w:hAnsi="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u w:val="single"/>
          <w:lang w:val="en-US" w:eastAsia="zh-CN"/>
        </w:rPr>
        <w:t xml:space="preserve">       </w:t>
      </w:r>
    </w:p>
    <w:p w14:paraId="36158FA4">
      <w:pPr>
        <w:pStyle w:val="11"/>
        <w:keepNext w:val="0"/>
        <w:keepLines w:val="0"/>
        <w:pageBreakBefore w:val="0"/>
        <w:widowControl w:val="0"/>
        <w:shd w:val="clear"/>
        <w:kinsoku/>
        <w:wordWrap/>
        <w:overflowPunct/>
        <w:topLinePunct w:val="0"/>
        <w:bidi w:val="0"/>
        <w:adjustRightInd w:val="0"/>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乙方:</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color w:val="auto"/>
          <w:sz w:val="21"/>
          <w:szCs w:val="21"/>
          <w:highlight w:val="none"/>
        </w:rPr>
        <w:t>合同时间: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5F8E3E88">
      <w:pPr>
        <w:pStyle w:val="5"/>
        <w:keepNext w:val="0"/>
        <w:keepLines w:val="0"/>
        <w:pageBreakBefore w:val="0"/>
        <w:widowControl w:val="0"/>
        <w:shd w:val="clear"/>
        <w:kinsoku/>
        <w:wordWrap/>
        <w:overflowPunct/>
        <w:topLinePunct w:val="0"/>
        <w:bidi w:val="0"/>
        <w:adjustRightInd w:val="0"/>
        <w:snapToGrid w:val="0"/>
        <w:spacing w:line="336" w:lineRule="auto"/>
        <w:ind w:left="0" w:leftChars="0" w:firstLine="420"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见证方</w:t>
      </w:r>
      <w:r>
        <w:rPr>
          <w:rFonts w:hint="eastAsia" w:ascii="宋体" w:hAnsi="宋体" w:eastAsia="宋体" w:cs="宋体"/>
          <w:b w:val="0"/>
          <w:bCs w:val="0"/>
          <w:color w:val="auto"/>
          <w:sz w:val="21"/>
          <w:szCs w:val="21"/>
          <w:highlight w:val="none"/>
          <w:lang w:val="en-US" w:eastAsia="zh-CN"/>
        </w:rPr>
        <w:t>:</w:t>
      </w:r>
      <w:r>
        <w:rPr>
          <w:rFonts w:hint="eastAsia" w:hAnsi="宋体" w:cs="宋体"/>
          <w:b w:val="0"/>
          <w:bCs/>
          <w:color w:val="auto"/>
          <w:sz w:val="21"/>
          <w:szCs w:val="21"/>
          <w:highlight w:val="none"/>
          <w:u w:val="single"/>
          <w:lang w:val="en-US" w:eastAsia="zh-CN"/>
        </w:rPr>
        <w:t>常州新禾招投标有限公司</w:t>
      </w:r>
      <w:r>
        <w:rPr>
          <w:rFonts w:hint="eastAsia" w:ascii="宋体" w:hAnsi="宋体" w:eastAsia="宋体" w:cs="宋体"/>
          <w:b w:val="0"/>
          <w:bCs/>
          <w:color w:val="auto"/>
          <w:sz w:val="21"/>
          <w:szCs w:val="21"/>
          <w:highlight w:val="none"/>
          <w:lang w:val="en-US" w:eastAsia="zh-CN"/>
        </w:rPr>
        <w:t xml:space="preserve">     </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14:paraId="5AB8826E">
      <w:pPr>
        <w:keepNext w:val="0"/>
        <w:keepLines w:val="0"/>
        <w:pageBreakBefore w:val="0"/>
        <w:widowControl w:val="0"/>
        <w:shd w:val="clear"/>
        <w:kinsoku/>
        <w:wordWrap/>
        <w:overflowPunct/>
        <w:topLinePunct w:val="0"/>
        <w:bidi w:val="0"/>
        <w:adjustRightInd w:val="0"/>
        <w:snapToGrid w:val="0"/>
        <w:spacing w:line="336" w:lineRule="auto"/>
        <w:ind w:firstLine="420" w:firstLineChars="200"/>
        <w:textAlignment w:val="auto"/>
        <w:rPr>
          <w:rFonts w:hint="eastAsia" w:ascii="宋体" w:hAnsi="宋体" w:eastAsia="宋体" w:cs="宋体"/>
          <w:color w:val="auto"/>
          <w:spacing w:val="2"/>
          <w:sz w:val="21"/>
          <w:szCs w:val="21"/>
          <w:highlight w:val="none"/>
          <w:u w:val="single"/>
          <w:lang w:val="zh-CN"/>
        </w:rPr>
      </w:pPr>
      <w:r>
        <w:rPr>
          <w:rFonts w:hint="eastAsia" w:ascii="宋体" w:hAnsi="宋体" w:eastAsia="宋体" w:cs="宋体"/>
          <w:color w:val="auto"/>
          <w:sz w:val="21"/>
          <w:szCs w:val="21"/>
          <w:highlight w:val="none"/>
        </w:rPr>
        <w:t>根据</w:t>
      </w:r>
      <w:r>
        <w:rPr>
          <w:rFonts w:hint="eastAsia" w:ascii="宋体" w:hAnsi="宋体" w:cs="宋体"/>
          <w:color w:val="auto"/>
          <w:sz w:val="21"/>
          <w:szCs w:val="21"/>
          <w:highlight w:val="none"/>
          <w:lang w:eastAsia="zh-CN"/>
        </w:rPr>
        <w:t>常州新禾招投标有限公司</w:t>
      </w:r>
      <w:r>
        <w:rPr>
          <w:rFonts w:hint="eastAsia" w:ascii="宋体" w:hAnsi="宋体" w:eastAsia="宋体" w:cs="宋体"/>
          <w:color w:val="auto"/>
          <w:sz w:val="21"/>
          <w:szCs w:val="21"/>
          <w:highlight w:val="none"/>
        </w:rPr>
        <w:t>进行的</w:t>
      </w:r>
      <w:r>
        <w:rPr>
          <w:rFonts w:hint="eastAsia" w:ascii="宋体" w:hAnsi="宋体" w:cs="宋体"/>
          <w:color w:val="auto"/>
          <w:sz w:val="21"/>
          <w:szCs w:val="21"/>
          <w:highlight w:val="none"/>
          <w:u w:val="single"/>
          <w:lang w:val="en-US" w:eastAsia="zh-CN"/>
        </w:rPr>
        <w:t>XHZJ2024040</w:t>
      </w:r>
      <w:r>
        <w:rPr>
          <w:rFonts w:hint="eastAsia" w:ascii="宋体" w:hAnsi="宋体" w:eastAsia="宋体" w:cs="宋体"/>
          <w:color w:val="auto"/>
          <w:sz w:val="21"/>
          <w:szCs w:val="21"/>
          <w:highlight w:val="none"/>
        </w:rPr>
        <w:t>号采购，甲、乙、</w:t>
      </w:r>
      <w:r>
        <w:rPr>
          <w:rFonts w:hint="eastAsia" w:ascii="宋体" w:hAnsi="宋体" w:eastAsia="宋体" w:cs="宋体"/>
          <w:color w:val="auto"/>
          <w:sz w:val="21"/>
          <w:szCs w:val="21"/>
          <w:highlight w:val="none"/>
          <w:lang w:eastAsia="zh-CN"/>
        </w:rPr>
        <w:t>采购代理</w:t>
      </w:r>
      <w:r>
        <w:rPr>
          <w:rFonts w:hint="eastAsia" w:ascii="宋体" w:hAnsi="宋体" w:eastAsia="宋体" w:cs="宋体"/>
          <w:color w:val="auto"/>
          <w:sz w:val="21"/>
          <w:szCs w:val="21"/>
          <w:highlight w:val="none"/>
        </w:rPr>
        <w:t>机构三方就乙方中标的</w:t>
      </w:r>
      <w:r>
        <w:rPr>
          <w:rFonts w:hint="eastAsia" w:ascii="宋体" w:hAnsi="宋体" w:eastAsia="宋体" w:cs="宋体"/>
          <w:color w:val="auto"/>
          <w:sz w:val="21"/>
          <w:szCs w:val="21"/>
          <w:highlight w:val="none"/>
          <w:u w:val="single"/>
          <w:lang w:eastAsia="zh-CN"/>
        </w:rPr>
        <w:t xml:space="preserve">                        </w:t>
      </w:r>
      <w:r>
        <w:rPr>
          <w:rFonts w:hint="eastAsia" w:ascii="宋体" w:hAnsi="宋体" w:cs="宋体"/>
          <w:color w:val="auto"/>
          <w:spacing w:val="2"/>
          <w:sz w:val="21"/>
          <w:szCs w:val="21"/>
          <w:highlight w:val="none"/>
          <w:u w:val="none"/>
          <w:lang w:val="zh-CN"/>
        </w:rPr>
        <w:t>(</w:t>
      </w:r>
      <w:r>
        <w:rPr>
          <w:rFonts w:hint="eastAsia" w:ascii="宋体" w:hAnsi="宋体" w:cs="宋体"/>
          <w:color w:val="auto"/>
          <w:spacing w:val="2"/>
          <w:sz w:val="21"/>
          <w:szCs w:val="21"/>
          <w:highlight w:val="none"/>
          <w:u w:val="single"/>
          <w:lang w:val="en-US" w:eastAsia="zh-CN"/>
        </w:rPr>
        <w:t>XHZJ2024040</w:t>
      </w:r>
      <w:r>
        <w:rPr>
          <w:rFonts w:hint="eastAsia" w:ascii="宋体" w:hAnsi="宋体" w:eastAsia="宋体" w:cs="宋体"/>
          <w:color w:val="auto"/>
          <w:spacing w:val="2"/>
          <w:sz w:val="21"/>
          <w:szCs w:val="21"/>
          <w:highlight w:val="none"/>
          <w:u w:val="none"/>
          <w:lang w:val="zh-CN"/>
        </w:rPr>
        <w:t>号</w:t>
      </w:r>
      <w:r>
        <w:rPr>
          <w:rFonts w:hint="eastAsia" w:ascii="宋体" w:hAnsi="宋体" w:cs="宋体"/>
          <w:color w:val="auto"/>
          <w:spacing w:val="2"/>
          <w:sz w:val="21"/>
          <w:szCs w:val="21"/>
          <w:highlight w:val="none"/>
          <w:u w:val="none"/>
          <w:lang w:val="zh-CN"/>
        </w:rPr>
        <w:t>)</w:t>
      </w:r>
      <w:r>
        <w:rPr>
          <w:rFonts w:hint="eastAsia" w:ascii="宋体" w:hAnsi="宋体" w:cs="宋体"/>
          <w:color w:val="auto"/>
          <w:spacing w:val="2"/>
          <w:sz w:val="21"/>
          <w:szCs w:val="21"/>
          <w:highlight w:val="none"/>
          <w:u w:val="single"/>
          <w:lang w:val="en-US" w:eastAsia="zh-CN"/>
        </w:rPr>
        <w:t>常州市第二人民医院病床、陪护椅、床头柜维护托管服务项目</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本着平等互利的原则，通过共同协商，根据</w:t>
      </w:r>
      <w:r>
        <w:rPr>
          <w:rFonts w:hint="eastAsia" w:ascii="宋体" w:hAnsi="宋体" w:eastAsia="宋体" w:cs="宋体"/>
          <w:bCs/>
          <w:color w:val="auto"/>
          <w:sz w:val="21"/>
          <w:szCs w:val="21"/>
          <w:highlight w:val="none"/>
        </w:rPr>
        <w:t>《中华人民共和国</w:t>
      </w:r>
      <w:r>
        <w:rPr>
          <w:rFonts w:hint="eastAsia" w:ascii="宋体" w:hAnsi="宋体" w:eastAsia="宋体" w:cs="宋体"/>
          <w:bCs/>
          <w:color w:val="auto"/>
          <w:sz w:val="21"/>
          <w:szCs w:val="21"/>
          <w:highlight w:val="none"/>
          <w:lang w:eastAsia="zh-CN"/>
        </w:rPr>
        <w:t>民法典</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有关法律法规，就相关事宜达成如下合同。</w:t>
      </w:r>
    </w:p>
    <w:p w14:paraId="3773E33D">
      <w:pPr>
        <w:keepNext w:val="0"/>
        <w:keepLines w:val="0"/>
        <w:pageBreakBefore w:val="0"/>
        <w:widowControl w:val="0"/>
        <w:shd w:val="clear"/>
        <w:kinsoku/>
        <w:wordWrap/>
        <w:overflowPunct/>
        <w:topLinePunct w:val="0"/>
        <w:bidi w:val="0"/>
        <w:adjustRightInd w:val="0"/>
        <w:snapToGrid w:val="0"/>
        <w:spacing w:line="336" w:lineRule="auto"/>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一、总则</w:t>
      </w:r>
    </w:p>
    <w:p w14:paraId="4E15C245">
      <w:pPr>
        <w:keepNext w:val="0"/>
        <w:keepLines w:val="0"/>
        <w:pageBreakBefore w:val="0"/>
        <w:widowControl w:val="0"/>
        <w:shd w:val="clear"/>
        <w:kinsoku/>
        <w:wordWrap/>
        <w:overflowPunct/>
        <w:topLinePunct w:val="0"/>
        <w:bidi w:val="0"/>
        <w:adjustRightInd w:val="0"/>
        <w:snapToGrid w:val="0"/>
        <w:spacing w:line="336"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乙方按甲方要求，为甲方提供的</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u w:val="single"/>
          <w:lang w:val="en-US" w:eastAsia="zh-CN"/>
        </w:rPr>
        <w:t>XHZJ2024040</w:t>
      </w:r>
      <w:r>
        <w:rPr>
          <w:rFonts w:hint="eastAsia" w:ascii="宋体" w:hAnsi="宋体" w:eastAsia="宋体" w:cs="宋体"/>
          <w:color w:val="auto"/>
          <w:sz w:val="21"/>
          <w:szCs w:val="21"/>
          <w:highlight w:val="none"/>
        </w:rPr>
        <w:t>号</w:t>
      </w:r>
      <w:r>
        <w:rPr>
          <w:rFonts w:hint="eastAsia" w:ascii="宋体" w:hAnsi="宋体" w:cs="宋体"/>
          <w:color w:val="auto"/>
          <w:sz w:val="21"/>
          <w:szCs w:val="21"/>
          <w:highlight w:val="none"/>
          <w:lang w:eastAsia="zh-CN"/>
        </w:rPr>
        <w:t>)</w:t>
      </w:r>
      <w:r>
        <w:rPr>
          <w:rFonts w:hint="eastAsia" w:ascii="宋体" w:hAnsi="宋体" w:cs="宋体"/>
          <w:color w:val="auto"/>
          <w:spacing w:val="2"/>
          <w:sz w:val="21"/>
          <w:szCs w:val="21"/>
          <w:highlight w:val="none"/>
          <w:u w:val="single"/>
          <w:lang w:val="en-US" w:eastAsia="zh-CN"/>
        </w:rPr>
        <w:t>常州市第二人民医院病床、陪护椅、床头柜维护托管服务项目</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服务</w:t>
      </w:r>
      <w:r>
        <w:rPr>
          <w:rFonts w:hint="eastAsia" w:ascii="宋体" w:hAnsi="宋体" w:eastAsia="宋体" w:cs="宋体"/>
          <w:color w:val="auto"/>
          <w:sz w:val="21"/>
          <w:szCs w:val="21"/>
          <w:highlight w:val="none"/>
          <w:lang w:eastAsia="zh-CN"/>
        </w:rPr>
        <w:t>；</w:t>
      </w:r>
    </w:p>
    <w:p w14:paraId="49A6E471">
      <w:pPr>
        <w:keepNext w:val="0"/>
        <w:keepLines w:val="0"/>
        <w:pageBreakBefore w:val="0"/>
        <w:widowControl w:val="0"/>
        <w:shd w:val="clear"/>
        <w:kinsoku/>
        <w:wordWrap/>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lang w:eastAsia="zh-CN"/>
        </w:rPr>
        <w:t>合同金额为</w:t>
      </w:r>
      <w:r>
        <w:rPr>
          <w:rFonts w:hint="eastAsia" w:ascii="宋体" w:hAnsi="宋体" w:eastAsia="宋体" w:cs="宋体"/>
          <w:color w:val="auto"/>
          <w:sz w:val="21"/>
          <w:szCs w:val="21"/>
          <w:highlight w:val="none"/>
          <w:u w:val="single"/>
          <w:lang w:eastAsia="zh-CN"/>
        </w:rPr>
        <w:t xml:space="preserve">人民币大写: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 xml:space="preserve">元整，小写: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none"/>
          <w:lang w:eastAsia="zh-CN"/>
        </w:rPr>
        <w:t>。</w:t>
      </w:r>
    </w:p>
    <w:p w14:paraId="2C7A7BC1">
      <w:pPr>
        <w:keepNext w:val="0"/>
        <w:keepLines w:val="0"/>
        <w:pageBreakBefore w:val="0"/>
        <w:widowControl w:val="0"/>
        <w:shd w:val="clear"/>
        <w:kinsoku/>
        <w:wordWrap/>
        <w:topLinePunct w:val="0"/>
        <w:bidi w:val="0"/>
        <w:adjustRightInd w:val="0"/>
        <w:snapToGrid w:val="0"/>
        <w:spacing w:line="336" w:lineRule="auto"/>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二、合同文件</w:t>
      </w:r>
    </w:p>
    <w:p w14:paraId="05126B40">
      <w:pPr>
        <w:keepNext w:val="0"/>
        <w:keepLines w:val="0"/>
        <w:pageBreakBefore w:val="0"/>
        <w:widowControl w:val="0"/>
        <w:shd w:val="clear"/>
        <w:kinsoku/>
        <w:wordWrap/>
        <w:topLinePunct w:val="0"/>
        <w:bidi w:val="0"/>
        <w:adjustRightInd w:val="0"/>
        <w:snapToGrid w:val="0"/>
        <w:spacing w:line="336" w:lineRule="auto"/>
        <w:ind w:firstLine="420" w:firstLineChars="200"/>
        <w:jc w:val="lef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rPr>
        <w:t>下列文件是构成合同不可分割的部分，并与本合同具有同等法律效力，</w:t>
      </w:r>
      <w:r>
        <w:rPr>
          <w:rFonts w:hint="eastAsia" w:ascii="宋体" w:hAnsi="宋体" w:eastAsia="宋体" w:cs="宋体"/>
          <w:bCs/>
          <w:color w:val="auto"/>
          <w:sz w:val="21"/>
          <w:szCs w:val="21"/>
          <w:highlight w:val="none"/>
        </w:rPr>
        <w:t>这些文件包括但不限于</w:t>
      </w:r>
      <w:r>
        <w:rPr>
          <w:rFonts w:hint="eastAsia" w:ascii="宋体" w:hAnsi="宋体" w:eastAsia="宋体" w:cs="宋体"/>
          <w:bCs/>
          <w:color w:val="auto"/>
          <w:sz w:val="21"/>
          <w:szCs w:val="21"/>
          <w:highlight w:val="none"/>
          <w:lang w:eastAsia="zh-CN"/>
        </w:rPr>
        <w:t>:</w:t>
      </w:r>
    </w:p>
    <w:p w14:paraId="3F619E23">
      <w:pPr>
        <w:keepNext w:val="0"/>
        <w:keepLines w:val="0"/>
        <w:pageBreakBefore w:val="0"/>
        <w:widowControl w:val="0"/>
        <w:shd w:val="clear"/>
        <w:kinsoku/>
        <w:wordWrap/>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u w:val="single"/>
          <w:lang w:val="en-US" w:eastAsia="zh-CN"/>
        </w:rPr>
        <w:t>XHZJ2024040</w:t>
      </w:r>
      <w:r>
        <w:rPr>
          <w:rFonts w:hint="eastAsia" w:ascii="宋体" w:hAnsi="宋体" w:eastAsia="宋体" w:cs="宋体"/>
          <w:color w:val="auto"/>
          <w:sz w:val="21"/>
          <w:szCs w:val="21"/>
          <w:highlight w:val="none"/>
        </w:rPr>
        <w:t>号</w:t>
      </w:r>
      <w:r>
        <w:rPr>
          <w:rFonts w:hint="eastAsia" w:ascii="宋体" w:hAnsi="宋体" w:cs="宋体"/>
          <w:color w:val="auto"/>
          <w:sz w:val="21"/>
          <w:szCs w:val="21"/>
          <w:highlight w:val="none"/>
          <w:lang w:eastAsia="zh-CN"/>
        </w:rPr>
        <w:t>)</w:t>
      </w:r>
      <w:r>
        <w:rPr>
          <w:rFonts w:hint="eastAsia" w:ascii="宋体" w:hAnsi="宋体" w:eastAsia="宋体" w:cs="宋体"/>
          <w:color w:val="auto"/>
          <w:spacing w:val="2"/>
          <w:sz w:val="21"/>
          <w:szCs w:val="21"/>
          <w:highlight w:val="none"/>
          <w:u w:val="none"/>
        </w:rPr>
        <w:t>项目</w:t>
      </w: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rPr>
        <w:t>。</w:t>
      </w:r>
    </w:p>
    <w:p w14:paraId="686BC866">
      <w:pPr>
        <w:keepNext w:val="0"/>
        <w:keepLines w:val="0"/>
        <w:pageBreakBefore w:val="0"/>
        <w:widowControl w:val="0"/>
        <w:shd w:val="clear"/>
        <w:kinsoku/>
        <w:wordWrap/>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乙方提交的</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w:t>
      </w:r>
    </w:p>
    <w:p w14:paraId="1A7A94A6">
      <w:pPr>
        <w:keepNext w:val="0"/>
        <w:keepLines w:val="0"/>
        <w:pageBreakBefore w:val="0"/>
        <w:widowControl w:val="0"/>
        <w:shd w:val="clear"/>
        <w:kinsoku/>
        <w:wordWrap/>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eastAsia="zh-CN"/>
        </w:rPr>
        <w:t>提交</w:t>
      </w:r>
      <w:r>
        <w:rPr>
          <w:rFonts w:hint="eastAsia" w:ascii="宋体" w:hAnsi="宋体" w:eastAsia="宋体" w:cs="宋体"/>
          <w:color w:val="auto"/>
          <w:sz w:val="21"/>
          <w:szCs w:val="21"/>
          <w:highlight w:val="none"/>
        </w:rPr>
        <w:t>的其他资料及承诺。</w:t>
      </w:r>
    </w:p>
    <w:p w14:paraId="3F9B8B60">
      <w:pPr>
        <w:keepNext w:val="0"/>
        <w:keepLines w:val="0"/>
        <w:pageBreakBefore w:val="0"/>
        <w:tabs>
          <w:tab w:val="left" w:pos="2694"/>
        </w:tabs>
        <w:kinsoku/>
        <w:wordWrap/>
        <w:overflowPunct/>
        <w:topLinePunct w:val="0"/>
        <w:autoSpaceDE/>
        <w:autoSpaceDN/>
        <w:bidi w:val="0"/>
        <w:adjustRightInd w:val="0"/>
        <w:snapToGrid w:val="0"/>
        <w:spacing w:line="336" w:lineRule="auto"/>
        <w:jc w:val="left"/>
        <w:textAlignment w:val="auto"/>
        <w:rPr>
          <w:rFonts w:hint="eastAsia" w:ascii="宋体" w:hAnsi="宋体" w:cs="宋体"/>
          <w:b/>
          <w:color w:val="auto"/>
          <w:sz w:val="21"/>
          <w:szCs w:val="21"/>
          <w:highlight w:val="none"/>
          <w:lang w:val="en-US" w:eastAsia="zh-CN"/>
        </w:rPr>
      </w:pPr>
      <w:r>
        <w:rPr>
          <w:rFonts w:hint="eastAsia" w:ascii="宋体" w:hAnsi="宋体" w:cs="宋体"/>
          <w:b/>
          <w:color w:val="auto"/>
          <w:sz w:val="21"/>
          <w:szCs w:val="21"/>
          <w:highlight w:val="none"/>
          <w:lang w:eastAsia="zh-CN"/>
        </w:rPr>
        <w:t>三、服务</w:t>
      </w:r>
      <w:r>
        <w:rPr>
          <w:rFonts w:hint="eastAsia" w:ascii="宋体" w:hAnsi="宋体" w:cs="宋体"/>
          <w:b/>
          <w:color w:val="auto"/>
          <w:sz w:val="21"/>
          <w:szCs w:val="21"/>
          <w:highlight w:val="none"/>
          <w:lang w:val="en-US" w:eastAsia="zh-CN"/>
        </w:rPr>
        <w:t>要求</w:t>
      </w:r>
    </w:p>
    <w:p w14:paraId="09FC7B19">
      <w:pPr>
        <w:keepNext w:val="0"/>
        <w:keepLines w:val="0"/>
        <w:pageBreakBefore w:val="0"/>
        <w:tabs>
          <w:tab w:val="left" w:pos="2694"/>
        </w:tabs>
        <w:kinsoku/>
        <w:wordWrap/>
        <w:overflowPunct/>
        <w:topLinePunct w:val="0"/>
        <w:autoSpaceDE/>
        <w:autoSpaceDN/>
        <w:bidi w:val="0"/>
        <w:adjustRightInd w:val="0"/>
        <w:snapToGrid w:val="0"/>
        <w:spacing w:line="336" w:lineRule="auto"/>
        <w:ind w:firstLine="632" w:firstLineChars="300"/>
        <w:jc w:val="left"/>
        <w:textAlignment w:val="auto"/>
        <w:rPr>
          <w:rFonts w:hint="default"/>
          <w:b/>
          <w:bCs w:val="0"/>
          <w:lang w:val="en-US" w:eastAsia="zh-CN"/>
        </w:rPr>
      </w:pPr>
      <w:r>
        <w:rPr>
          <w:rFonts w:hint="eastAsia" w:hAnsi="宋体" w:cs="宋体"/>
          <w:b/>
          <w:bCs w:val="0"/>
          <w:color w:val="auto"/>
          <w:sz w:val="21"/>
          <w:szCs w:val="21"/>
          <w:highlight w:val="none"/>
          <w:lang w:val="en-US" w:eastAsia="zh-CN"/>
        </w:rPr>
        <w:t>（请双方根据服务要求自行添加。）</w:t>
      </w:r>
    </w:p>
    <w:p w14:paraId="1BDEDC7A">
      <w:pPr>
        <w:keepNext w:val="0"/>
        <w:keepLines w:val="0"/>
        <w:pageBreakBefore w:val="0"/>
        <w:widowControl w:val="0"/>
        <w:shd w:val="clear"/>
        <w:kinsoku/>
        <w:wordWrap/>
        <w:overflowPunct/>
        <w:topLinePunct w:val="0"/>
        <w:bidi w:val="0"/>
        <w:adjustRightInd w:val="0"/>
        <w:snapToGrid w:val="0"/>
        <w:spacing w:line="336" w:lineRule="auto"/>
        <w:textAlignment w:val="auto"/>
        <w:rPr>
          <w:rFonts w:hint="eastAsia" w:ascii="宋体" w:hAnsi="宋体" w:eastAsia="宋体" w:cs="宋体"/>
          <w:color w:val="auto"/>
          <w:sz w:val="21"/>
          <w:szCs w:val="21"/>
          <w:highlight w:val="none"/>
          <w:lang w:eastAsia="zh-CN"/>
        </w:rPr>
      </w:pPr>
      <w:r>
        <w:rPr>
          <w:rFonts w:hint="eastAsia" w:ascii="宋体" w:hAnsi="宋体" w:cs="宋体"/>
          <w:b/>
          <w:bCs/>
          <w:color w:val="auto"/>
          <w:sz w:val="21"/>
          <w:szCs w:val="21"/>
          <w:highlight w:val="none"/>
          <w:lang w:eastAsia="zh-CN"/>
        </w:rPr>
        <w:t>四</w:t>
      </w:r>
      <w:r>
        <w:rPr>
          <w:rFonts w:hint="eastAsia" w:ascii="宋体" w:hAnsi="宋体" w:eastAsia="宋体" w:cs="宋体"/>
          <w:b/>
          <w:bCs/>
          <w:color w:val="auto"/>
          <w:sz w:val="21"/>
          <w:szCs w:val="21"/>
          <w:highlight w:val="none"/>
          <w:lang w:eastAsia="zh-CN"/>
        </w:rPr>
        <w:t>、付款方式</w:t>
      </w:r>
    </w:p>
    <w:p w14:paraId="1580B3F3">
      <w:pPr>
        <w:keepNext w:val="0"/>
        <w:keepLines w:val="0"/>
        <w:pageBreakBefore w:val="0"/>
        <w:numPr>
          <w:numId w:val="0"/>
        </w:numPr>
        <w:kinsoku/>
        <w:wordWrap/>
        <w:overflowPunct/>
        <w:topLinePunct w:val="0"/>
        <w:autoSpaceDE/>
        <w:autoSpaceDN/>
        <w:bidi w:val="0"/>
        <w:adjustRightInd w:val="0"/>
        <w:snapToGrid w:val="0"/>
        <w:spacing w:line="360" w:lineRule="auto"/>
        <w:ind w:leftChars="200"/>
        <w:textAlignment w:val="auto"/>
        <w:outlineLvl w:val="9"/>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w:t>
      </w:r>
      <w:r>
        <w:rPr>
          <w:rFonts w:hint="eastAsia" w:ascii="宋体" w:hAnsi="宋体" w:cs="宋体"/>
          <w:b w:val="0"/>
          <w:bCs/>
          <w:color w:val="auto"/>
          <w:sz w:val="21"/>
          <w:szCs w:val="21"/>
          <w:highlight w:val="none"/>
        </w:rPr>
        <w:t>本项目</w:t>
      </w:r>
      <w:r>
        <w:rPr>
          <w:rFonts w:hint="eastAsia" w:ascii="宋体" w:hAnsi="宋体" w:cs="宋体"/>
          <w:b w:val="0"/>
          <w:bCs/>
          <w:color w:val="auto"/>
          <w:sz w:val="21"/>
          <w:szCs w:val="21"/>
          <w:highlight w:val="none"/>
          <w:lang w:val="en-US" w:eastAsia="zh-CN"/>
        </w:rPr>
        <w:t>无预付款。</w:t>
      </w:r>
    </w:p>
    <w:p w14:paraId="55208596">
      <w:pPr>
        <w:keepNext w:val="0"/>
        <w:keepLines w:val="0"/>
        <w:pageBreakBefore w:val="0"/>
        <w:numPr>
          <w:numId w:val="0"/>
        </w:numPr>
        <w:kinsoku/>
        <w:wordWrap/>
        <w:overflowPunct/>
        <w:topLinePunct w:val="0"/>
        <w:autoSpaceDE/>
        <w:autoSpaceDN/>
        <w:bidi w:val="0"/>
        <w:adjustRightInd w:val="0"/>
        <w:snapToGrid w:val="0"/>
        <w:spacing w:line="360" w:lineRule="auto"/>
        <w:ind w:leftChars="200"/>
        <w:textAlignment w:val="auto"/>
        <w:outlineLvl w:val="9"/>
        <w:rPr>
          <w:rFonts w:hint="default" w:eastAsia="宋体"/>
          <w:b w:val="0"/>
          <w:bCs/>
          <w:sz w:val="21"/>
          <w:szCs w:val="21"/>
          <w:u w:val="none"/>
          <w:lang w:val="en-US" w:eastAsia="zh-CN"/>
        </w:rPr>
      </w:pPr>
      <w:r>
        <w:rPr>
          <w:rFonts w:hint="eastAsia" w:ascii="宋体" w:hAnsi="宋体" w:cs="宋体"/>
          <w:sz w:val="21"/>
          <w:szCs w:val="21"/>
          <w:u w:val="none"/>
          <w:lang w:val="en-US" w:eastAsia="zh-CN"/>
        </w:rPr>
        <w:t>2.</w:t>
      </w:r>
      <w:r>
        <w:rPr>
          <w:rFonts w:hint="eastAsia" w:ascii="宋体" w:hAnsi="宋体" w:eastAsia="宋体" w:cs="宋体"/>
          <w:sz w:val="21"/>
          <w:szCs w:val="21"/>
          <w:u w:val="none"/>
          <w:lang w:val="en-US" w:eastAsia="zh-CN"/>
        </w:rPr>
        <w:t>维护费用每6个月结算一次，由维护单位提供发票给采购人。</w:t>
      </w:r>
    </w:p>
    <w:p w14:paraId="6AB2E7F7">
      <w:pPr>
        <w:pStyle w:val="11"/>
        <w:keepNext w:val="0"/>
        <w:keepLines w:val="0"/>
        <w:pageBreakBefore w:val="0"/>
        <w:widowControl w:val="0"/>
        <w:numPr>
          <w:ilvl w:val="0"/>
          <w:numId w:val="0"/>
        </w:numPr>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lang w:eastAsia="zh-CN"/>
        </w:rPr>
      </w:pPr>
      <w:r>
        <w:rPr>
          <w:rFonts w:hint="eastAsia" w:hAnsi="宋体" w:cs="宋体"/>
          <w:b/>
          <w:color w:val="auto"/>
          <w:kern w:val="2"/>
          <w:sz w:val="21"/>
          <w:szCs w:val="21"/>
          <w:highlight w:val="none"/>
          <w:lang w:eastAsia="zh-CN"/>
        </w:rPr>
        <w:t>五、</w:t>
      </w:r>
      <w:r>
        <w:rPr>
          <w:rFonts w:hint="eastAsia" w:ascii="宋体" w:hAnsi="宋体" w:eastAsia="宋体" w:cs="宋体"/>
          <w:b/>
          <w:color w:val="auto"/>
          <w:kern w:val="2"/>
          <w:sz w:val="21"/>
          <w:szCs w:val="21"/>
          <w:highlight w:val="none"/>
          <w:lang w:eastAsia="zh-CN"/>
        </w:rPr>
        <w:t>服务期限</w:t>
      </w:r>
    </w:p>
    <w:p w14:paraId="64A9A7CA">
      <w:pPr>
        <w:pStyle w:val="11"/>
        <w:keepNext w:val="0"/>
        <w:keepLines w:val="0"/>
        <w:pageBreakBefore w:val="0"/>
        <w:widowControl w:val="0"/>
        <w:kinsoku/>
        <w:wordWrap/>
        <w:topLinePunct w:val="0"/>
        <w:bidi w:val="0"/>
        <w:adjustRightInd w:val="0"/>
        <w:snapToGrid w:val="0"/>
        <w:spacing w:line="336" w:lineRule="auto"/>
        <w:ind w:firstLine="420" w:firstLineChars="200"/>
        <w:jc w:val="left"/>
        <w:textAlignment w:val="auto"/>
        <w:outlineLvl w:val="1"/>
        <w:rPr>
          <w:rFonts w:hint="eastAsia" w:ascii="宋体" w:hAnsi="宋体" w:cs="宋体"/>
          <w:sz w:val="21"/>
          <w:szCs w:val="21"/>
          <w:highlight w:val="none"/>
        </w:rPr>
      </w:pPr>
      <w:r>
        <w:rPr>
          <w:rFonts w:hint="eastAsia" w:ascii="宋体" w:hAnsi="宋体" w:eastAsia="宋体" w:cs="宋体"/>
          <w:b w:val="0"/>
          <w:bCs/>
          <w:sz w:val="21"/>
          <w:szCs w:val="21"/>
          <w:lang w:eastAsia="zh-CN"/>
        </w:rPr>
        <w:t>一年，具体开始日期以采购人书面通知为准。</w:t>
      </w:r>
    </w:p>
    <w:p w14:paraId="27718B3B">
      <w:pPr>
        <w:pStyle w:val="11"/>
        <w:keepNext w:val="0"/>
        <w:keepLines w:val="0"/>
        <w:pageBreakBefore w:val="0"/>
        <w:widowControl w:val="0"/>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rPr>
      </w:pPr>
      <w:r>
        <w:rPr>
          <w:rFonts w:hint="eastAsia" w:hAnsi="宋体" w:cs="宋体"/>
          <w:b/>
          <w:color w:val="auto"/>
          <w:kern w:val="2"/>
          <w:sz w:val="21"/>
          <w:szCs w:val="21"/>
          <w:highlight w:val="none"/>
          <w:lang w:eastAsia="zh-CN"/>
        </w:rPr>
        <w:t>六</w:t>
      </w:r>
      <w:r>
        <w:rPr>
          <w:rFonts w:hint="eastAsia" w:ascii="宋体" w:hAnsi="宋体" w:eastAsia="宋体" w:cs="宋体"/>
          <w:b/>
          <w:color w:val="auto"/>
          <w:kern w:val="2"/>
          <w:sz w:val="21"/>
          <w:szCs w:val="21"/>
          <w:highlight w:val="none"/>
        </w:rPr>
        <w:t>、其他约定</w:t>
      </w:r>
    </w:p>
    <w:p w14:paraId="130E2988">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1、采购文件、响应文件、“承诺书”等为本合同不可分割的组成部分，与本合同具有同等法律效力。其他末尽事宜或遇不可抗力因素，由甲、乙双方协商解决。</w:t>
      </w:r>
    </w:p>
    <w:p w14:paraId="1B0BBC11">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2、甲方要求乙方提供本合同及附件所规定条款之外的服务项目时，乙方将以报价单形式，经甲方确认，并在双方另行签订协议后再由乙方提供服务。</w:t>
      </w:r>
    </w:p>
    <w:p w14:paraId="276DD49B">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3、本合同如有未尽事宜，双方可另行商定并签订协议作为合同附件。</w:t>
      </w:r>
    </w:p>
    <w:p w14:paraId="02B31FE4">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4、任何一方若终止合同，必须在合同期满前一个月书面通知对方。在合同结束且结清所有费用后，再办理终止事宜。任何一方违约，需赔偿给另一方造成的经济损失。</w:t>
      </w:r>
    </w:p>
    <w:p w14:paraId="2716E001">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5、本合同期满，如双方未提前一个月提出终止合同，本合同将自动延长。</w:t>
      </w:r>
    </w:p>
    <w:p w14:paraId="1A295C76">
      <w:pPr>
        <w:pStyle w:val="11"/>
        <w:keepNext w:val="0"/>
        <w:keepLines w:val="0"/>
        <w:pageBreakBefore w:val="0"/>
        <w:widowControl w:val="0"/>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rPr>
      </w:pPr>
      <w:r>
        <w:rPr>
          <w:rFonts w:hint="eastAsia" w:hAnsi="宋体" w:cs="宋体"/>
          <w:b/>
          <w:color w:val="auto"/>
          <w:kern w:val="2"/>
          <w:sz w:val="21"/>
          <w:szCs w:val="21"/>
          <w:highlight w:val="none"/>
          <w:lang w:eastAsia="zh-CN"/>
        </w:rPr>
        <w:t>七</w:t>
      </w:r>
      <w:r>
        <w:rPr>
          <w:rFonts w:hint="eastAsia" w:ascii="宋体" w:hAnsi="宋体" w:eastAsia="宋体" w:cs="宋体"/>
          <w:b/>
          <w:color w:val="auto"/>
          <w:kern w:val="2"/>
          <w:sz w:val="21"/>
          <w:szCs w:val="21"/>
          <w:highlight w:val="none"/>
        </w:rPr>
        <w:t>、违约终止合同</w:t>
      </w:r>
    </w:p>
    <w:p w14:paraId="60E7E253">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在甲方对乙方违约而采取的任何补救措施不受影响的情况下，甲方可向乙方发出终止部分或全部合同的书面通知书。</w:t>
      </w:r>
    </w:p>
    <w:p w14:paraId="33354E22">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2</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乙方在收到甲方发出的违约通知后20天内，或经甲方书面认可延长的时间内未能纠正其过失</w:t>
      </w:r>
      <w:r>
        <w:rPr>
          <w:rFonts w:hint="eastAsia" w:ascii="宋体" w:hAnsi="宋体" w:eastAsia="宋体" w:cs="宋体"/>
          <w:color w:val="auto"/>
          <w:kern w:val="2"/>
          <w:sz w:val="21"/>
          <w:szCs w:val="21"/>
          <w:highlight w:val="none"/>
          <w:lang w:eastAsia="zh-CN"/>
        </w:rPr>
        <w:t>。</w:t>
      </w:r>
    </w:p>
    <w:p w14:paraId="5615666C">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3</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如果乙方未能履行合同规定的其他义务。</w:t>
      </w:r>
    </w:p>
    <w:p w14:paraId="7348D12A">
      <w:pPr>
        <w:pStyle w:val="11"/>
        <w:keepNext w:val="0"/>
        <w:keepLines w:val="0"/>
        <w:pageBreakBefore w:val="0"/>
        <w:widowControl w:val="0"/>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rPr>
      </w:pPr>
      <w:r>
        <w:rPr>
          <w:rFonts w:hint="eastAsia" w:hAnsi="宋体" w:cs="宋体"/>
          <w:b/>
          <w:color w:val="auto"/>
          <w:kern w:val="2"/>
          <w:sz w:val="21"/>
          <w:szCs w:val="21"/>
          <w:highlight w:val="none"/>
          <w:lang w:eastAsia="zh-CN"/>
        </w:rPr>
        <w:t>八</w:t>
      </w:r>
      <w:r>
        <w:rPr>
          <w:rFonts w:hint="eastAsia" w:ascii="宋体" w:hAnsi="宋体" w:eastAsia="宋体" w:cs="宋体"/>
          <w:b/>
          <w:color w:val="auto"/>
          <w:kern w:val="2"/>
          <w:sz w:val="21"/>
          <w:szCs w:val="21"/>
          <w:highlight w:val="none"/>
        </w:rPr>
        <w:t>、不可抗力</w:t>
      </w:r>
    </w:p>
    <w:p w14:paraId="5669885C">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如果任何一方由于自然灾害、战争、类似于战争的情况、禁令、骚乱、罢工、封锁和其他不可预见和不受控制的意外事故，而不能履行或迟延履行本合同的义务，则该方不应对另一方承担任何责任。</w:t>
      </w:r>
    </w:p>
    <w:p w14:paraId="1D8A3317">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如果发生了不可抗力，受影响方应在不可抗力发生后的7天内及时通知另一方，并在不可抗力发生后的15天内提交由当地相关部门印发的用于证明不可抗力发生的文件材料。双方当事人应当协商并形成最佳解决方案，用于解决因不可抗力而导致的对本合同的迟延和中断履行。如果不可抗力持续严重影响本合同项下重要义务的履行达3个月之久，则任何一方均有权以书面形式提前30天通知终止本合同。</w:t>
      </w:r>
    </w:p>
    <w:p w14:paraId="548A7556">
      <w:pPr>
        <w:pStyle w:val="11"/>
        <w:keepNext w:val="0"/>
        <w:keepLines w:val="0"/>
        <w:pageBreakBefore w:val="0"/>
        <w:widowControl w:val="0"/>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rPr>
      </w:pPr>
      <w:r>
        <w:rPr>
          <w:rFonts w:hint="eastAsia" w:hAnsi="宋体" w:cs="宋体"/>
          <w:b/>
          <w:color w:val="auto"/>
          <w:kern w:val="2"/>
          <w:sz w:val="21"/>
          <w:szCs w:val="21"/>
          <w:highlight w:val="none"/>
          <w:lang w:eastAsia="zh-CN"/>
        </w:rPr>
        <w:t>九</w:t>
      </w:r>
      <w:r>
        <w:rPr>
          <w:rFonts w:hint="eastAsia" w:ascii="宋体" w:hAnsi="宋体" w:eastAsia="宋体" w:cs="宋体"/>
          <w:b/>
          <w:color w:val="auto"/>
          <w:kern w:val="2"/>
          <w:sz w:val="21"/>
          <w:szCs w:val="21"/>
          <w:highlight w:val="none"/>
        </w:rPr>
        <w:t>、税费</w:t>
      </w:r>
    </w:p>
    <w:p w14:paraId="495463A5">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hAnsi="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发生的一切税费均由乙方负担。</w:t>
      </w:r>
    </w:p>
    <w:p w14:paraId="02311221">
      <w:pPr>
        <w:pStyle w:val="11"/>
        <w:keepNext w:val="0"/>
        <w:keepLines w:val="0"/>
        <w:pageBreakBefore w:val="0"/>
        <w:widowControl w:val="0"/>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十、合同纠纷处理</w:t>
      </w:r>
    </w:p>
    <w:p w14:paraId="3405D223">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甲乙双方通过友好协商，解决在执行本合同过程中所发生的或与本合同有关的一切争端。如从协商开始10个工作日内仍不能解决，双方可将争端提请诉讼。在协商或诉讼期间，本合同不涉及争议部分的条款，双方仍需履行。管辖法院为甲方所在地的法院。</w:t>
      </w:r>
    </w:p>
    <w:p w14:paraId="40628BD5">
      <w:pPr>
        <w:pStyle w:val="11"/>
        <w:keepNext w:val="0"/>
        <w:keepLines w:val="0"/>
        <w:pageBreakBefore w:val="0"/>
        <w:widowControl w:val="0"/>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十</w:t>
      </w:r>
      <w:r>
        <w:rPr>
          <w:rFonts w:hint="eastAsia" w:hAnsi="宋体" w:cs="宋体"/>
          <w:b/>
          <w:color w:val="auto"/>
          <w:kern w:val="2"/>
          <w:sz w:val="21"/>
          <w:szCs w:val="21"/>
          <w:highlight w:val="none"/>
          <w:lang w:eastAsia="zh-CN"/>
        </w:rPr>
        <w:t>一</w:t>
      </w:r>
      <w:r>
        <w:rPr>
          <w:rFonts w:hint="eastAsia" w:ascii="宋体" w:hAnsi="宋体" w:eastAsia="宋体" w:cs="宋体"/>
          <w:b/>
          <w:color w:val="auto"/>
          <w:kern w:val="2"/>
          <w:sz w:val="21"/>
          <w:szCs w:val="21"/>
          <w:highlight w:val="none"/>
        </w:rPr>
        <w:t>、转让</w:t>
      </w:r>
    </w:p>
    <w:p w14:paraId="590A6496">
      <w:pPr>
        <w:pStyle w:val="5"/>
        <w:keepNext w:val="0"/>
        <w:keepLines w:val="0"/>
        <w:pageBreakBefore w:val="0"/>
        <w:widowControl w:val="0"/>
        <w:kinsoku/>
        <w:wordWrap/>
        <w:overflowPunct w:val="0"/>
        <w:topLinePunct w:val="0"/>
        <w:bidi w:val="0"/>
        <w:adjustRightInd w:val="0"/>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除甲方事先书面同意外，乙方不得部分转让或全部转让其应履行的合同义务。</w:t>
      </w:r>
    </w:p>
    <w:p w14:paraId="645311C8">
      <w:pPr>
        <w:pStyle w:val="11"/>
        <w:keepNext w:val="0"/>
        <w:keepLines w:val="0"/>
        <w:pageBreakBefore w:val="0"/>
        <w:widowControl w:val="0"/>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十</w:t>
      </w:r>
      <w:r>
        <w:rPr>
          <w:rFonts w:hint="eastAsia" w:hAnsi="宋体" w:cs="宋体"/>
          <w:b/>
          <w:color w:val="auto"/>
          <w:kern w:val="2"/>
          <w:sz w:val="21"/>
          <w:szCs w:val="21"/>
          <w:highlight w:val="none"/>
          <w:lang w:eastAsia="zh-CN"/>
        </w:rPr>
        <w:t>二</w:t>
      </w:r>
      <w:r>
        <w:rPr>
          <w:rFonts w:hint="eastAsia" w:ascii="宋体" w:hAnsi="宋体" w:eastAsia="宋体" w:cs="宋体"/>
          <w:b/>
          <w:color w:val="auto"/>
          <w:kern w:val="2"/>
          <w:sz w:val="21"/>
          <w:szCs w:val="21"/>
          <w:highlight w:val="none"/>
        </w:rPr>
        <w:t>、合同生效</w:t>
      </w:r>
    </w:p>
    <w:p w14:paraId="2AF9AAF3">
      <w:pPr>
        <w:keepNext w:val="0"/>
        <w:keepLines w:val="0"/>
        <w:pageBreakBefore w:val="0"/>
        <w:widowControl w:val="0"/>
        <w:kinsoku/>
        <w:wordWrap/>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本合同自甲乙方盖章签字及见证方盖章签字之日起生效，如有变动，必须经三方协商一致后，方可更改。本合同一式伍份，甲方执贰份，乙方执贰份，见证方执壹份。</w:t>
      </w:r>
    </w:p>
    <w:p w14:paraId="689D7749">
      <w:pPr>
        <w:keepNext w:val="0"/>
        <w:keepLines w:val="0"/>
        <w:pageBreakBefore w:val="0"/>
        <w:widowControl w:val="0"/>
        <w:kinsoku/>
        <w:wordWrap/>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见证方仅对甲乙双方签订采购合同的事实进行见证，不代表任何承诺或保证，该合同的履行等相关情况均与见证方无任何关系。其他未尽事宜，参照相关法律，双方协商解决。</w:t>
      </w:r>
    </w:p>
    <w:p w14:paraId="7968A2F9">
      <w:pPr>
        <w:pStyle w:val="25"/>
        <w:rPr>
          <w:rFonts w:hint="eastAsia"/>
        </w:rPr>
      </w:pPr>
    </w:p>
    <w:p w14:paraId="3FE61566">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
          <w:bCs/>
          <w:color w:val="auto"/>
          <w:sz w:val="21"/>
          <w:szCs w:val="21"/>
          <w:highlight w:val="none"/>
        </w:rPr>
      </w:pPr>
    </w:p>
    <w:p w14:paraId="1581B803">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
          <w:bCs/>
          <w:color w:val="auto"/>
          <w:sz w:val="21"/>
          <w:szCs w:val="21"/>
          <w:highlight w:val="none"/>
        </w:rPr>
      </w:pPr>
    </w:p>
    <w:p w14:paraId="0DFB749C">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
          <w:bCs/>
          <w:color w:val="auto"/>
          <w:sz w:val="21"/>
          <w:szCs w:val="21"/>
          <w:highlight w:val="none"/>
        </w:rPr>
      </w:pPr>
    </w:p>
    <w:p w14:paraId="5729D84E">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
          <w:bCs/>
          <w:color w:val="auto"/>
          <w:sz w:val="21"/>
          <w:szCs w:val="21"/>
          <w:highlight w:val="none"/>
        </w:rPr>
      </w:pPr>
    </w:p>
    <w:p w14:paraId="0AB51C6C">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
          <w:bCs/>
          <w:color w:val="auto"/>
          <w:sz w:val="21"/>
          <w:szCs w:val="21"/>
          <w:highlight w:val="none"/>
        </w:rPr>
      </w:pPr>
    </w:p>
    <w:p w14:paraId="6396877C">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
          <w:bCs/>
          <w:color w:val="auto"/>
          <w:sz w:val="21"/>
          <w:szCs w:val="21"/>
          <w:highlight w:val="none"/>
        </w:rPr>
      </w:pPr>
    </w:p>
    <w:p w14:paraId="53DD2E8D">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
          <w:bCs/>
          <w:color w:val="auto"/>
          <w:sz w:val="21"/>
          <w:szCs w:val="21"/>
          <w:highlight w:val="none"/>
        </w:rPr>
      </w:pPr>
    </w:p>
    <w:p w14:paraId="63745F54">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
          <w:bCs/>
          <w:color w:val="auto"/>
          <w:sz w:val="21"/>
          <w:szCs w:val="21"/>
          <w:highlight w:val="none"/>
        </w:rPr>
      </w:pPr>
    </w:p>
    <w:p w14:paraId="25D2F8F5">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
          <w:bCs/>
          <w:color w:val="auto"/>
          <w:sz w:val="21"/>
          <w:szCs w:val="21"/>
          <w:highlight w:val="none"/>
        </w:rPr>
      </w:pPr>
    </w:p>
    <w:p w14:paraId="4FA96DF1">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
          <w:bCs/>
          <w:color w:val="auto"/>
          <w:sz w:val="21"/>
          <w:szCs w:val="21"/>
          <w:highlight w:val="none"/>
        </w:rPr>
      </w:pPr>
    </w:p>
    <w:p w14:paraId="03ECEB4D">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
          <w:bCs/>
          <w:color w:val="auto"/>
          <w:sz w:val="21"/>
          <w:szCs w:val="21"/>
          <w:highlight w:val="none"/>
        </w:rPr>
      </w:pPr>
    </w:p>
    <w:p w14:paraId="082705BD">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
          <w:bCs/>
          <w:color w:val="auto"/>
          <w:sz w:val="21"/>
          <w:szCs w:val="21"/>
          <w:highlight w:val="none"/>
        </w:rPr>
      </w:pPr>
    </w:p>
    <w:p w14:paraId="60241CF6">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
          <w:bCs/>
          <w:color w:val="auto"/>
          <w:sz w:val="21"/>
          <w:szCs w:val="21"/>
          <w:highlight w:val="none"/>
        </w:rPr>
      </w:pPr>
    </w:p>
    <w:p w14:paraId="13723815">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rPr>
        <w:t>甲方</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 xml:space="preserve">(盖章)                                         </w:t>
      </w:r>
    </w:p>
    <w:p w14:paraId="11A66D93">
      <w:pPr>
        <w:keepNext w:val="0"/>
        <w:keepLines w:val="0"/>
        <w:pageBreakBefore w:val="0"/>
        <w:widowControl w:val="0"/>
        <w:kinsoku/>
        <w:wordWrap/>
        <w:overflowPunct/>
        <w:topLinePunct w:val="0"/>
        <w:bidi w:val="0"/>
        <w:adjustRightInd w:val="0"/>
        <w:snapToGrid w:val="0"/>
        <w:spacing w:line="336" w:lineRule="auto"/>
        <w:ind w:left="5145" w:hanging="5145" w:hangingChars="245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单位名称:</w:t>
      </w:r>
      <w:r>
        <w:rPr>
          <w:rFonts w:hint="eastAsia" w:ascii="宋体" w:hAnsi="宋体" w:cs="宋体"/>
          <w:bCs/>
          <w:color w:val="auto"/>
          <w:sz w:val="21"/>
          <w:szCs w:val="21"/>
          <w:highlight w:val="none"/>
          <w:lang w:eastAsia="zh-CN"/>
        </w:rPr>
        <w:t>常州市第二人民医院</w:t>
      </w: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sz w:val="21"/>
          <w:szCs w:val="21"/>
          <w:highlight w:val="none"/>
          <w:lang w:val="en-US" w:eastAsia="zh-CN"/>
        </w:rPr>
        <w:t xml:space="preserve">    </w:t>
      </w:r>
    </w:p>
    <w:p w14:paraId="528239D1">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法定代表人或委托代理人:                             </w:t>
      </w:r>
    </w:p>
    <w:p w14:paraId="0E3DBC3F">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经办人:                                              </w:t>
      </w:r>
    </w:p>
    <w:p w14:paraId="324F12CC">
      <w:pPr>
        <w:keepNext w:val="0"/>
        <w:keepLines w:val="0"/>
        <w:pageBreakBefore w:val="0"/>
        <w:widowControl w:val="0"/>
        <w:kinsoku/>
        <w:wordWrap/>
        <w:overflowPunct/>
        <w:topLinePunct w:val="0"/>
        <w:bidi w:val="0"/>
        <w:adjustRightInd w:val="0"/>
        <w:snapToGrid w:val="0"/>
        <w:spacing w:line="336" w:lineRule="auto"/>
        <w:ind w:left="4200" w:hanging="4200" w:hangingChars="20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地址:                                              </w:t>
      </w:r>
    </w:p>
    <w:p w14:paraId="34AE8B93">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电话:                                              </w:t>
      </w:r>
    </w:p>
    <w:p w14:paraId="23E31830">
      <w:pPr>
        <w:keepNext w:val="0"/>
        <w:keepLines w:val="0"/>
        <w:pageBreakBefore w:val="0"/>
        <w:widowControl w:val="0"/>
        <w:kinsoku/>
        <w:wordWrap/>
        <w:overflowPunct/>
        <w:topLinePunct w:val="0"/>
        <w:autoSpaceDE w:val="0"/>
        <w:autoSpaceDN w:val="0"/>
        <w:bidi w:val="0"/>
        <w:adjustRightInd w:val="0"/>
        <w:snapToGrid w:val="0"/>
        <w:spacing w:line="336"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开具发票信息:</w:t>
      </w:r>
    </w:p>
    <w:p w14:paraId="45E5F7DD">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银行账号:                                     </w:t>
      </w:r>
      <w:r>
        <w:rPr>
          <w:rFonts w:hint="eastAsia" w:ascii="宋体" w:hAnsi="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 xml:space="preserve">              </w:t>
      </w:r>
    </w:p>
    <w:p w14:paraId="2DED45F0">
      <w:pPr>
        <w:keepNext w:val="0"/>
        <w:keepLines w:val="0"/>
        <w:pageBreakBefore w:val="0"/>
        <w:widowControl w:val="0"/>
        <w:kinsoku/>
        <w:wordWrap/>
        <w:overflowPunct/>
        <w:topLinePunct w:val="0"/>
        <w:bidi w:val="0"/>
        <w:adjustRightInd w:val="0"/>
        <w:snapToGrid w:val="0"/>
        <w:spacing w:line="336" w:lineRule="auto"/>
        <w:ind w:left="4725" w:hanging="4725" w:hangingChars="225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开户行:                                             </w:t>
      </w:r>
    </w:p>
    <w:p w14:paraId="19F55565">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统一社会信用代码(税号):                                 </w:t>
      </w:r>
    </w:p>
    <w:p w14:paraId="187463BE">
      <w:pPr>
        <w:pStyle w:val="24"/>
        <w:rPr>
          <w:rFonts w:hint="eastAsia"/>
        </w:rPr>
      </w:pPr>
    </w:p>
    <w:p w14:paraId="6B072617">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rPr>
        <w:t xml:space="preserve"> 乙方</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(盖章)</w:t>
      </w:r>
    </w:p>
    <w:p w14:paraId="0D1E4C52">
      <w:pPr>
        <w:keepNext w:val="0"/>
        <w:keepLines w:val="0"/>
        <w:pageBreakBefore w:val="0"/>
        <w:widowControl w:val="0"/>
        <w:kinsoku/>
        <w:wordWrap/>
        <w:overflowPunct/>
        <w:topLinePunct w:val="0"/>
        <w:bidi w:val="0"/>
        <w:adjustRightInd w:val="0"/>
        <w:snapToGrid w:val="0"/>
        <w:spacing w:line="336" w:lineRule="auto"/>
        <w:ind w:left="5145" w:hanging="5145" w:hangingChars="245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单位名称:</w:t>
      </w:r>
    </w:p>
    <w:p w14:paraId="1D11D39B">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法定代表人或委托代理人:</w:t>
      </w:r>
    </w:p>
    <w:p w14:paraId="67786C9F">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经办人: </w:t>
      </w:r>
    </w:p>
    <w:p w14:paraId="49FE704E">
      <w:pPr>
        <w:keepNext w:val="0"/>
        <w:keepLines w:val="0"/>
        <w:pageBreakBefore w:val="0"/>
        <w:widowControl w:val="0"/>
        <w:kinsoku/>
        <w:wordWrap/>
        <w:overflowPunct/>
        <w:topLinePunct w:val="0"/>
        <w:bidi w:val="0"/>
        <w:adjustRightInd w:val="0"/>
        <w:snapToGrid w:val="0"/>
        <w:spacing w:line="336" w:lineRule="auto"/>
        <w:ind w:left="4200" w:hanging="4200" w:hangingChars="20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地址:</w:t>
      </w:r>
    </w:p>
    <w:p w14:paraId="15CADC85">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电话:</w:t>
      </w:r>
    </w:p>
    <w:p w14:paraId="7FC19D70">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t xml:space="preserve">银行账号:     </w:t>
      </w:r>
    </w:p>
    <w:p w14:paraId="73EA11FB">
      <w:pPr>
        <w:keepNext w:val="0"/>
        <w:keepLines w:val="0"/>
        <w:pageBreakBefore w:val="0"/>
        <w:widowControl w:val="0"/>
        <w:kinsoku/>
        <w:wordWrap/>
        <w:overflowPunct/>
        <w:topLinePunct w:val="0"/>
        <w:bidi w:val="0"/>
        <w:adjustRightInd w:val="0"/>
        <w:snapToGrid w:val="0"/>
        <w:spacing w:line="336" w:lineRule="auto"/>
        <w:ind w:left="4725" w:hanging="4725" w:hangingChars="225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开户行:</w:t>
      </w:r>
    </w:p>
    <w:p w14:paraId="418D484F">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t xml:space="preserve">统一社会信用代码(税号):  </w:t>
      </w:r>
    </w:p>
    <w:p w14:paraId="57C10CEE">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
          <w:bCs/>
          <w:color w:val="auto"/>
          <w:sz w:val="21"/>
          <w:szCs w:val="21"/>
          <w:highlight w:val="none"/>
        </w:rPr>
      </w:pPr>
    </w:p>
    <w:p w14:paraId="13419B5F">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见证方:(盖章)</w:t>
      </w:r>
    </w:p>
    <w:p w14:paraId="6E7B159B">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rPr>
        <w:t>单位名称:</w:t>
      </w:r>
      <w:r>
        <w:rPr>
          <w:rFonts w:hint="eastAsia" w:ascii="宋体" w:hAnsi="宋体" w:cs="宋体"/>
          <w:color w:val="auto"/>
          <w:sz w:val="21"/>
          <w:szCs w:val="21"/>
          <w:highlight w:val="none"/>
          <w:lang w:eastAsia="zh-CN"/>
        </w:rPr>
        <w:t>常州新禾招投标有限公司</w:t>
      </w:r>
    </w:p>
    <w:p w14:paraId="7C76C259">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法定代表人或授权代表:</w:t>
      </w:r>
      <w:r>
        <w:rPr>
          <w:rFonts w:hint="eastAsia" w:ascii="宋体" w:hAnsi="宋体" w:cs="宋体"/>
          <w:bCs/>
          <w:color w:val="auto"/>
          <w:sz w:val="21"/>
          <w:szCs w:val="21"/>
          <w:highlight w:val="none"/>
          <w:lang w:val="en-US" w:eastAsia="zh-CN"/>
        </w:rPr>
        <w:t>王益新</w:t>
      </w:r>
      <w:r>
        <w:rPr>
          <w:rFonts w:hint="eastAsia" w:ascii="宋体" w:hAnsi="宋体" w:eastAsia="宋体" w:cs="宋体"/>
          <w:bCs/>
          <w:color w:val="auto"/>
          <w:sz w:val="21"/>
          <w:szCs w:val="21"/>
          <w:highlight w:val="none"/>
        </w:rPr>
        <w:t xml:space="preserve"> </w:t>
      </w:r>
    </w:p>
    <w:p w14:paraId="3D3227DE">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联系人: </w:t>
      </w:r>
      <w:r>
        <w:rPr>
          <w:rFonts w:hint="eastAsia" w:ascii="宋体" w:hAnsi="宋体" w:cs="宋体"/>
          <w:bCs/>
          <w:color w:val="auto"/>
          <w:sz w:val="21"/>
          <w:szCs w:val="21"/>
          <w:highlight w:val="none"/>
          <w:lang w:val="en-US" w:eastAsia="zh-CN"/>
        </w:rPr>
        <w:t>李女士</w:t>
      </w:r>
      <w:r>
        <w:rPr>
          <w:rFonts w:hint="eastAsia" w:ascii="宋体" w:hAnsi="宋体" w:eastAsia="宋体" w:cs="宋体"/>
          <w:bCs/>
          <w:color w:val="auto"/>
          <w:sz w:val="21"/>
          <w:szCs w:val="21"/>
          <w:highlight w:val="none"/>
        </w:rPr>
        <w:t xml:space="preserve">                              </w:t>
      </w:r>
      <w:r>
        <w:rPr>
          <w:rFonts w:hint="eastAsia" w:ascii="宋体" w:hAnsi="宋体" w:eastAsia="宋体" w:cs="宋体"/>
          <w:color w:val="auto"/>
          <w:sz w:val="21"/>
          <w:szCs w:val="21"/>
          <w:highlight w:val="none"/>
        </w:rPr>
        <w:t xml:space="preserve">  </w:t>
      </w:r>
    </w:p>
    <w:p w14:paraId="324E2522">
      <w:pPr>
        <w:keepNext w:val="0"/>
        <w:keepLines w:val="0"/>
        <w:pageBreakBefore w:val="0"/>
        <w:kinsoku/>
        <w:wordWrap/>
        <w:topLinePunct w:val="0"/>
        <w:bidi w:val="0"/>
        <w:adjustRightInd w:val="0"/>
        <w:snapToGrid w:val="0"/>
        <w:spacing w:line="336" w:lineRule="auto"/>
        <w:jc w:val="left"/>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电话:</w:t>
      </w:r>
      <w:r>
        <w:rPr>
          <w:rFonts w:hint="eastAsia" w:ascii="宋体" w:hAnsi="宋体" w:cs="宋体"/>
          <w:bCs/>
          <w:color w:val="auto"/>
          <w:sz w:val="21"/>
          <w:szCs w:val="21"/>
          <w:highlight w:val="none"/>
          <w:lang w:eastAsia="zh-CN"/>
        </w:rPr>
        <w:t>0519-</w:t>
      </w:r>
      <w:r>
        <w:rPr>
          <w:rFonts w:hint="eastAsia" w:ascii="宋体" w:hAnsi="宋体" w:cs="宋体"/>
          <w:bCs/>
          <w:color w:val="auto"/>
          <w:sz w:val="21"/>
          <w:szCs w:val="21"/>
          <w:highlight w:val="none"/>
          <w:lang w:val="en-US" w:eastAsia="zh-CN"/>
        </w:rPr>
        <w:t>80588588</w:t>
      </w:r>
    </w:p>
    <w:p w14:paraId="6672D74C">
      <w:pPr>
        <w:keepNext w:val="0"/>
        <w:keepLines w:val="0"/>
        <w:pageBreakBefore w:val="0"/>
        <w:kinsoku/>
        <w:wordWrap/>
        <w:topLinePunct w:val="0"/>
        <w:bidi w:val="0"/>
        <w:adjustRightInd w:val="0"/>
        <w:snapToGrid w:val="0"/>
        <w:spacing w:line="336" w:lineRule="auto"/>
        <w:jc w:val="center"/>
        <w:textAlignment w:val="auto"/>
        <w:rPr>
          <w:rFonts w:hint="eastAsia" w:ascii="宋体" w:hAnsi="宋体" w:eastAsia="宋体" w:cs="宋体"/>
          <w:b/>
          <w:bCs/>
          <w:color w:val="auto"/>
          <w:sz w:val="21"/>
          <w:szCs w:val="21"/>
          <w:highlight w:val="none"/>
        </w:rPr>
      </w:pPr>
    </w:p>
    <w:p w14:paraId="1B1B1056">
      <w:pPr>
        <w:keepNext w:val="0"/>
        <w:keepLines w:val="0"/>
        <w:pageBreakBefore w:val="0"/>
        <w:kinsoku/>
        <w:wordWrap/>
        <w:topLinePunct w:val="0"/>
        <w:bidi w:val="0"/>
        <w:adjustRightInd w:val="0"/>
        <w:snapToGrid w:val="0"/>
        <w:spacing w:line="336" w:lineRule="auto"/>
        <w:jc w:val="center"/>
        <w:textAlignment w:val="auto"/>
        <w:rPr>
          <w:rFonts w:hint="eastAsia" w:ascii="宋体" w:hAnsi="宋体" w:eastAsia="宋体" w:cs="宋体"/>
          <w:b/>
          <w:bCs/>
          <w:color w:val="auto"/>
          <w:sz w:val="21"/>
          <w:szCs w:val="21"/>
          <w:highlight w:val="none"/>
        </w:rPr>
      </w:pPr>
    </w:p>
    <w:p w14:paraId="790256BC">
      <w:pPr>
        <w:pStyle w:val="24"/>
        <w:rPr>
          <w:rFonts w:hint="eastAsia" w:ascii="宋体" w:hAnsi="宋体" w:eastAsia="宋体" w:cs="宋体"/>
          <w:b/>
          <w:bCs/>
          <w:color w:val="auto"/>
          <w:sz w:val="21"/>
          <w:szCs w:val="21"/>
          <w:highlight w:val="none"/>
        </w:rPr>
      </w:pPr>
    </w:p>
    <w:p w14:paraId="6F623C25">
      <w:pPr>
        <w:pStyle w:val="24"/>
        <w:rPr>
          <w:rFonts w:hint="eastAsia" w:ascii="宋体" w:hAnsi="宋体" w:eastAsia="宋体" w:cs="宋体"/>
          <w:b/>
          <w:bCs/>
          <w:color w:val="auto"/>
          <w:sz w:val="21"/>
          <w:szCs w:val="21"/>
          <w:highlight w:val="none"/>
        </w:rPr>
      </w:pPr>
    </w:p>
    <w:p w14:paraId="6715236B">
      <w:pPr>
        <w:pStyle w:val="24"/>
        <w:rPr>
          <w:rFonts w:hint="eastAsia" w:ascii="宋体" w:hAnsi="宋体" w:eastAsia="宋体" w:cs="宋体"/>
          <w:b/>
          <w:bCs/>
          <w:color w:val="auto"/>
          <w:sz w:val="21"/>
          <w:szCs w:val="21"/>
          <w:highlight w:val="none"/>
        </w:rPr>
      </w:pPr>
    </w:p>
    <w:p w14:paraId="69AE61F8">
      <w:pPr>
        <w:keepNext w:val="0"/>
        <w:keepLines w:val="0"/>
        <w:pageBreakBefore w:val="0"/>
        <w:kinsoku/>
        <w:wordWrap/>
        <w:topLinePunct w:val="0"/>
        <w:bidi w:val="0"/>
        <w:adjustRightInd w:val="0"/>
        <w:snapToGrid w:val="0"/>
        <w:spacing w:line="336"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注:上述格式及内容仅供参考，具体以甲方签订合同时内容为准。</w:t>
      </w:r>
    </w:p>
    <w:p w14:paraId="461BABC2">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1E8D6F8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w:t>
      </w:r>
      <w:r>
        <w:rPr>
          <w:rFonts w:hint="eastAsia" w:ascii="宋体" w:hAnsi="宋体" w:eastAsia="宋体" w:cs="宋体"/>
          <w:b/>
          <w:color w:val="auto"/>
          <w:sz w:val="36"/>
          <w:szCs w:val="36"/>
          <w:highlight w:val="none"/>
          <w:lang w:eastAsia="zh-CN"/>
        </w:rPr>
        <w:t>七</w:t>
      </w:r>
      <w:r>
        <w:rPr>
          <w:rFonts w:hint="eastAsia" w:ascii="宋体" w:hAnsi="宋体" w:eastAsia="宋体" w:cs="宋体"/>
          <w:b/>
          <w:color w:val="auto"/>
          <w:sz w:val="36"/>
          <w:szCs w:val="36"/>
          <w:highlight w:val="none"/>
        </w:rPr>
        <w:t>章　评标方法</w:t>
      </w:r>
    </w:p>
    <w:p w14:paraId="6A69DB7A">
      <w:pPr>
        <w:spacing w:line="480" w:lineRule="auto"/>
        <w:ind w:firstLine="420"/>
        <w:rPr>
          <w:rFonts w:ascii="宋体" w:hAnsi="宋体" w:cs="宋体"/>
          <w:b/>
          <w:sz w:val="24"/>
        </w:rPr>
      </w:pPr>
      <w:r>
        <w:rPr>
          <w:rFonts w:hint="eastAsia" w:ascii="宋体" w:hAnsi="宋体" w:cs="宋体"/>
          <w:sz w:val="24"/>
        </w:rPr>
        <w:t>1、本次谈判采用最低评标价法，在满足谈判文件实质性要求，并符合采购需求、质量和服务相等的前提下，以提出最低报价的谈判单位作为预成交供应商。报价在采购预算价格以下的，为有效报价。超出此范围的报价为无效报价。无效报价的响应文件不进行评审，也不得成交。</w:t>
      </w:r>
    </w:p>
    <w:p w14:paraId="040EB28D">
      <w:pPr>
        <w:spacing w:line="480" w:lineRule="auto"/>
        <w:ind w:firstLine="480" w:firstLineChars="200"/>
        <w:rPr>
          <w:rFonts w:ascii="宋体" w:hAnsi="宋体" w:cs="宋体"/>
          <w:sz w:val="24"/>
        </w:rPr>
      </w:pPr>
      <w:r>
        <w:rPr>
          <w:rFonts w:hint="eastAsia" w:ascii="宋体" w:hAnsi="宋体" w:cs="宋体"/>
          <w:sz w:val="24"/>
        </w:rPr>
        <w:t>2、谈判小组各成员独立对每个有效谈判单位的谈判响应文件技术部分进行评审和评价。</w:t>
      </w:r>
    </w:p>
    <w:p w14:paraId="6CD61D7E">
      <w:pPr>
        <w:spacing w:line="48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sz w:val="24"/>
        </w:rPr>
        <w:t>3、报价相同的，按技术方案优劣顺序排列。谈判小组认为，排在前面的成交候选谈判单位的最低报价或者某些分项报价明显不合理或者低于成本，有可能影响商品质量和不能诚信履约的，应当要求其在规定的期限内提供书面文件予以解释说明，并提交相关证明材料；否则，谈判小组可以取消该谈判单位的成交候选资格，按顺序排在后面的成交候选谈判单位递补，以此类推。</w:t>
      </w:r>
    </w:p>
    <w:p w14:paraId="09851A39">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7A5C9A32">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友 情 提 醒</w:t>
      </w:r>
    </w:p>
    <w:p w14:paraId="31911A0A">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各</w:t>
      </w:r>
      <w:r>
        <w:rPr>
          <w:rFonts w:hint="eastAsia" w:ascii="宋体" w:hAnsi="宋体" w:eastAsia="宋体" w:cs="宋体"/>
          <w:color w:val="auto"/>
          <w:sz w:val="24"/>
          <w:highlight w:val="none"/>
          <w:lang w:eastAsia="zh-CN"/>
        </w:rPr>
        <w:t>供应商:</w:t>
      </w:r>
    </w:p>
    <w:p w14:paraId="47D9B77D">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您好！</w:t>
      </w:r>
    </w:p>
    <w:p w14:paraId="0082DCCC">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为了提高贵公司的标书有效性，减少不必要的废标，特友情提醒注意以下几点</w:t>
      </w:r>
      <w:r>
        <w:rPr>
          <w:rFonts w:hint="eastAsia" w:ascii="宋体" w:hAnsi="宋体" w:eastAsia="宋体" w:cs="宋体"/>
          <w:color w:val="auto"/>
          <w:sz w:val="24"/>
          <w:highlight w:val="none"/>
          <w:lang w:eastAsia="zh-CN"/>
        </w:rPr>
        <w:t>:</w:t>
      </w:r>
    </w:p>
    <w:p w14:paraId="465D2CC2">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请谨记</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上表述的</w:t>
      </w:r>
      <w:r>
        <w:rPr>
          <w:rFonts w:hint="eastAsia" w:ascii="宋体" w:hAnsi="宋体" w:eastAsia="宋体" w:cs="宋体"/>
          <w:b/>
          <w:bCs/>
          <w:color w:val="auto"/>
          <w:sz w:val="24"/>
          <w:highlight w:val="none"/>
        </w:rPr>
        <w:t>各项事宜时间节点</w:t>
      </w:r>
      <w:r>
        <w:rPr>
          <w:rFonts w:hint="eastAsia" w:ascii="宋体" w:hAnsi="宋体" w:eastAsia="宋体" w:cs="宋体"/>
          <w:color w:val="auto"/>
          <w:sz w:val="24"/>
          <w:highlight w:val="none"/>
        </w:rPr>
        <w:t>，特别是</w:t>
      </w:r>
      <w:r>
        <w:rPr>
          <w:rFonts w:hint="eastAsia" w:ascii="宋体" w:hAnsi="宋体" w:eastAsia="宋体" w:cs="宋体"/>
          <w:b/>
          <w:bCs/>
          <w:color w:val="auto"/>
          <w:sz w:val="24"/>
          <w:highlight w:val="none"/>
        </w:rPr>
        <w:t>开标时间和地点</w:t>
      </w:r>
      <w:r>
        <w:rPr>
          <w:rFonts w:hint="eastAsia" w:ascii="宋体" w:hAnsi="宋体" w:eastAsia="宋体" w:cs="宋体"/>
          <w:color w:val="auto"/>
          <w:sz w:val="24"/>
          <w:highlight w:val="none"/>
        </w:rPr>
        <w:t>，迟到的将一律不能进入开标室。涉及到投标项目的所有原件均需在开标截止时间前到达</w:t>
      </w:r>
      <w:r>
        <w:rPr>
          <w:rFonts w:hint="eastAsia" w:ascii="宋体" w:hAnsi="宋体" w:eastAsia="宋体" w:cs="宋体"/>
          <w:color w:val="auto"/>
          <w:sz w:val="24"/>
          <w:highlight w:val="none"/>
          <w:lang w:eastAsia="zh-CN"/>
        </w:rPr>
        <w:t>谈判现场</w:t>
      </w:r>
      <w:r>
        <w:rPr>
          <w:rFonts w:hint="eastAsia" w:ascii="宋体" w:hAnsi="宋体" w:eastAsia="宋体" w:cs="宋体"/>
          <w:color w:val="auto"/>
          <w:sz w:val="24"/>
          <w:highlight w:val="none"/>
        </w:rPr>
        <w:t>。</w:t>
      </w:r>
    </w:p>
    <w:p w14:paraId="62B05F65">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eastAsia="zh-CN"/>
        </w:rPr>
        <w:t>谈判保证金</w:t>
      </w:r>
      <w:r>
        <w:rPr>
          <w:rFonts w:hint="eastAsia" w:ascii="宋体" w:hAnsi="宋体" w:eastAsia="宋体" w:cs="宋体"/>
          <w:color w:val="auto"/>
          <w:sz w:val="24"/>
          <w:highlight w:val="none"/>
        </w:rPr>
        <w:t>一定要</w:t>
      </w:r>
      <w:r>
        <w:rPr>
          <w:rFonts w:hint="eastAsia" w:ascii="宋体" w:hAnsi="宋体" w:eastAsia="宋体" w:cs="宋体"/>
          <w:b/>
          <w:bCs/>
          <w:color w:val="auto"/>
          <w:sz w:val="24"/>
          <w:highlight w:val="none"/>
          <w:lang w:eastAsia="zh-CN"/>
        </w:rPr>
        <w:t>供应商</w:t>
      </w:r>
      <w:r>
        <w:rPr>
          <w:rFonts w:hint="eastAsia" w:ascii="宋体" w:hAnsi="宋体" w:eastAsia="宋体" w:cs="宋体"/>
          <w:b/>
          <w:bCs/>
          <w:color w:val="auto"/>
          <w:sz w:val="24"/>
          <w:highlight w:val="none"/>
        </w:rPr>
        <w:t>从公司账户</w:t>
      </w:r>
      <w:r>
        <w:rPr>
          <w:rFonts w:hint="eastAsia" w:ascii="宋体" w:hAnsi="宋体" w:eastAsia="宋体" w:cs="宋体"/>
          <w:color w:val="auto"/>
          <w:sz w:val="24"/>
          <w:highlight w:val="none"/>
        </w:rPr>
        <w:t>按</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规定的</w:t>
      </w:r>
      <w:r>
        <w:rPr>
          <w:rFonts w:hint="eastAsia" w:ascii="宋体" w:hAnsi="宋体" w:eastAsia="宋体" w:cs="宋体"/>
          <w:b/>
          <w:bCs/>
          <w:color w:val="auto"/>
          <w:sz w:val="24"/>
          <w:highlight w:val="none"/>
        </w:rPr>
        <w:t>方式和时间</w:t>
      </w:r>
      <w:r>
        <w:rPr>
          <w:rFonts w:hint="eastAsia" w:ascii="宋体" w:hAnsi="宋体" w:eastAsia="宋体" w:cs="宋体"/>
          <w:color w:val="auto"/>
          <w:sz w:val="24"/>
          <w:highlight w:val="none"/>
        </w:rPr>
        <w:t>缴至</w:t>
      </w:r>
      <w:r>
        <w:rPr>
          <w:rFonts w:hint="eastAsia" w:ascii="宋体" w:hAnsi="宋体" w:eastAsia="宋体" w:cs="宋体"/>
          <w:b/>
          <w:bCs/>
          <w:color w:val="auto"/>
          <w:sz w:val="24"/>
          <w:highlight w:val="none"/>
        </w:rPr>
        <w:t>指定</w:t>
      </w:r>
      <w:r>
        <w:rPr>
          <w:rFonts w:hint="eastAsia" w:ascii="宋体" w:hAnsi="宋体" w:cs="宋体"/>
          <w:b/>
          <w:bCs/>
          <w:color w:val="auto"/>
          <w:sz w:val="24"/>
          <w:highlight w:val="none"/>
          <w:lang w:eastAsia="zh-CN"/>
        </w:rPr>
        <w:t>账</w:t>
      </w:r>
      <w:r>
        <w:rPr>
          <w:rFonts w:hint="eastAsia" w:ascii="宋体" w:hAnsi="宋体" w:eastAsia="宋体" w:cs="宋体"/>
          <w:b/>
          <w:bCs/>
          <w:color w:val="auto"/>
          <w:sz w:val="24"/>
          <w:highlight w:val="none"/>
        </w:rPr>
        <w:t>户并到</w:t>
      </w:r>
      <w:r>
        <w:rPr>
          <w:rFonts w:hint="eastAsia" w:ascii="宋体" w:hAnsi="宋体" w:cs="宋体"/>
          <w:b/>
          <w:bCs/>
          <w:color w:val="auto"/>
          <w:sz w:val="24"/>
          <w:highlight w:val="none"/>
          <w:lang w:eastAsia="zh-CN"/>
        </w:rPr>
        <w:t>账</w:t>
      </w:r>
      <w:r>
        <w:rPr>
          <w:rFonts w:hint="eastAsia" w:ascii="宋体" w:hAnsi="宋体" w:eastAsia="宋体" w:cs="宋体"/>
          <w:color w:val="auto"/>
          <w:sz w:val="24"/>
          <w:highlight w:val="none"/>
        </w:rPr>
        <w:t>，拒绝以其它方式缴纳，</w:t>
      </w:r>
      <w:r>
        <w:rPr>
          <w:rFonts w:hint="eastAsia" w:ascii="宋体" w:hAnsi="宋体" w:eastAsia="宋体" w:cs="宋体"/>
          <w:b/>
          <w:bCs/>
          <w:color w:val="auto"/>
          <w:sz w:val="24"/>
          <w:highlight w:val="none"/>
        </w:rPr>
        <w:t>禁止第三方代缴保证金</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公示结束后我们也只会将</w:t>
      </w:r>
      <w:r>
        <w:rPr>
          <w:rFonts w:hint="eastAsia" w:ascii="宋体" w:hAnsi="宋体" w:eastAsia="宋体" w:cs="宋体"/>
          <w:color w:val="auto"/>
          <w:sz w:val="24"/>
          <w:highlight w:val="none"/>
          <w:lang w:eastAsia="zh-CN"/>
        </w:rPr>
        <w:t>谈判保证金</w:t>
      </w:r>
      <w:r>
        <w:rPr>
          <w:rFonts w:hint="eastAsia" w:ascii="宋体" w:hAnsi="宋体" w:eastAsia="宋体" w:cs="宋体"/>
          <w:color w:val="auto"/>
          <w:sz w:val="24"/>
          <w:highlight w:val="none"/>
        </w:rPr>
        <w:t>返还到您的公司账户。</w:t>
      </w:r>
      <w:r>
        <w:rPr>
          <w:rFonts w:hint="eastAsia" w:ascii="宋体" w:hAnsi="宋体" w:cs="宋体"/>
          <w:b/>
          <w:bCs/>
          <w:color w:val="auto"/>
          <w:sz w:val="24"/>
          <w:highlight w:val="none"/>
          <w:lang w:eastAsia="zh-CN"/>
        </w:rPr>
        <w:t>(</w:t>
      </w:r>
      <w:r>
        <w:rPr>
          <w:rFonts w:hint="eastAsia" w:ascii="宋体" w:hAnsi="宋体" w:eastAsia="宋体" w:cs="宋体"/>
          <w:b/>
          <w:bCs/>
          <w:color w:val="auto"/>
          <w:sz w:val="24"/>
          <w:highlight w:val="none"/>
          <w:lang w:eastAsia="zh-CN"/>
        </w:rPr>
        <w:t>如无需缴纳，此条可忽略</w:t>
      </w:r>
      <w:r>
        <w:rPr>
          <w:rFonts w:hint="eastAsia" w:ascii="宋体" w:hAnsi="宋体" w:cs="宋体"/>
          <w:b/>
          <w:bCs/>
          <w:color w:val="auto"/>
          <w:sz w:val="24"/>
          <w:highlight w:val="none"/>
          <w:lang w:eastAsia="zh-CN"/>
        </w:rPr>
        <w:t>)</w:t>
      </w:r>
    </w:p>
    <w:p w14:paraId="0AC1FD95">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响应文件</w:t>
      </w:r>
      <w:r>
        <w:rPr>
          <w:rFonts w:hint="eastAsia" w:ascii="宋体" w:hAnsi="宋体" w:eastAsia="宋体" w:cs="宋体"/>
          <w:b/>
          <w:bCs/>
          <w:color w:val="auto"/>
          <w:sz w:val="24"/>
          <w:highlight w:val="none"/>
        </w:rPr>
        <w:t>密封并在封袋骑缝处加盖</w:t>
      </w:r>
      <w:r>
        <w:rPr>
          <w:rFonts w:hint="eastAsia" w:ascii="宋体" w:hAnsi="宋体" w:eastAsia="宋体" w:cs="宋体"/>
          <w:b/>
          <w:bCs/>
          <w:color w:val="auto"/>
          <w:sz w:val="24"/>
          <w:highlight w:val="none"/>
          <w:lang w:eastAsia="zh-CN"/>
        </w:rPr>
        <w:t>供应商</w:t>
      </w:r>
      <w:r>
        <w:rPr>
          <w:rFonts w:hint="eastAsia" w:ascii="宋体" w:hAnsi="宋体" w:eastAsia="宋体" w:cs="宋体"/>
          <w:b/>
          <w:bCs/>
          <w:color w:val="auto"/>
          <w:sz w:val="24"/>
          <w:highlight w:val="none"/>
        </w:rPr>
        <w:t>公章</w:t>
      </w:r>
      <w:r>
        <w:rPr>
          <w:rFonts w:hint="eastAsia" w:ascii="宋体" w:hAnsi="宋体" w:eastAsia="宋体" w:cs="宋体"/>
          <w:color w:val="auto"/>
          <w:sz w:val="24"/>
          <w:highlight w:val="none"/>
        </w:rPr>
        <w:t>。资格证明材料提供复印件的一定要加盖公章，有要求提供原件的必须提供原件。</w:t>
      </w:r>
    </w:p>
    <w:p w14:paraId="7C7100E6">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需要提供样品的，请严格按</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要求的规格、时间提供。同时注意密封、隐蔽标签的相关要求。</w:t>
      </w:r>
    </w:p>
    <w:p w14:paraId="50F9CC58">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设定</w:t>
      </w:r>
      <w:r>
        <w:rPr>
          <w:rFonts w:hint="eastAsia" w:ascii="宋体" w:hAnsi="宋体" w:eastAsia="宋体" w:cs="宋体"/>
          <w:b/>
          <w:bCs/>
          <w:color w:val="auto"/>
          <w:sz w:val="24"/>
          <w:highlight w:val="none"/>
        </w:rPr>
        <w:t>最高限价</w:t>
      </w:r>
      <w:r>
        <w:rPr>
          <w:rFonts w:hint="eastAsia" w:ascii="宋体" w:hAnsi="宋体" w:eastAsia="宋体" w:cs="宋体"/>
          <w:color w:val="auto"/>
          <w:sz w:val="24"/>
          <w:highlight w:val="none"/>
        </w:rPr>
        <w:t>的，超过限价一律</w:t>
      </w:r>
      <w:r>
        <w:rPr>
          <w:rFonts w:hint="eastAsia" w:ascii="宋体" w:hAnsi="宋体" w:eastAsia="宋体" w:cs="宋体"/>
          <w:color w:val="auto"/>
          <w:sz w:val="24"/>
          <w:highlight w:val="none"/>
          <w:lang w:eastAsia="zh-CN"/>
        </w:rPr>
        <w:t>按无效响应处理</w:t>
      </w:r>
      <w:r>
        <w:rPr>
          <w:rFonts w:hint="eastAsia" w:ascii="宋体" w:hAnsi="宋体" w:eastAsia="宋体" w:cs="宋体"/>
          <w:color w:val="auto"/>
          <w:sz w:val="24"/>
          <w:highlight w:val="none"/>
        </w:rPr>
        <w:t>。</w:t>
      </w:r>
    </w:p>
    <w:p w14:paraId="54D5A286">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如有疑问，请按</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要求进行询疑。</w:t>
      </w:r>
    </w:p>
    <w:p w14:paraId="6CF9BF7D">
      <w:pPr>
        <w:spacing w:line="440" w:lineRule="exact"/>
        <w:ind w:firstLine="480" w:firstLineChars="200"/>
        <w:rPr>
          <w:rFonts w:hint="eastAsia" w:ascii="宋体" w:hAnsi="宋体" w:eastAsia="宋体" w:cs="宋体"/>
          <w:color w:val="auto"/>
          <w:sz w:val="24"/>
          <w:highlight w:val="none"/>
        </w:rPr>
      </w:pPr>
    </w:p>
    <w:p w14:paraId="7D42D6A7">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我单位十分欢迎您对我单位招标组织工作提出宝贵意见和建议。电话</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0519-</w:t>
      </w:r>
      <w:r>
        <w:rPr>
          <w:rFonts w:hint="eastAsia" w:ascii="宋体" w:hAnsi="宋体" w:cs="宋体"/>
          <w:color w:val="auto"/>
          <w:sz w:val="24"/>
          <w:highlight w:val="none"/>
          <w:lang w:val="en-US" w:eastAsia="zh-CN"/>
        </w:rPr>
        <w:t>80588588</w:t>
      </w:r>
      <w:r>
        <w:rPr>
          <w:rFonts w:hint="eastAsia" w:ascii="宋体" w:hAnsi="宋体" w:eastAsia="宋体" w:cs="宋体"/>
          <w:color w:val="auto"/>
          <w:sz w:val="24"/>
          <w:highlight w:val="none"/>
        </w:rPr>
        <w:t>最后祝您投标成功！</w:t>
      </w:r>
    </w:p>
    <w:p w14:paraId="12B3A3AE">
      <w:pPr>
        <w:spacing w:line="440" w:lineRule="exact"/>
        <w:ind w:firstLine="480" w:firstLineChars="200"/>
        <w:rPr>
          <w:rFonts w:hint="eastAsia" w:ascii="宋体" w:hAnsi="宋体" w:eastAsia="宋体" w:cs="宋体"/>
          <w:color w:val="auto"/>
          <w:sz w:val="24"/>
          <w:highlight w:val="none"/>
        </w:rPr>
      </w:pPr>
    </w:p>
    <w:p w14:paraId="4286007C">
      <w:pPr>
        <w:spacing w:line="440" w:lineRule="exact"/>
        <w:ind w:firstLine="480" w:firstLineChars="200"/>
        <w:rPr>
          <w:rFonts w:hint="eastAsia" w:ascii="宋体" w:hAnsi="宋体" w:eastAsia="宋体" w:cs="宋体"/>
          <w:color w:val="auto"/>
          <w:sz w:val="24"/>
          <w:highlight w:val="none"/>
        </w:rPr>
      </w:pPr>
    </w:p>
    <w:p w14:paraId="6862E8EA">
      <w:pPr>
        <w:numPr>
          <w:ilvl w:val="0"/>
          <w:numId w:val="0"/>
        </w:numPr>
        <w:spacing w:line="240" w:lineRule="atLeast"/>
        <w:ind w:firstLine="422" w:firstLineChars="200"/>
        <w:rPr>
          <w:rFonts w:hint="eastAsia" w:ascii="宋体" w:hAnsi="宋体" w:eastAsia="宋体" w:cs="宋体"/>
          <w:b/>
          <w:bCs/>
          <w:color w:val="auto"/>
          <w:sz w:val="21"/>
          <w:szCs w:val="21"/>
          <w:highlight w:val="none"/>
        </w:rPr>
      </w:pPr>
    </w:p>
    <w:p w14:paraId="5A29620D">
      <w:pPr>
        <w:pStyle w:val="8"/>
        <w:rPr>
          <w:rFonts w:hint="eastAsia" w:ascii="宋体" w:hAnsi="宋体" w:eastAsia="宋体" w:cs="宋体"/>
          <w:color w:val="auto"/>
          <w:highlight w:val="none"/>
        </w:rPr>
      </w:pPr>
    </w:p>
    <w:p w14:paraId="4F0E223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Cs w:val="21"/>
          <w:highlight w:val="none"/>
        </w:rPr>
        <w:t>本</w:t>
      </w:r>
      <w:r>
        <w:rPr>
          <w:rFonts w:hint="eastAsia" w:ascii="宋体" w:hAnsi="宋体" w:eastAsia="宋体" w:cs="宋体"/>
          <w:b/>
          <w:color w:val="auto"/>
          <w:szCs w:val="21"/>
          <w:highlight w:val="none"/>
          <w:lang w:eastAsia="zh-CN"/>
        </w:rPr>
        <w:t>谈判</w:t>
      </w:r>
      <w:r>
        <w:rPr>
          <w:rFonts w:hint="eastAsia" w:ascii="宋体" w:hAnsi="宋体" w:eastAsia="宋体" w:cs="宋体"/>
          <w:b/>
          <w:color w:val="auto"/>
          <w:szCs w:val="21"/>
          <w:highlight w:val="none"/>
        </w:rPr>
        <w:t>文件的最终解释权归</w:t>
      </w:r>
      <w:r>
        <w:rPr>
          <w:rFonts w:hint="eastAsia" w:ascii="宋体" w:hAnsi="宋体" w:cs="宋体"/>
          <w:b/>
          <w:color w:val="auto"/>
          <w:szCs w:val="21"/>
          <w:highlight w:val="none"/>
          <w:lang w:eastAsia="zh-CN"/>
        </w:rPr>
        <w:t>常州新禾招投标有限公司</w:t>
      </w:r>
      <w:r>
        <w:rPr>
          <w:rFonts w:hint="eastAsia" w:ascii="宋体" w:hAnsi="宋体" w:eastAsia="宋体" w:cs="宋体"/>
          <w:b/>
          <w:color w:val="auto"/>
          <w:szCs w:val="21"/>
          <w:highlight w:val="none"/>
        </w:rPr>
        <w:t>所有。</w:t>
      </w:r>
    </w:p>
    <w:p w14:paraId="150957AA">
      <w:pPr>
        <w:overflowPunct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b/>
          <w:color w:val="auto"/>
          <w:szCs w:val="21"/>
          <w:highlight w:val="none"/>
          <w:lang w:eastAsia="zh-CN"/>
        </w:rPr>
        <w:t>(</w:t>
      </w:r>
      <w:r>
        <w:rPr>
          <w:rFonts w:hint="eastAsia" w:ascii="宋体" w:hAnsi="宋体" w:eastAsia="宋体" w:cs="宋体"/>
          <w:b/>
          <w:color w:val="auto"/>
          <w:szCs w:val="21"/>
          <w:highlight w:val="none"/>
        </w:rPr>
        <w:t>全文完</w:t>
      </w:r>
      <w:r>
        <w:rPr>
          <w:rFonts w:hint="eastAsia" w:ascii="宋体" w:hAnsi="宋体" w:cs="宋体"/>
          <w:b/>
          <w:color w:val="auto"/>
          <w:szCs w:val="21"/>
          <w:highlight w:val="none"/>
          <w:lang w:eastAsia="zh-CN"/>
        </w:rPr>
        <w:t>)</w:t>
      </w:r>
    </w:p>
    <w:sectPr>
      <w:footerReference r:id="rId6"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Adobe 仿宋 Std R">
    <w:altName w:val="仿宋"/>
    <w:panose1 w:val="00000000000000000000"/>
    <w:charset w:val="7A"/>
    <w:family w:val="roman"/>
    <w:pitch w:val="default"/>
    <w:sig w:usb0="00000000" w:usb1="00000000" w:usb2="00000016" w:usb3="00000000" w:csb0="00060007"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 w:name="Sitka Small Semibold">
    <w:panose1 w:val="00000000000000000000"/>
    <w:charset w:val="00"/>
    <w:family w:val="auto"/>
    <w:pitch w:val="default"/>
    <w:sig w:usb0="A00002EF" w:usb1="4000204B" w:usb2="00000000" w:usb3="00000000" w:csb0="2000019F" w:csb1="00000000"/>
  </w:font>
  <w:font w:name="Segoe UI Variable Small Semilight">
    <w:panose1 w:val="00000000000000000000"/>
    <w:charset w:val="00"/>
    <w:family w:val="auto"/>
    <w:pitch w:val="default"/>
    <w:sig w:usb0="A00002FF" w:usb1="0000000B" w:usb2="00000000" w:usb3="00000000" w:csb0="2000019F" w:csb1="0000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FA4F0">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BA17A9">
                          <w:pPr>
                            <w:pStyle w:val="12"/>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lang w:val="en-US" w:eastAsia="zh-CN"/>
                            </w:rPr>
                            <w:t>37</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8BA17A9">
                    <w:pPr>
                      <w:pStyle w:val="12"/>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lang w:val="en-US" w:eastAsia="zh-CN"/>
                      </w:rPr>
                      <w:t>37</w:t>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CC4B3">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4103F6">
                          <w:pPr>
                            <w:pStyle w:val="12"/>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37</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C4103F6">
                    <w:pPr>
                      <w:pStyle w:val="12"/>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37</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FFB31">
    <w:pPr>
      <w:pStyle w:val="13"/>
      <w:pBdr>
        <w:bottom w:val="single" w:color="auto" w:sz="4" w:space="1"/>
      </w:pBdr>
      <w:jc w:val="both"/>
      <w:rPr>
        <w:rFonts w:hint="default" w:eastAsia="楷体_GB2312"/>
        <w:lang w:val="en-US" w:eastAsia="zh-CN"/>
      </w:rPr>
    </w:pPr>
    <w:r>
      <w:rPr>
        <w:rFonts w:hint="eastAsia" w:ascii="宋体" w:hAnsi="宋体" w:eastAsia="宋体" w:cs="宋体"/>
        <w:szCs w:val="18"/>
      </w:rPr>
      <w:t>常州</w:t>
    </w:r>
    <w:r>
      <w:rPr>
        <w:rFonts w:hint="eastAsia" w:ascii="宋体" w:hAnsi="宋体" w:eastAsia="宋体" w:cs="宋体"/>
        <w:szCs w:val="18"/>
        <w:lang w:val="en-US" w:eastAsia="zh-CN"/>
      </w:rPr>
      <w:t>新禾</w:t>
    </w:r>
    <w:r>
      <w:rPr>
        <w:rFonts w:hint="eastAsia" w:ascii="宋体" w:hAnsi="宋体" w:eastAsia="宋体" w:cs="宋体"/>
        <w:szCs w:val="18"/>
      </w:rPr>
      <w:t xml:space="preserve">招投标有限公司                         </w:t>
    </w:r>
    <w:r>
      <w:rPr>
        <w:rFonts w:hint="eastAsia" w:ascii="宋体" w:hAnsi="宋体" w:eastAsia="宋体" w:cs="宋体"/>
        <w:szCs w:val="18"/>
        <w:lang w:val="en-US" w:eastAsia="zh-CN"/>
      </w:rPr>
      <w:t xml:space="preserve">                                    </w:t>
    </w:r>
    <w:r>
      <w:rPr>
        <w:rFonts w:hint="eastAsia" w:ascii="宋体" w:hAnsi="宋体" w:eastAsia="宋体" w:cs="宋体"/>
        <w:szCs w:val="18"/>
      </w:rPr>
      <w:t xml:space="preserve"> </w:t>
    </w:r>
    <w:r>
      <w:rPr>
        <w:rFonts w:hint="eastAsia" w:ascii="宋体" w:hAnsi="宋体" w:eastAsia="宋体" w:cs="宋体"/>
        <w:szCs w:val="18"/>
        <w:lang w:val="en-US" w:eastAsia="zh-CN"/>
      </w:rPr>
      <w:t xml:space="preserve"> </w:t>
    </w:r>
    <w:r>
      <w:rPr>
        <w:rFonts w:hint="eastAsia" w:ascii="宋体" w:hAnsi="宋体" w:eastAsia="宋体" w:cs="宋体"/>
        <w:szCs w:val="18"/>
      </w:rPr>
      <w:t>编号</w:t>
    </w:r>
    <w:r>
      <w:rPr>
        <w:rFonts w:hint="eastAsia" w:ascii="宋体" w:hAnsi="宋体" w:eastAsia="宋体" w:cs="宋体"/>
        <w:szCs w:val="18"/>
        <w:lang w:eastAsia="zh-CN"/>
      </w:rPr>
      <w:t>:</w:t>
    </w:r>
    <w:r>
      <w:rPr>
        <w:rFonts w:hint="eastAsia" w:ascii="宋体" w:hAnsi="宋体" w:cs="宋体"/>
        <w:color w:val="auto"/>
        <w:szCs w:val="21"/>
        <w:highlight w:val="none"/>
        <w:lang w:val="zh-CN"/>
      </w:rPr>
      <w:t>XHZJ2024040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BE6C2">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E9FDCC"/>
    <w:multiLevelType w:val="singleLevel"/>
    <w:tmpl w:val="B1E9FDCC"/>
    <w:lvl w:ilvl="0" w:tentative="0">
      <w:start w:val="1"/>
      <w:numFmt w:val="decimal"/>
      <w:suff w:val="nothing"/>
      <w:lvlText w:val="%1．"/>
      <w:lvlJc w:val="left"/>
      <w:pPr>
        <w:ind w:left="0" w:firstLine="400"/>
      </w:pPr>
      <w:rPr>
        <w:rFonts w:hint="default"/>
      </w:rPr>
    </w:lvl>
  </w:abstractNum>
  <w:abstractNum w:abstractNumId="1">
    <w:nsid w:val="C98017CA"/>
    <w:multiLevelType w:val="singleLevel"/>
    <w:tmpl w:val="C98017CA"/>
    <w:lvl w:ilvl="0" w:tentative="0">
      <w:start w:val="3"/>
      <w:numFmt w:val="chineseCounting"/>
      <w:suff w:val="nothing"/>
      <w:lvlText w:val="%1、"/>
      <w:lvlJc w:val="left"/>
      <w:rPr>
        <w:rFonts w:hint="eastAsia"/>
      </w:rPr>
    </w:lvl>
  </w:abstractNum>
  <w:abstractNum w:abstractNumId="2">
    <w:nsid w:val="754D644A"/>
    <w:multiLevelType w:val="singleLevel"/>
    <w:tmpl w:val="754D644A"/>
    <w:lvl w:ilvl="0" w:tentative="0">
      <w:start w:val="1"/>
      <w:numFmt w:val="decimal"/>
      <w:suff w:val="nothing"/>
      <w:lvlText w:val="%1．"/>
      <w:lvlJc w:val="left"/>
      <w:pPr>
        <w:ind w:left="0" w:firstLine="400"/>
      </w:pPr>
      <w:rPr>
        <w:rFont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0NTkyZWJjNWIyNmJiZTVkZTc4YjhlMzExNDJmMzcifQ=="/>
  </w:docVars>
  <w:rsids>
    <w:rsidRoot w:val="00000000"/>
    <w:rsid w:val="001A029C"/>
    <w:rsid w:val="00537B50"/>
    <w:rsid w:val="01C64793"/>
    <w:rsid w:val="0248216E"/>
    <w:rsid w:val="02750329"/>
    <w:rsid w:val="03FF1074"/>
    <w:rsid w:val="040C25C7"/>
    <w:rsid w:val="0422614D"/>
    <w:rsid w:val="04D30782"/>
    <w:rsid w:val="050558D7"/>
    <w:rsid w:val="056D52E8"/>
    <w:rsid w:val="057F74F5"/>
    <w:rsid w:val="05890DED"/>
    <w:rsid w:val="062631F2"/>
    <w:rsid w:val="062A086E"/>
    <w:rsid w:val="06311CEC"/>
    <w:rsid w:val="066C3F33"/>
    <w:rsid w:val="085A604F"/>
    <w:rsid w:val="089970AF"/>
    <w:rsid w:val="08C85B42"/>
    <w:rsid w:val="09055172"/>
    <w:rsid w:val="094761C0"/>
    <w:rsid w:val="0A7F442A"/>
    <w:rsid w:val="0ABA2CDC"/>
    <w:rsid w:val="0B1D155E"/>
    <w:rsid w:val="0B792C38"/>
    <w:rsid w:val="0C3567A8"/>
    <w:rsid w:val="0CAB2270"/>
    <w:rsid w:val="0D2C7EBB"/>
    <w:rsid w:val="0DF2282E"/>
    <w:rsid w:val="0E191627"/>
    <w:rsid w:val="0F7A24C7"/>
    <w:rsid w:val="0F8D6973"/>
    <w:rsid w:val="0FE168B8"/>
    <w:rsid w:val="0FFA5D86"/>
    <w:rsid w:val="1046747A"/>
    <w:rsid w:val="109A6449"/>
    <w:rsid w:val="10F90ACD"/>
    <w:rsid w:val="116F4196"/>
    <w:rsid w:val="11987B90"/>
    <w:rsid w:val="11A66477"/>
    <w:rsid w:val="12737C2E"/>
    <w:rsid w:val="138E0EE8"/>
    <w:rsid w:val="14253DD2"/>
    <w:rsid w:val="14B06F9F"/>
    <w:rsid w:val="14C96A6D"/>
    <w:rsid w:val="15186A1A"/>
    <w:rsid w:val="15A76CDC"/>
    <w:rsid w:val="15FC4A5F"/>
    <w:rsid w:val="17EF38D2"/>
    <w:rsid w:val="18DD3E8C"/>
    <w:rsid w:val="194859F8"/>
    <w:rsid w:val="19C20453"/>
    <w:rsid w:val="1AF847BF"/>
    <w:rsid w:val="1B9879DC"/>
    <w:rsid w:val="1BF75038"/>
    <w:rsid w:val="1C582C7E"/>
    <w:rsid w:val="1CC23D13"/>
    <w:rsid w:val="1D5A2FB2"/>
    <w:rsid w:val="1E99218C"/>
    <w:rsid w:val="1F185393"/>
    <w:rsid w:val="1F6303AC"/>
    <w:rsid w:val="1F8E3A8A"/>
    <w:rsid w:val="1FED5F65"/>
    <w:rsid w:val="1FF60326"/>
    <w:rsid w:val="20314B94"/>
    <w:rsid w:val="20434B57"/>
    <w:rsid w:val="20DF30E6"/>
    <w:rsid w:val="20F379D1"/>
    <w:rsid w:val="2145480A"/>
    <w:rsid w:val="216005BE"/>
    <w:rsid w:val="21DB60B0"/>
    <w:rsid w:val="22946B97"/>
    <w:rsid w:val="22C9213D"/>
    <w:rsid w:val="22CA6D58"/>
    <w:rsid w:val="23B86E8E"/>
    <w:rsid w:val="24091519"/>
    <w:rsid w:val="247A1174"/>
    <w:rsid w:val="24F56947"/>
    <w:rsid w:val="26571076"/>
    <w:rsid w:val="27002213"/>
    <w:rsid w:val="2761540B"/>
    <w:rsid w:val="28180491"/>
    <w:rsid w:val="283318AE"/>
    <w:rsid w:val="28834ADA"/>
    <w:rsid w:val="2A332705"/>
    <w:rsid w:val="2A6C1CA3"/>
    <w:rsid w:val="2A7D1B59"/>
    <w:rsid w:val="2ABC1308"/>
    <w:rsid w:val="2AD76BDC"/>
    <w:rsid w:val="2B12230A"/>
    <w:rsid w:val="2B1E4FFD"/>
    <w:rsid w:val="2BCD7C30"/>
    <w:rsid w:val="2BDB6BA0"/>
    <w:rsid w:val="2C0C1BBB"/>
    <w:rsid w:val="2C360E14"/>
    <w:rsid w:val="2E4166E3"/>
    <w:rsid w:val="2E83324C"/>
    <w:rsid w:val="2F09416D"/>
    <w:rsid w:val="2F1A79DF"/>
    <w:rsid w:val="2F962BEC"/>
    <w:rsid w:val="30555382"/>
    <w:rsid w:val="30911FD1"/>
    <w:rsid w:val="30A23EB5"/>
    <w:rsid w:val="30D81856"/>
    <w:rsid w:val="31E71DFA"/>
    <w:rsid w:val="32A136D2"/>
    <w:rsid w:val="32FF3174"/>
    <w:rsid w:val="341E7746"/>
    <w:rsid w:val="3434082F"/>
    <w:rsid w:val="34561216"/>
    <w:rsid w:val="35284F68"/>
    <w:rsid w:val="3557401A"/>
    <w:rsid w:val="35B50C4A"/>
    <w:rsid w:val="37313B18"/>
    <w:rsid w:val="374E44C0"/>
    <w:rsid w:val="37CD4787"/>
    <w:rsid w:val="37F33412"/>
    <w:rsid w:val="38357264"/>
    <w:rsid w:val="38EF77E6"/>
    <w:rsid w:val="393B2126"/>
    <w:rsid w:val="3B400322"/>
    <w:rsid w:val="3C9E57AB"/>
    <w:rsid w:val="3D4253E3"/>
    <w:rsid w:val="3EC93B67"/>
    <w:rsid w:val="3ED55CE0"/>
    <w:rsid w:val="3EDD6957"/>
    <w:rsid w:val="3F260E7D"/>
    <w:rsid w:val="3F6E1426"/>
    <w:rsid w:val="403951D3"/>
    <w:rsid w:val="408A03C9"/>
    <w:rsid w:val="40C84612"/>
    <w:rsid w:val="40FF4FD1"/>
    <w:rsid w:val="42293D69"/>
    <w:rsid w:val="424454A5"/>
    <w:rsid w:val="427553D6"/>
    <w:rsid w:val="43B01E71"/>
    <w:rsid w:val="43EA7528"/>
    <w:rsid w:val="44433F26"/>
    <w:rsid w:val="44F22B38"/>
    <w:rsid w:val="461E02C8"/>
    <w:rsid w:val="46D058FD"/>
    <w:rsid w:val="46F24544"/>
    <w:rsid w:val="48523023"/>
    <w:rsid w:val="486C61F0"/>
    <w:rsid w:val="48A57971"/>
    <w:rsid w:val="48BA7B04"/>
    <w:rsid w:val="49B03B99"/>
    <w:rsid w:val="4A9B6418"/>
    <w:rsid w:val="4D16138E"/>
    <w:rsid w:val="4D545B7D"/>
    <w:rsid w:val="4D8B6ECF"/>
    <w:rsid w:val="4DA74B94"/>
    <w:rsid w:val="4E0B03BB"/>
    <w:rsid w:val="4EF03204"/>
    <w:rsid w:val="4F3F5448"/>
    <w:rsid w:val="506E3607"/>
    <w:rsid w:val="5120053F"/>
    <w:rsid w:val="516B5D29"/>
    <w:rsid w:val="51BC0C52"/>
    <w:rsid w:val="5208399B"/>
    <w:rsid w:val="52426E0B"/>
    <w:rsid w:val="52EF06B7"/>
    <w:rsid w:val="5311062D"/>
    <w:rsid w:val="53F67789"/>
    <w:rsid w:val="5411217D"/>
    <w:rsid w:val="54332787"/>
    <w:rsid w:val="54972C30"/>
    <w:rsid w:val="552D3719"/>
    <w:rsid w:val="55396EAD"/>
    <w:rsid w:val="5578014A"/>
    <w:rsid w:val="55E55AAD"/>
    <w:rsid w:val="55E901C0"/>
    <w:rsid w:val="56837D17"/>
    <w:rsid w:val="57030BD5"/>
    <w:rsid w:val="5711792A"/>
    <w:rsid w:val="57B813CA"/>
    <w:rsid w:val="589A61AD"/>
    <w:rsid w:val="59092E98"/>
    <w:rsid w:val="59364037"/>
    <w:rsid w:val="5A8737B8"/>
    <w:rsid w:val="5A900A8B"/>
    <w:rsid w:val="5B22710F"/>
    <w:rsid w:val="5B267C8F"/>
    <w:rsid w:val="5B564BDA"/>
    <w:rsid w:val="5B5B30BA"/>
    <w:rsid w:val="5B9B1120"/>
    <w:rsid w:val="5BD35D0D"/>
    <w:rsid w:val="5BF640C3"/>
    <w:rsid w:val="5C0B0A6F"/>
    <w:rsid w:val="5C6519EA"/>
    <w:rsid w:val="5C8F5D6C"/>
    <w:rsid w:val="5CA33187"/>
    <w:rsid w:val="5D9E1657"/>
    <w:rsid w:val="5E111E29"/>
    <w:rsid w:val="5FC9520A"/>
    <w:rsid w:val="60202AF3"/>
    <w:rsid w:val="605B1F45"/>
    <w:rsid w:val="6062696C"/>
    <w:rsid w:val="607E1188"/>
    <w:rsid w:val="60DD4245"/>
    <w:rsid w:val="614D193D"/>
    <w:rsid w:val="61A76604"/>
    <w:rsid w:val="620C3034"/>
    <w:rsid w:val="62485F2E"/>
    <w:rsid w:val="62866BDE"/>
    <w:rsid w:val="629F66FC"/>
    <w:rsid w:val="64211E76"/>
    <w:rsid w:val="650C47B4"/>
    <w:rsid w:val="655A0C48"/>
    <w:rsid w:val="6587568D"/>
    <w:rsid w:val="664A76A9"/>
    <w:rsid w:val="66537593"/>
    <w:rsid w:val="66815672"/>
    <w:rsid w:val="66A925E9"/>
    <w:rsid w:val="66B464F8"/>
    <w:rsid w:val="679838C6"/>
    <w:rsid w:val="67B30542"/>
    <w:rsid w:val="67F7796C"/>
    <w:rsid w:val="68215FC3"/>
    <w:rsid w:val="696F3EA8"/>
    <w:rsid w:val="6985191D"/>
    <w:rsid w:val="698B648F"/>
    <w:rsid w:val="6A051917"/>
    <w:rsid w:val="6A132316"/>
    <w:rsid w:val="6ACB3EB6"/>
    <w:rsid w:val="6B397FBC"/>
    <w:rsid w:val="6B7B2FD8"/>
    <w:rsid w:val="6C94162F"/>
    <w:rsid w:val="6CBF6EF4"/>
    <w:rsid w:val="6D224FD4"/>
    <w:rsid w:val="6DA85761"/>
    <w:rsid w:val="6ECE788E"/>
    <w:rsid w:val="6F2512C5"/>
    <w:rsid w:val="6FC917A1"/>
    <w:rsid w:val="703413CF"/>
    <w:rsid w:val="708254AF"/>
    <w:rsid w:val="70D14BA1"/>
    <w:rsid w:val="71C23D2D"/>
    <w:rsid w:val="71F77945"/>
    <w:rsid w:val="71F95DB1"/>
    <w:rsid w:val="728A3B01"/>
    <w:rsid w:val="73BF0CB3"/>
    <w:rsid w:val="74981EB3"/>
    <w:rsid w:val="76322032"/>
    <w:rsid w:val="76732B8C"/>
    <w:rsid w:val="77537E37"/>
    <w:rsid w:val="77804029"/>
    <w:rsid w:val="783D28E3"/>
    <w:rsid w:val="78E65FA8"/>
    <w:rsid w:val="79062586"/>
    <w:rsid w:val="7912653F"/>
    <w:rsid w:val="7976358A"/>
    <w:rsid w:val="79C8064C"/>
    <w:rsid w:val="7A3150DB"/>
    <w:rsid w:val="7A5B3D8A"/>
    <w:rsid w:val="7B343F7E"/>
    <w:rsid w:val="7BDF122D"/>
    <w:rsid w:val="7C8D2B6B"/>
    <w:rsid w:val="7C9B53F7"/>
    <w:rsid w:val="7CC02250"/>
    <w:rsid w:val="7CDB162E"/>
    <w:rsid w:val="7D80622C"/>
    <w:rsid w:val="7D935F5F"/>
    <w:rsid w:val="7DA80B5D"/>
    <w:rsid w:val="7EE10E8A"/>
    <w:rsid w:val="7F175F07"/>
    <w:rsid w:val="7F733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9"/>
    <w:pPr>
      <w:keepNext/>
      <w:keepLines/>
      <w:spacing w:before="340" w:after="330" w:line="576" w:lineRule="auto"/>
      <w:outlineLvl w:val="0"/>
    </w:pPr>
    <w:rPr>
      <w:rFonts w:eastAsia="楷体_GB2312"/>
      <w:b/>
      <w:kern w:val="44"/>
      <w:sz w:val="44"/>
      <w:szCs w:val="20"/>
    </w:rPr>
  </w:style>
  <w:style w:type="paragraph" w:styleId="3">
    <w:name w:val="heading 2"/>
    <w:basedOn w:val="1"/>
    <w:next w:val="1"/>
    <w:autoRedefine/>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5"/>
    <w:autoRedefine/>
    <w:qFormat/>
    <w:uiPriority w:val="99"/>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21">
    <w:name w:val="Default Paragraph Font"/>
    <w:autoRedefine/>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5">
    <w:name w:val="Normal Indent"/>
    <w:basedOn w:val="1"/>
    <w:next w:val="1"/>
    <w:autoRedefine/>
    <w:qFormat/>
    <w:uiPriority w:val="0"/>
    <w:pPr>
      <w:autoSpaceDE w:val="0"/>
      <w:autoSpaceDN w:val="0"/>
      <w:adjustRightInd w:val="0"/>
      <w:ind w:firstLine="420"/>
      <w:jc w:val="left"/>
    </w:pPr>
    <w:rPr>
      <w:rFonts w:ascii="宋体"/>
      <w:kern w:val="0"/>
      <w:sz w:val="24"/>
      <w:szCs w:val="20"/>
    </w:rPr>
  </w:style>
  <w:style w:type="paragraph" w:styleId="6">
    <w:name w:val="table of authorities"/>
    <w:basedOn w:val="1"/>
    <w:next w:val="1"/>
    <w:autoRedefine/>
    <w:unhideWhenUsed/>
    <w:qFormat/>
    <w:uiPriority w:val="99"/>
    <w:pPr>
      <w:ind w:left="420" w:leftChars="200"/>
    </w:pPr>
  </w:style>
  <w:style w:type="paragraph" w:styleId="7">
    <w:name w:val="annotation text"/>
    <w:basedOn w:val="1"/>
    <w:autoRedefine/>
    <w:qFormat/>
    <w:uiPriority w:val="0"/>
    <w:pPr>
      <w:jc w:val="left"/>
    </w:pPr>
  </w:style>
  <w:style w:type="paragraph" w:styleId="8">
    <w:name w:val="Body Text"/>
    <w:basedOn w:val="1"/>
    <w:next w:val="1"/>
    <w:autoRedefine/>
    <w:qFormat/>
    <w:uiPriority w:val="99"/>
    <w:pPr>
      <w:tabs>
        <w:tab w:val="left" w:pos="567"/>
      </w:tabs>
      <w:spacing w:before="120" w:line="22" w:lineRule="atLeast"/>
    </w:pPr>
    <w:rPr>
      <w:rFonts w:ascii="宋体" w:hAnsi="宋体"/>
      <w:sz w:val="24"/>
      <w:szCs w:val="20"/>
    </w:rPr>
  </w:style>
  <w:style w:type="paragraph" w:styleId="9">
    <w:name w:val="Body Text Indent"/>
    <w:basedOn w:val="1"/>
    <w:next w:val="10"/>
    <w:autoRedefine/>
    <w:qFormat/>
    <w:uiPriority w:val="0"/>
    <w:pPr>
      <w:spacing w:after="120"/>
      <w:ind w:left="420" w:leftChars="200"/>
    </w:pPr>
  </w:style>
  <w:style w:type="paragraph" w:styleId="10">
    <w:name w:val="envelope return"/>
    <w:basedOn w:val="1"/>
    <w:autoRedefine/>
    <w:qFormat/>
    <w:uiPriority w:val="99"/>
    <w:pPr>
      <w:snapToGrid w:val="0"/>
    </w:pPr>
    <w:rPr>
      <w:rFonts w:ascii="Arial" w:hAnsi="Arial" w:cs="Arial"/>
    </w:rPr>
  </w:style>
  <w:style w:type="paragraph" w:styleId="11">
    <w:name w:val="Plain Text"/>
    <w:basedOn w:val="1"/>
    <w:next w:val="5"/>
    <w:autoRedefine/>
    <w:qFormat/>
    <w:uiPriority w:val="0"/>
    <w:rPr>
      <w:rFonts w:ascii="宋体" w:hAnsi="Courier New"/>
      <w:kern w:val="0"/>
      <w:sz w:val="20"/>
      <w:szCs w:val="20"/>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99"/>
    <w:pPr>
      <w:pBdr>
        <w:bottom w:val="single" w:color="auto" w:sz="6" w:space="1"/>
      </w:pBdr>
      <w:tabs>
        <w:tab w:val="center" w:pos="4153"/>
        <w:tab w:val="right" w:pos="8306"/>
      </w:tabs>
      <w:snapToGrid w:val="0"/>
      <w:jc w:val="center"/>
    </w:pPr>
    <w:rPr>
      <w:rFonts w:eastAsia="楷体_GB2312"/>
      <w:sz w:val="18"/>
      <w:szCs w:val="20"/>
    </w:rPr>
  </w:style>
  <w:style w:type="paragraph" w:styleId="14">
    <w:name w:val="toc 9"/>
    <w:basedOn w:val="1"/>
    <w:next w:val="1"/>
    <w:autoRedefine/>
    <w:qFormat/>
    <w:uiPriority w:val="0"/>
    <w:pPr>
      <w:wordWrap w:val="0"/>
      <w:ind w:left="1183"/>
      <w:jc w:val="both"/>
    </w:pPr>
    <w:rPr>
      <w:rFonts w:ascii="MingLiU" w:hAnsi="Times New Roman" w:eastAsia="宋体" w:cs="Times New Roman"/>
      <w:color w:val="000000"/>
      <w:sz w:val="11"/>
      <w:lang w:val="en-US" w:eastAsia="zh-CN" w:bidi="ar-SA"/>
    </w:rPr>
  </w:style>
  <w:style w:type="paragraph" w:styleId="15">
    <w:name w:val="Normal (Web)"/>
    <w:basedOn w:val="1"/>
    <w:autoRedefine/>
    <w:semiHidden/>
    <w:unhideWhenUsed/>
    <w:qFormat/>
    <w:uiPriority w:val="99"/>
    <w:rPr>
      <w:sz w:val="24"/>
    </w:rPr>
  </w:style>
  <w:style w:type="paragraph" w:styleId="16">
    <w:name w:val="Title"/>
    <w:basedOn w:val="1"/>
    <w:next w:val="1"/>
    <w:autoRedefine/>
    <w:qFormat/>
    <w:uiPriority w:val="0"/>
    <w:pPr>
      <w:spacing w:before="240" w:after="60"/>
      <w:jc w:val="center"/>
      <w:outlineLvl w:val="0"/>
    </w:pPr>
    <w:rPr>
      <w:rFonts w:ascii="Arial" w:hAnsi="Arial" w:cs="Arial"/>
      <w:sz w:val="32"/>
      <w:szCs w:val="32"/>
    </w:rPr>
  </w:style>
  <w:style w:type="paragraph" w:styleId="17">
    <w:name w:val="Body Text First Indent"/>
    <w:basedOn w:val="8"/>
    <w:next w:val="1"/>
    <w:autoRedefine/>
    <w:unhideWhenUsed/>
    <w:qFormat/>
    <w:uiPriority w:val="99"/>
    <w:pPr>
      <w:ind w:firstLine="420" w:firstLineChars="100"/>
    </w:pPr>
  </w:style>
  <w:style w:type="paragraph" w:styleId="18">
    <w:name w:val="Body Text First Indent 2"/>
    <w:basedOn w:val="1"/>
    <w:next w:val="1"/>
    <w:autoRedefine/>
    <w:qFormat/>
    <w:uiPriority w:val="0"/>
    <w:pPr>
      <w:ind w:firstLine="420" w:firstLineChars="200"/>
    </w:pPr>
  </w:style>
  <w:style w:type="table" w:styleId="20">
    <w:name w:val="Table Grid"/>
    <w:basedOn w:val="19"/>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autoRedefine/>
    <w:qFormat/>
    <w:uiPriority w:val="0"/>
    <w:rPr>
      <w:b/>
      <w:bCs/>
    </w:rPr>
  </w:style>
  <w:style w:type="character" w:styleId="23">
    <w:name w:val="Hyperlink"/>
    <w:basedOn w:val="21"/>
    <w:autoRedefine/>
    <w:qFormat/>
    <w:uiPriority w:val="0"/>
    <w:rPr>
      <w:color w:val="0000FF"/>
      <w:u w:val="single"/>
    </w:rPr>
  </w:style>
  <w:style w:type="paragraph" w:customStyle="1" w:styleId="24">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5">
    <w:name w:val="段"/>
    <w:basedOn w:val="1"/>
    <w:next w:val="1"/>
    <w:autoRedefine/>
    <w:qFormat/>
    <w:uiPriority w:val="0"/>
    <w:pPr>
      <w:ind w:firstLine="425"/>
    </w:pPr>
    <w:rPr>
      <w:rFonts w:ascii="宋体"/>
    </w:rPr>
  </w:style>
  <w:style w:type="paragraph" w:styleId="26">
    <w:name w:val="List Paragraph"/>
    <w:basedOn w:val="1"/>
    <w:autoRedefine/>
    <w:unhideWhenUsed/>
    <w:qFormat/>
    <w:uiPriority w:val="99"/>
    <w:pPr>
      <w:ind w:firstLine="420" w:firstLineChars="200"/>
    </w:pPr>
  </w:style>
  <w:style w:type="paragraph" w:customStyle="1" w:styleId="27">
    <w:name w:val="纯文本1"/>
    <w:basedOn w:val="1"/>
    <w:autoRedefine/>
    <w:qFormat/>
    <w:uiPriority w:val="99"/>
    <w:pPr>
      <w:adjustRightInd w:val="0"/>
      <w:textAlignment w:val="baseline"/>
    </w:pPr>
    <w:rPr>
      <w:rFonts w:ascii="宋体" w:hAnsi="Courier New" w:eastAsia="楷体_GB2312"/>
      <w:sz w:val="26"/>
      <w:szCs w:val="20"/>
    </w:rPr>
  </w:style>
  <w:style w:type="paragraph" w:customStyle="1" w:styleId="28">
    <w:name w:val="正文1"/>
    <w:basedOn w:val="1"/>
    <w:autoRedefine/>
    <w:qFormat/>
    <w:uiPriority w:val="0"/>
    <w:pPr>
      <w:widowControl/>
      <w:adjustRightInd w:val="0"/>
      <w:spacing w:before="120" w:after="120"/>
      <w:ind w:firstLine="200" w:firstLineChars="200"/>
      <w:contextualSpacing/>
      <w:jc w:val="left"/>
    </w:pPr>
    <w:rPr>
      <w:rFonts w:ascii="Calibri" w:hAnsi="Calibri" w:eastAsia="Adobe 仿宋 Std R"/>
      <w:kern w:val="0"/>
      <w:sz w:val="24"/>
    </w:rPr>
  </w:style>
  <w:style w:type="paragraph" w:customStyle="1" w:styleId="29">
    <w:name w:val="Í¼¡À¡¡¡¡¡¡¡¡¡¡¡¡¡§¬¬¬¬¬¬ªÕýÎÄ"/>
    <w:basedOn w:val="1"/>
    <w:next w:val="5"/>
    <w:autoRedefine/>
    <w:qFormat/>
    <w:uiPriority w:val="99"/>
    <w:pPr>
      <w:ind w:firstLine="420" w:firstLineChars="200"/>
    </w:pPr>
    <w:rPr>
      <w:sz w:val="24"/>
      <w:szCs w:val="20"/>
    </w:rPr>
  </w:style>
  <w:style w:type="paragraph" w:customStyle="1" w:styleId="30">
    <w:name w:val="样式 标题 1 + 宋体 居中 段前: 17 磅 段后: 16.5 磅"/>
    <w:basedOn w:val="2"/>
    <w:autoRedefine/>
    <w:qFormat/>
    <w:uiPriority w:val="0"/>
    <w:pPr>
      <w:pageBreakBefore/>
      <w:widowControl/>
      <w:tabs>
        <w:tab w:val="left" w:pos="840"/>
      </w:tabs>
      <w:snapToGrid w:val="0"/>
      <w:ind w:left="840" w:hanging="420"/>
    </w:pPr>
    <w:rPr>
      <w:rFonts w:ascii="华文中宋" w:hAnsi="华文中宋" w:eastAsia="华文中宋" w:cs="宋体"/>
      <w:bCs/>
      <w:sz w:val="28"/>
    </w:rPr>
  </w:style>
  <w:style w:type="character" w:customStyle="1" w:styleId="31">
    <w:name w:val="color:#000000"/>
    <w:basedOn w:val="21"/>
    <w:autoRedefine/>
    <w:qFormat/>
    <w:uiPriority w:val="0"/>
  </w:style>
  <w:style w:type="character" w:customStyle="1" w:styleId="32">
    <w:name w:val="NormalCharacter"/>
    <w:autoRedefine/>
    <w:qFormat/>
    <w:uiPriority w:val="0"/>
  </w:style>
  <w:style w:type="table" w:customStyle="1" w:styleId="33">
    <w:name w:val="网格型1"/>
    <w:basedOn w:val="34"/>
    <w:qFormat/>
    <w:uiPriority w:val="0"/>
    <w:pPr>
      <w:widowControl w:val="0"/>
      <w:jc w:val="both"/>
    </w:pPr>
  </w:style>
  <w:style w:type="table" w:customStyle="1" w:styleId="34">
    <w:name w:val="普通表格1"/>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11952</Words>
  <Characters>12764</Characters>
  <Lines>0</Lines>
  <Paragraphs>0</Paragraphs>
  <TotalTime>9</TotalTime>
  <ScaleCrop>false</ScaleCrop>
  <LinksUpToDate>false</LinksUpToDate>
  <CharactersWithSpaces>14533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2022-04-26T01:07:00Z</dcterms:created>
  <dc:creator>ghj</dc:creator>
  <cp:lastModifiedBy>，，，，，，</cp:lastModifiedBy>
  <cp:lastPrinted>2023-04-20T09:13:00Z</cp:lastPrinted>
  <dcterms:modified xsi:type="dcterms:W3CDTF">2024-10-16T08:52:33Z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2500799B529B4AD097F70ACC1CFC63B9</vt:lpwstr>
  </property>
</Properties>
</file>